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4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9337B4">
        <w:rPr>
          <w:b/>
          <w:sz w:val="28"/>
          <w:szCs w:val="28"/>
        </w:rPr>
        <w:t>6 151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9337B4">
        <w:rPr>
          <w:b/>
          <w:color w:val="000000"/>
          <w:sz w:val="28"/>
          <w:szCs w:val="28"/>
        </w:rPr>
        <w:t>4 453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на рассмотрение направлено </w:t>
      </w:r>
      <w:r w:rsidR="009337B4">
        <w:rPr>
          <w:b/>
          <w:sz w:val="28"/>
          <w:szCs w:val="28"/>
        </w:rPr>
        <w:t>524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07CA1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- </w:t>
      </w:r>
      <w:r w:rsidR="009337B4">
        <w:rPr>
          <w:b/>
          <w:sz w:val="28"/>
          <w:szCs w:val="28"/>
        </w:rPr>
        <w:t>612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F57E4A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3</w:t>
      </w:r>
      <w:r w:rsidR="009337B4">
        <w:rPr>
          <w:sz w:val="28"/>
          <w:szCs w:val="28"/>
        </w:rPr>
        <w:t>4</w:t>
      </w:r>
      <w:r w:rsidR="00F57E4A">
        <w:rPr>
          <w:sz w:val="28"/>
          <w:szCs w:val="28"/>
        </w:rPr>
        <w:t>%  обращений касаются защиты персональных данных;</w:t>
      </w:r>
    </w:p>
    <w:p w:rsidR="009337B4" w:rsidRDefault="009337B4" w:rsidP="009337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337B4" w:rsidRDefault="009337B4" w:rsidP="009337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F57E4A" w:rsidRDefault="00CB4EF7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337B4">
        <w:rPr>
          <w:color w:val="000000" w:themeColor="text1"/>
          <w:sz w:val="28"/>
          <w:szCs w:val="28"/>
        </w:rPr>
        <w:t>6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9337B4">
        <w:rPr>
          <w:sz w:val="28"/>
          <w:szCs w:val="28"/>
        </w:rPr>
        <w:t>6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сотрудников;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37B4">
        <w:rPr>
          <w:sz w:val="28"/>
          <w:szCs w:val="28"/>
        </w:rPr>
        <w:t>6</w:t>
      </w:r>
      <w:r>
        <w:rPr>
          <w:sz w:val="28"/>
          <w:szCs w:val="28"/>
        </w:rPr>
        <w:t>%   обращений содержат вопросы административного характера</w:t>
      </w:r>
      <w:r w:rsidR="00792DD6">
        <w:rPr>
          <w:sz w:val="28"/>
          <w:szCs w:val="28"/>
        </w:rPr>
        <w:t>;</w:t>
      </w:r>
    </w:p>
    <w:p w:rsidR="00412FD2" w:rsidRPr="00792DD6" w:rsidRDefault="00792DD6" w:rsidP="00792DD6">
      <w:pPr>
        <w:pStyle w:val="a6"/>
        <w:shd w:val="clear" w:color="auto" w:fill="FFFFFF"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92DD6">
        <w:rPr>
          <w:rFonts w:ascii="Times New Roman" w:hAnsi="Times New Roman" w:cs="Times New Roman"/>
          <w:sz w:val="28"/>
          <w:szCs w:val="28"/>
        </w:rPr>
        <w:t xml:space="preserve">3% </w:t>
      </w:r>
      <w:r>
        <w:rPr>
          <w:rFonts w:ascii="Times New Roman" w:hAnsi="Times New Roman" w:cs="Times New Roman"/>
          <w:sz w:val="28"/>
          <w:szCs w:val="28"/>
        </w:rPr>
        <w:t>обращений касаются в</w:t>
      </w:r>
      <w:r w:rsidRPr="00792DD6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2DD6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DD6">
        <w:rPr>
          <w:rFonts w:ascii="Times New Roman" w:hAnsi="Times New Roman" w:cs="Times New Roman"/>
          <w:sz w:val="28"/>
          <w:szCs w:val="28"/>
        </w:rPr>
        <w:t xml:space="preserve"> материалов, публикуемых в СМИ,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телевизионных 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 граждан: 6 151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>аспределение поступивших в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1 квартале 2017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7B4">
        <w:rPr>
          <w:rFonts w:ascii="Times New Roman" w:hAnsi="Times New Roman" w:cs="Times New Roman"/>
          <w:b/>
          <w:sz w:val="28"/>
          <w:szCs w:val="28"/>
        </w:rPr>
        <w:t>а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42328E" w:rsidRDefault="0042328E" w:rsidP="0042328E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Всего поступило обращений граждан: 7 288</w:t>
      </w:r>
    </w:p>
    <w:p w:rsidR="0042328E" w:rsidRDefault="0042328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412FD2" w:rsidRPr="00F57E4A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337B4">
        <w:rPr>
          <w:b/>
          <w:sz w:val="28"/>
          <w:szCs w:val="28"/>
        </w:rPr>
        <w:t>8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1 квартал 2017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1 квартал 2018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2C2389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2C2389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157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5991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3542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768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337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квартале 201</w:t>
      </w:r>
      <w:r w:rsidR="009337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сравнению с </w:t>
      </w:r>
      <w:r w:rsidR="009337B4">
        <w:rPr>
          <w:color w:val="000000"/>
          <w:sz w:val="28"/>
          <w:szCs w:val="28"/>
        </w:rPr>
        <w:t>1</w:t>
      </w:r>
      <w:r w:rsidRPr="003B5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2017 на </w:t>
      </w:r>
      <w:r w:rsidR="005F248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% увеличилось поступление в Управление обращений, содержащих </w:t>
      </w:r>
      <w:r w:rsidR="009337B4">
        <w:rPr>
          <w:color w:val="000000"/>
          <w:sz w:val="28"/>
          <w:szCs w:val="28"/>
        </w:rPr>
        <w:t>вопросы организации деятельности сайтов</w:t>
      </w:r>
      <w:r>
        <w:rPr>
          <w:color w:val="000000"/>
          <w:sz w:val="28"/>
          <w:szCs w:val="28"/>
        </w:rPr>
        <w:t xml:space="preserve"> в информационно-телекоммуникационной сети Интернет.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5F2489">
        <w:rPr>
          <w:sz w:val="28"/>
          <w:szCs w:val="28"/>
        </w:rPr>
        <w:t>181</w:t>
      </w:r>
      <w:r w:rsidRPr="00B47B8B">
        <w:rPr>
          <w:sz w:val="28"/>
          <w:szCs w:val="28"/>
        </w:rPr>
        <w:t xml:space="preserve"> обращени</w:t>
      </w:r>
      <w:r w:rsidR="005F2489">
        <w:rPr>
          <w:sz w:val="28"/>
          <w:szCs w:val="28"/>
        </w:rPr>
        <w:t>я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 xml:space="preserve">В 1 квартале 2018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38 граждан. О принятых решениях по результатам рассмотрения обращений был дан исчерпывающий ответ заявителям. </w:t>
      </w:r>
    </w:p>
    <w:p w:rsidR="00F647B0" w:rsidRDefault="005F2489" w:rsidP="005F248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F2489">
        <w:rPr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6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</w:t>
      </w: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5F2489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6151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5F2489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F2489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4453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C9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C91C3A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F2489">
              <w:rPr>
                <w:sz w:val="22"/>
                <w:szCs w:val="22"/>
              </w:rPr>
              <w:t>096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5F2489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B5E3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  <w:r w:rsidR="005F2489">
              <w:rPr>
                <w:sz w:val="22"/>
                <w:szCs w:val="22"/>
              </w:rPr>
              <w:t>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B5E3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5F2489">
              <w:rPr>
                <w:sz w:val="22"/>
                <w:szCs w:val="22"/>
              </w:rPr>
              <w:t>68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5F2489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A6" w:rsidRDefault="00594DA6">
      <w:r>
        <w:separator/>
      </w:r>
    </w:p>
  </w:endnote>
  <w:endnote w:type="continuationSeparator" w:id="0">
    <w:p w:rsidR="00594DA6" w:rsidRDefault="0059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A6" w:rsidRDefault="00594DA6">
      <w:r>
        <w:separator/>
      </w:r>
    </w:p>
  </w:footnote>
  <w:footnote w:type="continuationSeparator" w:id="0">
    <w:p w:rsidR="00594DA6" w:rsidRDefault="0059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594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7899"/>
    <w:rsid w:val="00007CA1"/>
    <w:rsid w:val="000310C1"/>
    <w:rsid w:val="000577F0"/>
    <w:rsid w:val="00066EEE"/>
    <w:rsid w:val="000830B9"/>
    <w:rsid w:val="00131D17"/>
    <w:rsid w:val="001637AF"/>
    <w:rsid w:val="00173732"/>
    <w:rsid w:val="00174E50"/>
    <w:rsid w:val="00205AB2"/>
    <w:rsid w:val="00212812"/>
    <w:rsid w:val="0021289E"/>
    <w:rsid w:val="00242CA9"/>
    <w:rsid w:val="0026639D"/>
    <w:rsid w:val="0027059E"/>
    <w:rsid w:val="00271B3A"/>
    <w:rsid w:val="00293088"/>
    <w:rsid w:val="002C2389"/>
    <w:rsid w:val="002E43AD"/>
    <w:rsid w:val="00305D34"/>
    <w:rsid w:val="00325249"/>
    <w:rsid w:val="00355BA3"/>
    <w:rsid w:val="003A64B4"/>
    <w:rsid w:val="003B5103"/>
    <w:rsid w:val="003B5E33"/>
    <w:rsid w:val="003F580E"/>
    <w:rsid w:val="00412FD2"/>
    <w:rsid w:val="0042328E"/>
    <w:rsid w:val="00430FDC"/>
    <w:rsid w:val="00434A31"/>
    <w:rsid w:val="00463A76"/>
    <w:rsid w:val="0046424C"/>
    <w:rsid w:val="0048648A"/>
    <w:rsid w:val="00505615"/>
    <w:rsid w:val="005569B8"/>
    <w:rsid w:val="00594DA6"/>
    <w:rsid w:val="005F2489"/>
    <w:rsid w:val="005F58AC"/>
    <w:rsid w:val="00606E4D"/>
    <w:rsid w:val="00643EB6"/>
    <w:rsid w:val="00650BD8"/>
    <w:rsid w:val="00686946"/>
    <w:rsid w:val="0072031E"/>
    <w:rsid w:val="00792DD6"/>
    <w:rsid w:val="00834972"/>
    <w:rsid w:val="008F5548"/>
    <w:rsid w:val="009337B4"/>
    <w:rsid w:val="00963836"/>
    <w:rsid w:val="00975457"/>
    <w:rsid w:val="009C2FF3"/>
    <w:rsid w:val="00A52320"/>
    <w:rsid w:val="00AB03FA"/>
    <w:rsid w:val="00AD0286"/>
    <w:rsid w:val="00B41532"/>
    <w:rsid w:val="00B47B8B"/>
    <w:rsid w:val="00B65E73"/>
    <w:rsid w:val="00C50B22"/>
    <w:rsid w:val="00C91C3A"/>
    <w:rsid w:val="00CA2622"/>
    <w:rsid w:val="00CA2FBA"/>
    <w:rsid w:val="00CB4EF7"/>
    <w:rsid w:val="00CC1CE2"/>
    <w:rsid w:val="00CF14F5"/>
    <w:rsid w:val="00D71FF5"/>
    <w:rsid w:val="00D9656C"/>
    <w:rsid w:val="00DA0FC4"/>
    <w:rsid w:val="00DB5599"/>
    <w:rsid w:val="00DB6C1C"/>
    <w:rsid w:val="00DB7906"/>
    <w:rsid w:val="00DC02E4"/>
    <w:rsid w:val="00E401FA"/>
    <w:rsid w:val="00E66850"/>
    <w:rsid w:val="00ED4E33"/>
    <w:rsid w:val="00F2475A"/>
    <w:rsid w:val="00F462FF"/>
    <w:rsid w:val="00F57E4A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2096</c:v>
                </c:pt>
                <c:pt idx="1">
                  <c:v>1092</c:v>
                </c:pt>
                <c:pt idx="2">
                  <c:v>1062</c:v>
                </c:pt>
                <c:pt idx="3">
                  <c:v>955</c:v>
                </c:pt>
                <c:pt idx="4">
                  <c:v>392</c:v>
                </c:pt>
                <c:pt idx="5">
                  <c:v>342</c:v>
                </c:pt>
                <c:pt idx="6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по пересылке, доставке и розыску почтовых отправлений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по содержанию материалов, публикуемых в СМИ, в т.ч.телевизионных передач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административного характера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2200</c:v>
                </c:pt>
                <c:pt idx="1">
                  <c:v>1918</c:v>
                </c:pt>
                <c:pt idx="2">
                  <c:v>1146</c:v>
                </c:pt>
                <c:pt idx="3">
                  <c:v>853</c:v>
                </c:pt>
                <c:pt idx="4">
                  <c:v>417</c:v>
                </c:pt>
                <c:pt idx="5">
                  <c:v>377</c:v>
                </c:pt>
                <c:pt idx="6">
                  <c:v>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1505</c:v>
                </c:pt>
                <c:pt idx="1">
                  <c:v>1879</c:v>
                </c:pt>
                <c:pt idx="2">
                  <c:v>2302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2445</c:v>
                </c:pt>
                <c:pt idx="1">
                  <c:v>1926</c:v>
                </c:pt>
                <c:pt idx="2">
                  <c:v>2917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2076</c:v>
                </c:pt>
                <c:pt idx="1">
                  <c:v>1940</c:v>
                </c:pt>
                <c:pt idx="2">
                  <c:v>2135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355328"/>
        <c:axId val="40356864"/>
        <c:axId val="0"/>
      </c:bar3DChart>
      <c:catAx>
        <c:axId val="4035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40356864"/>
        <c:crosses val="autoZero"/>
        <c:auto val="1"/>
        <c:lblAlgn val="ctr"/>
        <c:lblOffset val="100"/>
        <c:noMultiLvlLbl val="0"/>
      </c:catAx>
      <c:valAx>
        <c:axId val="403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35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4</cp:revision>
  <dcterms:created xsi:type="dcterms:W3CDTF">2019-01-10T12:06:00Z</dcterms:created>
  <dcterms:modified xsi:type="dcterms:W3CDTF">2019-01-10T13:12:00Z</dcterms:modified>
</cp:coreProperties>
</file>