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4" w:rsidRDefault="008C5F64" w:rsidP="008C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C5F64" w:rsidRPr="009A2F15" w:rsidRDefault="008C5F64" w:rsidP="008C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</w:t>
      </w:r>
      <w:r w:rsidRPr="007311E7">
        <w:rPr>
          <w:b/>
          <w:sz w:val="28"/>
          <w:szCs w:val="28"/>
        </w:rPr>
        <w:t>бращения</w:t>
      </w:r>
      <w:r>
        <w:rPr>
          <w:b/>
          <w:sz w:val="28"/>
          <w:szCs w:val="28"/>
        </w:rPr>
        <w:t>ми</w:t>
      </w:r>
      <w:r w:rsidRPr="007311E7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 поступившими в Управление           Роскомнадзора по Москве и Московской области</w:t>
      </w:r>
      <w:r>
        <w:rPr>
          <w:b/>
          <w:sz w:val="28"/>
          <w:szCs w:val="28"/>
        </w:rPr>
        <w:br/>
        <w:t xml:space="preserve"> </w:t>
      </w:r>
      <w:r w:rsidRPr="009A2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2009 году</w:t>
      </w: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</w:rPr>
      </w:pP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  <w:szCs w:val="16"/>
        </w:rPr>
      </w:pP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77BEB">
        <w:rPr>
          <w:sz w:val="28"/>
          <w:szCs w:val="28"/>
        </w:rPr>
        <w:t xml:space="preserve">Управлением Федеральной службы по надзору в сфере связи и массовых коммуникаций </w:t>
      </w:r>
      <w:r w:rsidR="003A1460" w:rsidRPr="00D77BEB">
        <w:rPr>
          <w:sz w:val="28"/>
          <w:szCs w:val="28"/>
        </w:rPr>
        <w:t>по Москве и Московской области</w:t>
      </w:r>
      <w:r w:rsidRPr="00D77BEB">
        <w:rPr>
          <w:sz w:val="28"/>
          <w:szCs w:val="28"/>
        </w:rPr>
        <w:t xml:space="preserve">  проведен   анализ   работы  с обращениями граждан, юридических лиц и индивидуальных предпринимателей с жалобами на нарушения их прав и законных интересов в</w:t>
      </w:r>
      <w:r w:rsidR="003A1460" w:rsidRPr="00D77BEB">
        <w:rPr>
          <w:sz w:val="28"/>
          <w:szCs w:val="28"/>
        </w:rPr>
        <w:t xml:space="preserve"> отчетном</w:t>
      </w:r>
      <w:r w:rsidRPr="00D77BEB">
        <w:rPr>
          <w:sz w:val="28"/>
          <w:szCs w:val="28"/>
        </w:rPr>
        <w:t xml:space="preserve">  200</w:t>
      </w:r>
      <w:r w:rsidR="00373FCF">
        <w:rPr>
          <w:sz w:val="28"/>
          <w:szCs w:val="28"/>
        </w:rPr>
        <w:t>9</w:t>
      </w:r>
      <w:r w:rsidR="003A1460" w:rsidRPr="00D77BEB">
        <w:rPr>
          <w:sz w:val="28"/>
          <w:szCs w:val="28"/>
        </w:rPr>
        <w:t xml:space="preserve"> году</w:t>
      </w:r>
      <w:r w:rsidR="003673E2" w:rsidRPr="00D77BEB">
        <w:rPr>
          <w:sz w:val="28"/>
          <w:szCs w:val="28"/>
        </w:rPr>
        <w:t>.</w:t>
      </w: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</w:rPr>
      </w:pPr>
    </w:p>
    <w:p w:rsidR="003A1460" w:rsidRPr="00D77BEB" w:rsidRDefault="003A1460" w:rsidP="00D77BE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77BEB">
        <w:rPr>
          <w:sz w:val="28"/>
          <w:szCs w:val="28"/>
        </w:rPr>
        <w:t>Рассмотрены сведения, представленные в отчете о результатах деятельности Управления  Россвязь</w:t>
      </w:r>
      <w:r w:rsidR="008C5027">
        <w:rPr>
          <w:sz w:val="28"/>
          <w:szCs w:val="28"/>
        </w:rPr>
        <w:t>комнадзора</w:t>
      </w:r>
      <w:r w:rsidRPr="00D77BEB">
        <w:rPr>
          <w:sz w:val="28"/>
          <w:szCs w:val="28"/>
        </w:rPr>
        <w:t xml:space="preserve"> по Москве и Московской области с 01.01.200</w:t>
      </w:r>
      <w:r w:rsidR="008C5027">
        <w:rPr>
          <w:sz w:val="28"/>
          <w:szCs w:val="28"/>
        </w:rPr>
        <w:t>9</w:t>
      </w:r>
      <w:r w:rsidRPr="00D77BEB">
        <w:rPr>
          <w:sz w:val="28"/>
          <w:szCs w:val="28"/>
        </w:rPr>
        <w:t xml:space="preserve"> по </w:t>
      </w:r>
      <w:r w:rsidR="008C5027">
        <w:rPr>
          <w:sz w:val="28"/>
          <w:szCs w:val="28"/>
        </w:rPr>
        <w:t>22</w:t>
      </w:r>
      <w:r w:rsidRPr="00D77BEB">
        <w:rPr>
          <w:sz w:val="28"/>
          <w:szCs w:val="28"/>
        </w:rPr>
        <w:t>.0</w:t>
      </w:r>
      <w:r w:rsidR="008C5027">
        <w:rPr>
          <w:sz w:val="28"/>
          <w:szCs w:val="28"/>
        </w:rPr>
        <w:t>5</w:t>
      </w:r>
      <w:r w:rsidRPr="00D77BEB">
        <w:rPr>
          <w:sz w:val="28"/>
          <w:szCs w:val="28"/>
        </w:rPr>
        <w:t>.200</w:t>
      </w:r>
      <w:r w:rsidR="008C5027">
        <w:rPr>
          <w:sz w:val="28"/>
          <w:szCs w:val="28"/>
        </w:rPr>
        <w:t>9</w:t>
      </w:r>
      <w:r w:rsidRPr="00D77BEB">
        <w:rPr>
          <w:sz w:val="28"/>
          <w:szCs w:val="28"/>
        </w:rPr>
        <w:t xml:space="preserve">, и Управления Роскомнадзора по Москве и Московской области с </w:t>
      </w:r>
      <w:r w:rsidR="008C5027">
        <w:rPr>
          <w:sz w:val="28"/>
          <w:szCs w:val="28"/>
        </w:rPr>
        <w:t>22</w:t>
      </w:r>
      <w:r w:rsidRPr="00D77BEB">
        <w:rPr>
          <w:sz w:val="28"/>
          <w:szCs w:val="28"/>
        </w:rPr>
        <w:t>.0</w:t>
      </w:r>
      <w:r w:rsidR="008C5027">
        <w:rPr>
          <w:sz w:val="28"/>
          <w:szCs w:val="28"/>
        </w:rPr>
        <w:t>5</w:t>
      </w:r>
      <w:r w:rsidRPr="00D77BEB">
        <w:rPr>
          <w:sz w:val="28"/>
          <w:szCs w:val="28"/>
        </w:rPr>
        <w:t>.200</w:t>
      </w:r>
      <w:r w:rsidR="008C5027">
        <w:rPr>
          <w:sz w:val="28"/>
          <w:szCs w:val="28"/>
        </w:rPr>
        <w:t>9</w:t>
      </w:r>
      <w:r w:rsidRPr="00D77BEB">
        <w:rPr>
          <w:sz w:val="28"/>
          <w:szCs w:val="28"/>
        </w:rPr>
        <w:t xml:space="preserve"> по 31.12.200</w:t>
      </w:r>
      <w:r w:rsidR="008C5027">
        <w:rPr>
          <w:sz w:val="28"/>
          <w:szCs w:val="28"/>
        </w:rPr>
        <w:t>9.</w:t>
      </w:r>
    </w:p>
    <w:p w:rsidR="00754EDA" w:rsidRDefault="00A82730" w:rsidP="008C5027">
      <w:pPr>
        <w:ind w:firstLine="720"/>
        <w:jc w:val="both"/>
        <w:rPr>
          <w:sz w:val="28"/>
          <w:szCs w:val="28"/>
        </w:rPr>
      </w:pPr>
      <w:r w:rsidRPr="001F6B4B">
        <w:rPr>
          <w:sz w:val="28"/>
          <w:szCs w:val="28"/>
        </w:rPr>
        <w:t xml:space="preserve">Информация о рассмотренных обращениях вносится в </w:t>
      </w:r>
      <w:r w:rsidR="008C5027">
        <w:rPr>
          <w:sz w:val="28"/>
          <w:szCs w:val="28"/>
        </w:rPr>
        <w:t xml:space="preserve">базу данных Системы Электронного Документооборота (СЭД) </w:t>
      </w:r>
      <w:r w:rsidRPr="00A82730">
        <w:rPr>
          <w:sz w:val="28"/>
          <w:szCs w:val="28"/>
        </w:rPr>
        <w:t>учета обращений граждан,</w:t>
      </w:r>
      <w:r w:rsidR="00C6669B">
        <w:rPr>
          <w:sz w:val="28"/>
          <w:szCs w:val="28"/>
        </w:rPr>
        <w:t xml:space="preserve"> в</w:t>
      </w:r>
      <w:r w:rsidR="00C6669B" w:rsidRPr="00C6669B">
        <w:rPr>
          <w:sz w:val="28"/>
          <w:szCs w:val="28"/>
        </w:rPr>
        <w:t xml:space="preserve"> </w:t>
      </w:r>
      <w:r w:rsidR="00C6669B">
        <w:rPr>
          <w:sz w:val="28"/>
          <w:szCs w:val="28"/>
        </w:rPr>
        <w:t xml:space="preserve">базу данных Экспедиция (СЭД) </w:t>
      </w:r>
      <w:r w:rsidR="00AA0121">
        <w:rPr>
          <w:sz w:val="28"/>
          <w:szCs w:val="28"/>
        </w:rPr>
        <w:t xml:space="preserve">обращения </w:t>
      </w:r>
      <w:r w:rsidRPr="00A82730">
        <w:rPr>
          <w:sz w:val="28"/>
          <w:szCs w:val="28"/>
        </w:rPr>
        <w:t>юридических лиц и индивидуальных предпринимателей с жалобами на нарушения их прав и законных интересов.</w:t>
      </w:r>
      <w:r w:rsidR="00802102" w:rsidRPr="00802102">
        <w:t xml:space="preserve"> </w:t>
      </w:r>
      <w:r w:rsidR="00802102" w:rsidRPr="00802102">
        <w:rPr>
          <w:sz w:val="28"/>
          <w:szCs w:val="28"/>
        </w:rPr>
        <w:t>Эт</w:t>
      </w:r>
      <w:r w:rsidR="001B03C9">
        <w:rPr>
          <w:sz w:val="28"/>
          <w:szCs w:val="28"/>
        </w:rPr>
        <w:t>а</w:t>
      </w:r>
      <w:r w:rsidR="00802102" w:rsidRPr="00802102">
        <w:rPr>
          <w:sz w:val="28"/>
          <w:szCs w:val="28"/>
        </w:rPr>
        <w:t xml:space="preserve"> </w:t>
      </w:r>
      <w:r w:rsidR="001B03C9">
        <w:rPr>
          <w:sz w:val="28"/>
          <w:szCs w:val="28"/>
        </w:rPr>
        <w:t>программа</w:t>
      </w:r>
      <w:r w:rsidR="00802102" w:rsidRPr="00802102">
        <w:rPr>
          <w:sz w:val="28"/>
          <w:szCs w:val="28"/>
        </w:rPr>
        <w:t xml:space="preserve"> также служит основой для подготовки ежемесячной справки РУ о результатах рассмотрения обращений</w:t>
      </w:r>
      <w:r w:rsidR="00EB7B23">
        <w:rPr>
          <w:sz w:val="28"/>
          <w:szCs w:val="28"/>
        </w:rPr>
        <w:t xml:space="preserve">, </w:t>
      </w:r>
      <w:r w:rsidR="00092EFD">
        <w:rPr>
          <w:sz w:val="28"/>
          <w:szCs w:val="28"/>
        </w:rPr>
        <w:t xml:space="preserve">и </w:t>
      </w:r>
      <w:r w:rsidR="00EB7B23">
        <w:rPr>
          <w:sz w:val="28"/>
          <w:szCs w:val="28"/>
        </w:rPr>
        <w:t>ежегодного отчета в ЦА ФС,</w:t>
      </w:r>
      <w:r w:rsidR="00754EDA" w:rsidRPr="00754EDA">
        <w:rPr>
          <w:sz w:val="28"/>
          <w:szCs w:val="28"/>
        </w:rPr>
        <w:t xml:space="preserve"> </w:t>
      </w:r>
      <w:r w:rsidR="00EB7B23">
        <w:rPr>
          <w:sz w:val="28"/>
          <w:szCs w:val="28"/>
        </w:rPr>
        <w:t>в</w:t>
      </w:r>
      <w:r w:rsidR="00754EDA" w:rsidRPr="00754EDA">
        <w:rPr>
          <w:sz w:val="28"/>
          <w:szCs w:val="28"/>
        </w:rPr>
        <w:t xml:space="preserve"> содержательной части которого </w:t>
      </w:r>
      <w:r w:rsidR="00EB7B23">
        <w:rPr>
          <w:sz w:val="28"/>
          <w:szCs w:val="28"/>
        </w:rPr>
        <w:t>отражены</w:t>
      </w:r>
      <w:r w:rsidR="00754EDA" w:rsidRPr="00754EDA">
        <w:rPr>
          <w:sz w:val="28"/>
          <w:szCs w:val="28"/>
        </w:rPr>
        <w:t>:</w:t>
      </w:r>
    </w:p>
    <w:p w:rsidR="003F4E23" w:rsidRPr="00754EDA" w:rsidRDefault="003F4E23" w:rsidP="00066BF4">
      <w:pPr>
        <w:ind w:firstLine="360"/>
        <w:jc w:val="both"/>
        <w:rPr>
          <w:sz w:val="28"/>
          <w:szCs w:val="28"/>
        </w:rPr>
      </w:pPr>
    </w:p>
    <w:p w:rsidR="00754EDA" w:rsidRPr="00754EDA" w:rsidRDefault="00EB7B23" w:rsidP="001B03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DA" w:rsidRPr="00754EDA">
        <w:rPr>
          <w:sz w:val="28"/>
          <w:szCs w:val="28"/>
        </w:rPr>
        <w:t>перечень тем, по которым чаще всего обращались граждане</w:t>
      </w:r>
      <w:r w:rsidR="006028FA">
        <w:rPr>
          <w:sz w:val="28"/>
          <w:szCs w:val="28"/>
        </w:rPr>
        <w:t xml:space="preserve"> - нарушение правил оказания услуг связи</w:t>
      </w:r>
      <w:r w:rsidR="00754EDA" w:rsidRPr="00754EDA">
        <w:rPr>
          <w:sz w:val="28"/>
          <w:szCs w:val="28"/>
        </w:rPr>
        <w:t>;</w:t>
      </w:r>
    </w:p>
    <w:p w:rsidR="00754EDA" w:rsidRPr="00754EDA" w:rsidRDefault="00754EDA" w:rsidP="001B03C9">
      <w:pPr>
        <w:ind w:left="360"/>
        <w:jc w:val="both"/>
        <w:rPr>
          <w:sz w:val="28"/>
          <w:szCs w:val="28"/>
        </w:rPr>
      </w:pPr>
      <w:r w:rsidRPr="00754EDA">
        <w:rPr>
          <w:sz w:val="28"/>
          <w:szCs w:val="28"/>
        </w:rPr>
        <w:t>- новые темы, появившиеся в почте граждан за отчетный период</w:t>
      </w:r>
      <w:r w:rsidR="00410627">
        <w:rPr>
          <w:sz w:val="28"/>
          <w:szCs w:val="28"/>
        </w:rPr>
        <w:t xml:space="preserve"> – нарушение Закона «О персональных данных»</w:t>
      </w:r>
      <w:r w:rsidR="00674A44">
        <w:rPr>
          <w:sz w:val="28"/>
          <w:szCs w:val="28"/>
        </w:rPr>
        <w:t xml:space="preserve"> на обработку персональных данных</w:t>
      </w:r>
      <w:r w:rsidR="001D7F94">
        <w:rPr>
          <w:sz w:val="28"/>
          <w:szCs w:val="28"/>
        </w:rPr>
        <w:t>, а также случаи злоупотребления свободой массовой информации</w:t>
      </w:r>
      <w:r w:rsidRPr="00754EDA">
        <w:rPr>
          <w:sz w:val="28"/>
          <w:szCs w:val="28"/>
        </w:rPr>
        <w:t>;</w:t>
      </w:r>
    </w:p>
    <w:p w:rsidR="00754EDA" w:rsidRPr="00754EDA" w:rsidRDefault="00EB7B23" w:rsidP="001B03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наиболее часто указываемые </w:t>
      </w:r>
      <w:r w:rsidR="00754EDA" w:rsidRPr="00754EDA">
        <w:rPr>
          <w:sz w:val="28"/>
          <w:szCs w:val="28"/>
        </w:rPr>
        <w:t>причины, которые вызывают обращения граждан</w:t>
      </w:r>
      <w:r w:rsidR="00312941">
        <w:rPr>
          <w:sz w:val="28"/>
          <w:szCs w:val="28"/>
        </w:rPr>
        <w:t xml:space="preserve"> </w:t>
      </w:r>
      <w:r w:rsidR="006028FA">
        <w:rPr>
          <w:sz w:val="28"/>
          <w:szCs w:val="28"/>
        </w:rPr>
        <w:t>–</w:t>
      </w:r>
      <w:r w:rsidR="00312941">
        <w:rPr>
          <w:sz w:val="28"/>
          <w:szCs w:val="28"/>
        </w:rPr>
        <w:t xml:space="preserve"> </w:t>
      </w:r>
      <w:r w:rsidR="009C411E">
        <w:rPr>
          <w:sz w:val="28"/>
          <w:szCs w:val="28"/>
        </w:rPr>
        <w:t>каче</w:t>
      </w:r>
      <w:r w:rsidR="00312941">
        <w:rPr>
          <w:sz w:val="28"/>
          <w:szCs w:val="28"/>
        </w:rPr>
        <w:t>ство предоставления услуг связи, а также</w:t>
      </w:r>
      <w:r w:rsidR="009C411E">
        <w:rPr>
          <w:sz w:val="28"/>
          <w:szCs w:val="28"/>
        </w:rPr>
        <w:t xml:space="preserve"> </w:t>
      </w:r>
      <w:r w:rsidR="00312941">
        <w:rPr>
          <w:sz w:val="28"/>
          <w:szCs w:val="28"/>
        </w:rPr>
        <w:t>н</w:t>
      </w:r>
      <w:r w:rsidR="00B40486">
        <w:rPr>
          <w:sz w:val="28"/>
          <w:szCs w:val="28"/>
        </w:rPr>
        <w:t>арушен</w:t>
      </w:r>
      <w:r w:rsidR="00312941">
        <w:rPr>
          <w:sz w:val="28"/>
          <w:szCs w:val="28"/>
        </w:rPr>
        <w:t xml:space="preserve">ие </w:t>
      </w:r>
      <w:r w:rsidR="00B40486">
        <w:rPr>
          <w:sz w:val="28"/>
          <w:szCs w:val="28"/>
        </w:rPr>
        <w:t xml:space="preserve">порядка </w:t>
      </w:r>
      <w:r w:rsidR="00312941">
        <w:rPr>
          <w:sz w:val="28"/>
          <w:szCs w:val="28"/>
        </w:rPr>
        <w:t>оплаты</w:t>
      </w:r>
      <w:r w:rsidR="00B40486">
        <w:rPr>
          <w:sz w:val="28"/>
          <w:szCs w:val="28"/>
        </w:rPr>
        <w:t xml:space="preserve"> за неё</w:t>
      </w:r>
      <w:r w:rsidR="00754EDA" w:rsidRPr="00754EDA">
        <w:rPr>
          <w:sz w:val="28"/>
          <w:szCs w:val="28"/>
        </w:rPr>
        <w:t>;</w:t>
      </w:r>
    </w:p>
    <w:p w:rsidR="00754EDA" w:rsidRDefault="00587BD8" w:rsidP="001B03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DA" w:rsidRPr="00754EDA">
        <w:rPr>
          <w:sz w:val="28"/>
          <w:szCs w:val="28"/>
        </w:rPr>
        <w:t>принятые меры по решению проблем, порождающих обращения граждан</w:t>
      </w:r>
      <w:r w:rsidR="00312941">
        <w:rPr>
          <w:sz w:val="28"/>
          <w:szCs w:val="28"/>
        </w:rPr>
        <w:t xml:space="preserve"> – внеплановые проверки, выезд без приказа, письменные разъяснения</w:t>
      </w:r>
      <w:r w:rsidR="001B03C9">
        <w:rPr>
          <w:sz w:val="28"/>
          <w:szCs w:val="28"/>
        </w:rPr>
        <w:t>;</w:t>
      </w:r>
    </w:p>
    <w:p w:rsidR="001B03C9" w:rsidRDefault="001B03C9" w:rsidP="001B03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также благодарности за меры, принятые по восстановлению нормальной работы связи.</w:t>
      </w:r>
    </w:p>
    <w:p w:rsidR="00AB72B2" w:rsidRDefault="00AB72B2" w:rsidP="00AB72B2">
      <w:pPr>
        <w:jc w:val="both"/>
        <w:rPr>
          <w:sz w:val="28"/>
          <w:szCs w:val="28"/>
        </w:rPr>
      </w:pPr>
    </w:p>
    <w:p w:rsidR="00AB72B2" w:rsidRPr="00754EDA" w:rsidRDefault="00AB72B2" w:rsidP="00AB72B2">
      <w:pPr>
        <w:jc w:val="both"/>
        <w:rPr>
          <w:sz w:val="28"/>
          <w:szCs w:val="28"/>
        </w:rPr>
      </w:pPr>
    </w:p>
    <w:p w:rsidR="00FA68CE" w:rsidRPr="00D77BEB" w:rsidRDefault="00FA68CE" w:rsidP="00C5145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77BEB">
        <w:rPr>
          <w:sz w:val="28"/>
          <w:szCs w:val="28"/>
        </w:rPr>
        <w:t xml:space="preserve">В Управлении </w:t>
      </w:r>
      <w:r w:rsidR="00B40486">
        <w:rPr>
          <w:sz w:val="28"/>
          <w:szCs w:val="28"/>
        </w:rPr>
        <w:t xml:space="preserve">Роскомнадзора по Москве и Московской области </w:t>
      </w:r>
      <w:r w:rsidRPr="00D77BEB">
        <w:rPr>
          <w:sz w:val="28"/>
          <w:szCs w:val="28"/>
        </w:rPr>
        <w:t>порядок работы с обращениями граждан определен Инструкцией о работе с обращениями граждан и приеме посетителей, утвержден</w:t>
      </w:r>
      <w:r>
        <w:rPr>
          <w:sz w:val="28"/>
          <w:szCs w:val="28"/>
        </w:rPr>
        <w:t xml:space="preserve">ной приказом </w:t>
      </w:r>
      <w:r w:rsidR="007A3EAA">
        <w:rPr>
          <w:sz w:val="28"/>
          <w:szCs w:val="28"/>
        </w:rPr>
        <w:t xml:space="preserve">руководителя </w:t>
      </w:r>
      <w:r w:rsidR="007A3EAA" w:rsidRPr="00D77BEB">
        <w:rPr>
          <w:sz w:val="28"/>
          <w:szCs w:val="28"/>
        </w:rPr>
        <w:t>Управлени</w:t>
      </w:r>
      <w:r w:rsidR="007A3EAA">
        <w:rPr>
          <w:sz w:val="28"/>
          <w:szCs w:val="28"/>
        </w:rPr>
        <w:t>я</w:t>
      </w:r>
      <w:r w:rsidR="007A3EAA" w:rsidRPr="00D77BEB">
        <w:rPr>
          <w:sz w:val="28"/>
          <w:szCs w:val="28"/>
        </w:rPr>
        <w:t xml:space="preserve"> </w:t>
      </w:r>
      <w:r w:rsidR="007A3EAA">
        <w:rPr>
          <w:sz w:val="28"/>
          <w:szCs w:val="28"/>
        </w:rPr>
        <w:t xml:space="preserve">Россвязькомнадзора по Москве и Московской области </w:t>
      </w:r>
      <w:r>
        <w:rPr>
          <w:sz w:val="28"/>
          <w:szCs w:val="28"/>
        </w:rPr>
        <w:t>от</w:t>
      </w:r>
      <w:r w:rsidR="001A727D">
        <w:rPr>
          <w:sz w:val="28"/>
          <w:szCs w:val="28"/>
        </w:rPr>
        <w:t xml:space="preserve"> </w:t>
      </w:r>
      <w:r w:rsidR="007A3EAA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7A3EAA">
        <w:rPr>
          <w:sz w:val="28"/>
          <w:szCs w:val="28"/>
        </w:rPr>
        <w:t>12</w:t>
      </w:r>
      <w:r>
        <w:rPr>
          <w:sz w:val="28"/>
          <w:szCs w:val="28"/>
        </w:rPr>
        <w:t>.200</w:t>
      </w:r>
      <w:r w:rsidR="007A3EA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A3EAA">
        <w:rPr>
          <w:sz w:val="28"/>
          <w:szCs w:val="28"/>
        </w:rPr>
        <w:t>77</w:t>
      </w:r>
      <w:r w:rsidR="00D07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8CE" w:rsidRPr="00A82730" w:rsidRDefault="00FA68CE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A0A7B" w:rsidRPr="00C74E77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t xml:space="preserve">В </w:t>
      </w:r>
      <w:r w:rsidR="00BD1CED">
        <w:rPr>
          <w:sz w:val="28"/>
        </w:rPr>
        <w:t>200</w:t>
      </w:r>
      <w:r w:rsidR="007A3EAA">
        <w:rPr>
          <w:sz w:val="28"/>
        </w:rPr>
        <w:t>9</w:t>
      </w:r>
      <w:r w:rsidR="00BD1CED">
        <w:rPr>
          <w:sz w:val="28"/>
        </w:rPr>
        <w:t xml:space="preserve"> году</w:t>
      </w:r>
      <w:r w:rsidR="00292046">
        <w:rPr>
          <w:sz w:val="28"/>
        </w:rPr>
        <w:t xml:space="preserve"> </w:t>
      </w:r>
      <w:r w:rsidRPr="00C74E77">
        <w:rPr>
          <w:sz w:val="28"/>
          <w:szCs w:val="28"/>
        </w:rPr>
        <w:t xml:space="preserve"> в Управление </w:t>
      </w:r>
      <w:r w:rsidRPr="00475826">
        <w:rPr>
          <w:b/>
          <w:sz w:val="28"/>
          <w:szCs w:val="28"/>
        </w:rPr>
        <w:t>поступило</w:t>
      </w:r>
      <w:r w:rsidRPr="00C74E77">
        <w:rPr>
          <w:sz w:val="28"/>
          <w:szCs w:val="28"/>
        </w:rPr>
        <w:t xml:space="preserve"> </w:t>
      </w:r>
      <w:r w:rsidR="007A3EAA">
        <w:rPr>
          <w:sz w:val="28"/>
          <w:szCs w:val="28"/>
        </w:rPr>
        <w:t>1</w:t>
      </w:r>
      <w:r w:rsidR="00C51453">
        <w:rPr>
          <w:sz w:val="28"/>
          <w:szCs w:val="28"/>
        </w:rPr>
        <w:t>126</w:t>
      </w:r>
      <w:r w:rsidRPr="00C74E77">
        <w:rPr>
          <w:sz w:val="28"/>
          <w:szCs w:val="28"/>
        </w:rPr>
        <w:t xml:space="preserve"> обращени</w:t>
      </w:r>
      <w:r w:rsidR="00C6064A">
        <w:rPr>
          <w:sz w:val="28"/>
          <w:szCs w:val="28"/>
        </w:rPr>
        <w:t>й</w:t>
      </w:r>
      <w:r w:rsidRPr="00C74E77">
        <w:rPr>
          <w:sz w:val="28"/>
          <w:szCs w:val="28"/>
        </w:rPr>
        <w:t xml:space="preserve"> граждан, в том числе </w:t>
      </w:r>
      <w:r w:rsidR="00046272">
        <w:rPr>
          <w:sz w:val="28"/>
          <w:szCs w:val="28"/>
        </w:rPr>
        <w:t xml:space="preserve">     </w:t>
      </w:r>
      <w:r w:rsidRPr="00C74E77">
        <w:rPr>
          <w:sz w:val="28"/>
          <w:szCs w:val="28"/>
        </w:rPr>
        <w:t xml:space="preserve"> из </w:t>
      </w:r>
      <w:r w:rsidR="00C51453">
        <w:rPr>
          <w:sz w:val="28"/>
          <w:szCs w:val="28"/>
        </w:rPr>
        <w:t>ц</w:t>
      </w:r>
      <w:r w:rsidRPr="00C74E77">
        <w:rPr>
          <w:spacing w:val="-4"/>
          <w:sz w:val="29"/>
          <w:szCs w:val="29"/>
        </w:rPr>
        <w:t>ентрального аппарата Федеральной службы</w:t>
      </w:r>
      <w:r w:rsidR="00E575BF">
        <w:rPr>
          <w:spacing w:val="-4"/>
          <w:sz w:val="29"/>
          <w:szCs w:val="29"/>
        </w:rPr>
        <w:t xml:space="preserve"> </w:t>
      </w:r>
      <w:r w:rsidR="00C51453">
        <w:rPr>
          <w:spacing w:val="-4"/>
          <w:sz w:val="29"/>
          <w:szCs w:val="29"/>
        </w:rPr>
        <w:t>926</w:t>
      </w:r>
      <w:r w:rsidRPr="00C74E77">
        <w:rPr>
          <w:sz w:val="28"/>
        </w:rPr>
        <w:t>.</w:t>
      </w:r>
    </w:p>
    <w:p w:rsidR="00475826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t xml:space="preserve">За отчетный период </w:t>
      </w:r>
      <w:r w:rsidRPr="00475826">
        <w:rPr>
          <w:b/>
          <w:sz w:val="28"/>
        </w:rPr>
        <w:t>рассмотрено</w:t>
      </w:r>
      <w:r w:rsidR="00A16FEC">
        <w:rPr>
          <w:sz w:val="28"/>
        </w:rPr>
        <w:t xml:space="preserve"> </w:t>
      </w:r>
      <w:r w:rsidR="00475826">
        <w:rPr>
          <w:sz w:val="28"/>
        </w:rPr>
        <w:t xml:space="preserve"> </w:t>
      </w:r>
      <w:r w:rsidR="00C51453">
        <w:rPr>
          <w:sz w:val="28"/>
        </w:rPr>
        <w:t>1014</w:t>
      </w:r>
      <w:r w:rsidR="003647C4">
        <w:rPr>
          <w:sz w:val="28"/>
        </w:rPr>
        <w:t xml:space="preserve"> </w:t>
      </w:r>
      <w:r w:rsidRPr="00C74E77">
        <w:rPr>
          <w:sz w:val="28"/>
        </w:rPr>
        <w:t>обращени</w:t>
      </w:r>
      <w:r w:rsidR="007A3EAA">
        <w:rPr>
          <w:sz w:val="28"/>
        </w:rPr>
        <w:t>й</w:t>
      </w:r>
      <w:r w:rsidRPr="00C74E77">
        <w:rPr>
          <w:sz w:val="28"/>
        </w:rPr>
        <w:t xml:space="preserve">, в том числе </w:t>
      </w:r>
      <w:r w:rsidR="00904548">
        <w:rPr>
          <w:sz w:val="28"/>
        </w:rPr>
        <w:t xml:space="preserve">  </w:t>
      </w:r>
      <w:r w:rsidRPr="00C74E77">
        <w:rPr>
          <w:sz w:val="28"/>
        </w:rPr>
        <w:t xml:space="preserve">по поручению </w:t>
      </w:r>
      <w:r w:rsidR="00C51453">
        <w:rPr>
          <w:sz w:val="28"/>
        </w:rPr>
        <w:t>ц</w:t>
      </w:r>
      <w:r w:rsidRPr="00C74E77">
        <w:rPr>
          <w:spacing w:val="-4"/>
          <w:sz w:val="29"/>
          <w:szCs w:val="29"/>
        </w:rPr>
        <w:t>ентрального аппарата Федеральной службы</w:t>
      </w:r>
      <w:r w:rsidR="00C51453">
        <w:rPr>
          <w:spacing w:val="-4"/>
          <w:sz w:val="29"/>
          <w:szCs w:val="29"/>
        </w:rPr>
        <w:t xml:space="preserve"> 696</w:t>
      </w:r>
      <w:r w:rsidRPr="00C74E77">
        <w:rPr>
          <w:sz w:val="28"/>
        </w:rPr>
        <w:t xml:space="preserve">. </w:t>
      </w:r>
    </w:p>
    <w:p w:rsidR="002A0A7B" w:rsidRPr="00C74E77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lastRenderedPageBreak/>
        <w:t xml:space="preserve">Проведено </w:t>
      </w:r>
      <w:r w:rsidR="00C51453">
        <w:rPr>
          <w:sz w:val="28"/>
        </w:rPr>
        <w:t>199</w:t>
      </w:r>
      <w:r w:rsidRPr="00C74E77">
        <w:rPr>
          <w:sz w:val="28"/>
        </w:rPr>
        <w:t xml:space="preserve"> проверок с выездом на место. По результатам </w:t>
      </w:r>
      <w:r w:rsidR="00C51453">
        <w:rPr>
          <w:sz w:val="28"/>
        </w:rPr>
        <w:t>199</w:t>
      </w:r>
      <w:r w:rsidR="00904548">
        <w:rPr>
          <w:sz w:val="28"/>
        </w:rPr>
        <w:t xml:space="preserve">           </w:t>
      </w:r>
      <w:r w:rsidRPr="00C74E77">
        <w:rPr>
          <w:sz w:val="28"/>
        </w:rPr>
        <w:t>проверок операторам связи выданы предписания. Претензии сняты и з</w:t>
      </w:r>
      <w:r w:rsidR="001411D5">
        <w:rPr>
          <w:sz w:val="28"/>
        </w:rPr>
        <w:t>аявления отозваны заявителями –</w:t>
      </w:r>
      <w:r w:rsidR="00725023">
        <w:rPr>
          <w:sz w:val="28"/>
        </w:rPr>
        <w:t>136</w:t>
      </w:r>
      <w:r w:rsidR="00904548">
        <w:rPr>
          <w:sz w:val="28"/>
        </w:rPr>
        <w:t xml:space="preserve"> </w:t>
      </w:r>
      <w:r w:rsidRPr="00C74E77">
        <w:rPr>
          <w:sz w:val="28"/>
        </w:rPr>
        <w:t xml:space="preserve">. </w:t>
      </w:r>
    </w:p>
    <w:p w:rsidR="002A0A7B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 xml:space="preserve">Сведения по результатам рассмотрения обращений граждан, юридических лиц и индивидуальных предпринимателей с жалобами  на нарушения их прав и законных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интересов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>за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 период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>с 01.0</w:t>
      </w:r>
      <w:r w:rsidR="0060407E">
        <w:rPr>
          <w:sz w:val="28"/>
          <w:szCs w:val="28"/>
        </w:rPr>
        <w:t>1</w:t>
      </w:r>
      <w:r w:rsidRPr="008550E9">
        <w:rPr>
          <w:sz w:val="28"/>
          <w:szCs w:val="28"/>
        </w:rPr>
        <w:t>.200</w:t>
      </w:r>
      <w:r w:rsidR="007A3EAA">
        <w:rPr>
          <w:sz w:val="28"/>
          <w:szCs w:val="28"/>
        </w:rPr>
        <w:t>9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 по </w:t>
      </w:r>
      <w:r w:rsidR="00CF0D38">
        <w:rPr>
          <w:sz w:val="28"/>
          <w:szCs w:val="28"/>
        </w:rPr>
        <w:t>3</w:t>
      </w:r>
      <w:r w:rsidR="0060407E">
        <w:rPr>
          <w:sz w:val="28"/>
          <w:szCs w:val="28"/>
        </w:rPr>
        <w:t>1.12</w:t>
      </w:r>
      <w:r w:rsidRPr="008550E9">
        <w:rPr>
          <w:sz w:val="28"/>
          <w:szCs w:val="28"/>
        </w:rPr>
        <w:t>.</w:t>
      </w:r>
      <w:r w:rsidR="0060407E">
        <w:rPr>
          <w:sz w:val="28"/>
          <w:szCs w:val="28"/>
        </w:rPr>
        <w:t>200</w:t>
      </w:r>
      <w:r w:rsidR="007A3EAA">
        <w:rPr>
          <w:sz w:val="28"/>
          <w:szCs w:val="28"/>
        </w:rPr>
        <w:t>9</w:t>
      </w:r>
      <w:r w:rsidR="00BF20BE" w:rsidRPr="00BF20BE">
        <w:rPr>
          <w:sz w:val="28"/>
          <w:szCs w:val="28"/>
        </w:rPr>
        <w:t xml:space="preserve"> </w:t>
      </w:r>
      <w:r w:rsidR="0060407E">
        <w:rPr>
          <w:sz w:val="28"/>
          <w:szCs w:val="28"/>
        </w:rPr>
        <w:t xml:space="preserve"> приведены </w:t>
      </w:r>
      <w:r w:rsidR="00BF20BE" w:rsidRPr="00BF20BE">
        <w:rPr>
          <w:sz w:val="28"/>
          <w:szCs w:val="28"/>
        </w:rPr>
        <w:t xml:space="preserve">                    </w:t>
      </w:r>
      <w:r w:rsidR="0060407E">
        <w:rPr>
          <w:sz w:val="28"/>
          <w:szCs w:val="28"/>
        </w:rPr>
        <w:t xml:space="preserve"> в </w:t>
      </w:r>
      <w:r w:rsidR="00BF20BE" w:rsidRPr="00BF20BE">
        <w:rPr>
          <w:sz w:val="28"/>
          <w:szCs w:val="28"/>
        </w:rPr>
        <w:t xml:space="preserve">  </w:t>
      </w:r>
      <w:r w:rsidR="0060407E">
        <w:rPr>
          <w:sz w:val="28"/>
          <w:szCs w:val="28"/>
        </w:rPr>
        <w:t>Приложении №</w:t>
      </w:r>
      <w:r w:rsidR="00663AE5">
        <w:rPr>
          <w:sz w:val="28"/>
          <w:szCs w:val="28"/>
        </w:rPr>
        <w:t xml:space="preserve"> 1</w:t>
      </w:r>
      <w:r w:rsidR="00BF20BE" w:rsidRPr="00BF20BE">
        <w:rPr>
          <w:sz w:val="28"/>
          <w:szCs w:val="28"/>
        </w:rPr>
        <w:t>.</w:t>
      </w:r>
    </w:p>
    <w:p w:rsidR="0039035A" w:rsidRDefault="0076527E" w:rsidP="003A0951">
      <w:pPr>
        <w:pStyle w:val="2"/>
        <w:tabs>
          <w:tab w:val="left" w:pos="72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Многочисленные обращения граждан на ухудшение качества связи, несвоевременные выставление, доставку счетов и </w:t>
      </w:r>
      <w:r w:rsidR="00995865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заявок</w:t>
      </w:r>
      <w:r w:rsidR="00995865">
        <w:rPr>
          <w:sz w:val="28"/>
          <w:szCs w:val="28"/>
        </w:rPr>
        <w:t xml:space="preserve"> на восстановление связи</w:t>
      </w:r>
      <w:r>
        <w:rPr>
          <w:sz w:val="28"/>
          <w:szCs w:val="28"/>
        </w:rPr>
        <w:t xml:space="preserve"> абонентов ОАО «ЦентрТелеком» </w:t>
      </w:r>
      <w:r w:rsidR="00995865">
        <w:rPr>
          <w:sz w:val="28"/>
          <w:szCs w:val="28"/>
        </w:rPr>
        <w:t>связаны с реорганизацией компании (сокращением). Московским филиалом ОАО «ЦентрТелеком» проводятся мероприятия по реконструкции и модернизации телефонной сети, направленные в том числе на постепенный перевод абонентов филиала</w:t>
      </w:r>
      <w:r w:rsidR="0039035A">
        <w:rPr>
          <w:sz w:val="28"/>
          <w:szCs w:val="28"/>
        </w:rPr>
        <w:t xml:space="preserve"> на систему повременного учёта стоимости местных телефонных соединений, что привело к перебоям в телефонной связи.</w:t>
      </w:r>
    </w:p>
    <w:p w:rsidR="0076527E" w:rsidRDefault="00995865" w:rsidP="003A0951">
      <w:pPr>
        <w:pStyle w:val="2"/>
        <w:tabs>
          <w:tab w:val="left" w:pos="72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35A">
        <w:rPr>
          <w:spacing w:val="-6"/>
          <w:sz w:val="28"/>
          <w:szCs w:val="28"/>
        </w:rPr>
        <w:t xml:space="preserve">В отчётном периоде </w:t>
      </w:r>
      <w:r w:rsidR="0039035A">
        <w:rPr>
          <w:sz w:val="28"/>
          <w:szCs w:val="28"/>
        </w:rPr>
        <w:t>Управлением Роскомнадзора по Москве и Московской области д</w:t>
      </w:r>
      <w:r w:rsidR="004F37DC">
        <w:rPr>
          <w:sz w:val="28"/>
          <w:szCs w:val="28"/>
        </w:rPr>
        <w:t>а</w:t>
      </w:r>
      <w:r w:rsidR="0039035A">
        <w:rPr>
          <w:sz w:val="28"/>
          <w:szCs w:val="28"/>
        </w:rPr>
        <w:t xml:space="preserve">ны </w:t>
      </w:r>
      <w:r w:rsidR="004F37DC">
        <w:rPr>
          <w:sz w:val="28"/>
          <w:szCs w:val="28"/>
        </w:rPr>
        <w:t xml:space="preserve">письменные </w:t>
      </w:r>
      <w:r w:rsidR="0039035A">
        <w:rPr>
          <w:sz w:val="28"/>
          <w:szCs w:val="28"/>
        </w:rPr>
        <w:t>разъяснения на обращение</w:t>
      </w:r>
      <w:r w:rsidR="004F37DC">
        <w:rPr>
          <w:sz w:val="28"/>
          <w:szCs w:val="28"/>
        </w:rPr>
        <w:t xml:space="preserve"> граждан о предоставлении услуг подвижной радиотелефонной связи по вопросам оплаты </w:t>
      </w:r>
      <w:r w:rsidR="004F37DC">
        <w:rPr>
          <w:sz w:val="28"/>
          <w:szCs w:val="28"/>
          <w:lang w:val="en-US"/>
        </w:rPr>
        <w:t>SMS</w:t>
      </w:r>
      <w:r w:rsidR="004F37DC" w:rsidRPr="004F37DC">
        <w:rPr>
          <w:sz w:val="28"/>
          <w:szCs w:val="28"/>
        </w:rPr>
        <w:t xml:space="preserve"> </w:t>
      </w:r>
      <w:r w:rsidR="004F37DC">
        <w:rPr>
          <w:sz w:val="28"/>
          <w:szCs w:val="28"/>
        </w:rPr>
        <w:t xml:space="preserve">сообщений на короткие номера,   передачи персональных данных третьим лицам, </w:t>
      </w:r>
      <w:r w:rsidR="00FA2820">
        <w:rPr>
          <w:sz w:val="28"/>
          <w:szCs w:val="28"/>
        </w:rPr>
        <w:t xml:space="preserve">оплаты </w:t>
      </w:r>
      <w:r w:rsidR="00FA2820">
        <w:rPr>
          <w:sz w:val="28"/>
          <w:szCs w:val="28"/>
          <w:lang w:val="en-US"/>
        </w:rPr>
        <w:t>SMS</w:t>
      </w:r>
      <w:r w:rsidR="00FA2820" w:rsidRPr="004F37DC">
        <w:rPr>
          <w:sz w:val="28"/>
          <w:szCs w:val="28"/>
        </w:rPr>
        <w:t xml:space="preserve"> </w:t>
      </w:r>
      <w:r w:rsidR="00FA2820">
        <w:rPr>
          <w:sz w:val="28"/>
          <w:szCs w:val="28"/>
        </w:rPr>
        <w:t>сообщений за пользование на  Интернет сайтах, списание денег при нахождении абонента в роуминге, а также кредитование при авансовом методе расчёта.</w:t>
      </w:r>
    </w:p>
    <w:p w:rsidR="007934D5" w:rsidRDefault="001D7F94" w:rsidP="003A0951">
      <w:pPr>
        <w:pStyle w:val="2"/>
        <w:tabs>
          <w:tab w:val="left" w:pos="720"/>
        </w:tabs>
        <w:spacing w:after="0" w:line="240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2009 году Управлением Роскомнадзора по Москве и Московской области в связи с многочисленными жалобами граждан на действия ЗАО «АКАДО Столица» 25 ноября 2009 года проведено совещание представителей ЦА и Управления с повесткой дня: «О причинах резкого возрастания жалоб абонентов ЗАО «АКАДО Столица» на качество оказываемых услуг связи, на систему расчётов с абонентами, на обработку персональных данных и о мерах, принимаемых по части пресечения этих нарушений».</w:t>
      </w:r>
      <w:r w:rsidR="00D142CE">
        <w:rPr>
          <w:sz w:val="28"/>
          <w:szCs w:val="28"/>
        </w:rPr>
        <w:t xml:space="preserve"> Принято решение  </w:t>
      </w:r>
      <w:r w:rsidR="00D63460">
        <w:rPr>
          <w:sz w:val="28"/>
          <w:szCs w:val="28"/>
        </w:rPr>
        <w:t>о приостановке рассылки уведомлений абонентам-должникам. ЗАО «АКАДО Столица» принесёт публичные извинения абонентам, которые посчитали себя ущемленными действиями оператором связи и в дополнение проведут адресный телефонный обзвон абонентов, которым были направлены уведомления и принесут свои извинения.</w:t>
      </w:r>
      <w:r w:rsidR="003A0951" w:rsidRPr="003A0951">
        <w:rPr>
          <w:spacing w:val="-6"/>
          <w:sz w:val="28"/>
          <w:szCs w:val="28"/>
        </w:rPr>
        <w:t xml:space="preserve"> </w:t>
      </w:r>
    </w:p>
    <w:p w:rsidR="003A0951" w:rsidRDefault="003A0951" w:rsidP="003A0951">
      <w:pPr>
        <w:pStyle w:val="2"/>
        <w:tabs>
          <w:tab w:val="left" w:pos="720"/>
        </w:tabs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В отчётном периоде с 24.06.2009 проводилась проверка  Генеральной прокуратурой  Российской Федерации в Центральном федеральном округе. По итогам проведённой проверки нарушений в работе с обращениями граждан не выявлено. </w:t>
      </w:r>
    </w:p>
    <w:p w:rsidR="001D7F94" w:rsidRPr="00BF20BE" w:rsidRDefault="001D7F94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A68CE" w:rsidRDefault="00FA68CE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2291C" w:rsidRDefault="00B2291C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B2B17" w:rsidRDefault="002B2B17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2291C" w:rsidRDefault="00B2291C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2291C" w:rsidRDefault="00B2291C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2291C" w:rsidRDefault="00B2291C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2291C" w:rsidRDefault="00B2291C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841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Приложение № 1</w:t>
      </w: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E4205" w:rsidRPr="003E19B7" w:rsidRDefault="005E4205" w:rsidP="005E4205">
      <w:pPr>
        <w:jc w:val="center"/>
        <w:rPr>
          <w:b/>
        </w:rPr>
      </w:pPr>
      <w:r w:rsidRPr="003E19B7">
        <w:rPr>
          <w:b/>
        </w:rPr>
        <w:t>СТАТИСТИЧЕСКИЕ ДАННЫЕ</w:t>
      </w:r>
    </w:p>
    <w:p w:rsidR="005E4205" w:rsidRDefault="005E4205" w:rsidP="005E4205">
      <w:pPr>
        <w:jc w:val="center"/>
      </w:pPr>
      <w:r w:rsidRPr="003E19B7">
        <w:rPr>
          <w:b/>
        </w:rPr>
        <w:t>к отчёту Федеральной службы по надзору в сфере связи, информационных технологий и массовых коммуникаций о работе с обращениями граждан в 2009 году</w:t>
      </w:r>
    </w:p>
    <w:tbl>
      <w:tblPr>
        <w:tblStyle w:val="a6"/>
        <w:tblW w:w="0" w:type="auto"/>
        <w:tblLook w:val="01E0"/>
      </w:tblPr>
      <w:tblGrid>
        <w:gridCol w:w="6048"/>
        <w:gridCol w:w="1620"/>
        <w:gridCol w:w="1903"/>
      </w:tblGrid>
      <w:tr w:rsidR="005E4205">
        <w:tc>
          <w:tcPr>
            <w:tcW w:w="6048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620" w:type="dxa"/>
          </w:tcPr>
          <w:p w:rsidR="005E4205" w:rsidRPr="003E19B7" w:rsidRDefault="005E4205" w:rsidP="00DC0D35">
            <w:pPr>
              <w:jc w:val="center"/>
              <w:rPr>
                <w:b/>
              </w:rPr>
            </w:pPr>
            <w:r w:rsidRPr="003E19B7">
              <w:rPr>
                <w:b/>
              </w:rPr>
              <w:t>2008</w:t>
            </w:r>
          </w:p>
        </w:tc>
        <w:tc>
          <w:tcPr>
            <w:tcW w:w="1903" w:type="dxa"/>
          </w:tcPr>
          <w:p w:rsidR="005E4205" w:rsidRPr="003E19B7" w:rsidRDefault="005E4205" w:rsidP="00DC0D35">
            <w:pPr>
              <w:jc w:val="center"/>
              <w:rPr>
                <w:b/>
              </w:rPr>
            </w:pPr>
            <w:r w:rsidRPr="003E19B7">
              <w:rPr>
                <w:b/>
              </w:rPr>
              <w:t>2009</w:t>
            </w:r>
          </w:p>
        </w:tc>
      </w:tr>
      <w:tr w:rsidR="005E4205">
        <w:tc>
          <w:tcPr>
            <w:tcW w:w="6048" w:type="dxa"/>
          </w:tcPr>
          <w:p w:rsidR="005E4205" w:rsidRPr="003E19B7" w:rsidRDefault="005E4205" w:rsidP="00DC0D35">
            <w:pPr>
              <w:rPr>
                <w:b/>
              </w:rPr>
            </w:pPr>
            <w:r w:rsidRPr="003E19B7">
              <w:rPr>
                <w:b/>
              </w:rPr>
              <w:t>Поступило писем</w:t>
            </w:r>
            <w:r>
              <w:rPr>
                <w:b/>
              </w:rPr>
              <w:t>,</w:t>
            </w:r>
            <w:r w:rsidRPr="003E19B7">
              <w:rPr>
                <w:b/>
              </w:rPr>
              <w:t xml:space="preserve"> всего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  <w:r>
              <w:t>401</w:t>
            </w: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1126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центральный аппарат Роскомнадзора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территориальные органы и подведомственные организации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  <w:r>
              <w:t>401</w:t>
            </w: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1126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по сети Интернет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по факсимильной связи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электронном виде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по «прямым» и «горячим» линиям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по социальным вопросам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доложено руководителю Роскомнадзора и его заместителям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Pr="00CA0E82" w:rsidRDefault="005E4205" w:rsidP="00DC0D35">
            <w:pPr>
              <w:rPr>
                <w:b/>
              </w:rPr>
            </w:pPr>
            <w:r w:rsidRPr="00CA0E82">
              <w:rPr>
                <w:b/>
              </w:rPr>
              <w:t>Поступило судебных исков от граждан, всего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количество судебных решений, вынесенных в пользу граждан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Pr="00CA0E82" w:rsidRDefault="005E4205" w:rsidP="00DC0D35">
            <w:pPr>
              <w:rPr>
                <w:b/>
              </w:rPr>
            </w:pPr>
            <w:r w:rsidRPr="00CA0E82">
              <w:rPr>
                <w:b/>
              </w:rPr>
              <w:t>Принято граждан, всего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  <w:r>
              <w:t>28</w:t>
            </w: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5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центральном аппарате Роскомнадзора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территориальных органах и подведомственных организациях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  <w:r>
              <w:t>28</w:t>
            </w: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5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руководителем Роскомнадзора и его заместителями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руководителем территориального органа и его заместителями  и подведомственных организаций и их заместителями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Pr="00CA0E82" w:rsidRDefault="005E4205" w:rsidP="00DC0D35">
            <w:pPr>
              <w:rPr>
                <w:b/>
              </w:rPr>
            </w:pPr>
            <w:r w:rsidRPr="00CA0E82">
              <w:rPr>
                <w:b/>
              </w:rPr>
              <w:t>Взято на контроль писем в центральном аппарате, всего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переадресовано по принадлежности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  <w:r>
              <w:t>7</w:t>
            </w: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3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находятся на рассмотрении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433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закончены рассмотрением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696</w:t>
            </w:r>
          </w:p>
        </w:tc>
      </w:tr>
      <w:tr w:rsidR="005E4205">
        <w:tc>
          <w:tcPr>
            <w:tcW w:w="6048" w:type="dxa"/>
          </w:tcPr>
          <w:p w:rsidR="005E4205" w:rsidRPr="006832F8" w:rsidRDefault="005E4205" w:rsidP="00DC0D35">
            <w:pPr>
              <w:rPr>
                <w:b/>
              </w:rPr>
            </w:pPr>
            <w:r w:rsidRPr="006832F8">
              <w:rPr>
                <w:b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решено положительно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  <w:r>
              <w:t>1014</w:t>
            </w: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меры приняты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разъяснено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отказано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Кроме того: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виновные привлечены к ответственности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рассмотрено с выездом на место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рассмотрено с нарушением сроков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Pr="006832F8" w:rsidRDefault="005E4205" w:rsidP="00DC0D35">
            <w:pPr>
              <w:rPr>
                <w:b/>
              </w:rPr>
            </w:pPr>
            <w:r w:rsidRPr="006832F8">
              <w:rPr>
                <w:b/>
              </w:rPr>
              <w:t>Проведено заседание коллегии по вопросам работы с обращениями граждан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В том числе: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центральном аппарате Роскомнадзора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  <w:tr w:rsidR="005E4205">
        <w:tc>
          <w:tcPr>
            <w:tcW w:w="6048" w:type="dxa"/>
          </w:tcPr>
          <w:p w:rsidR="005E4205" w:rsidRDefault="005E4205" w:rsidP="00DC0D35">
            <w:r>
              <w:t>- в территориальных органах и подведомственных организациях</w:t>
            </w:r>
          </w:p>
        </w:tc>
        <w:tc>
          <w:tcPr>
            <w:tcW w:w="1620" w:type="dxa"/>
          </w:tcPr>
          <w:p w:rsidR="005E4205" w:rsidRDefault="005E4205" w:rsidP="00DC0D35">
            <w:pPr>
              <w:jc w:val="center"/>
            </w:pPr>
          </w:p>
        </w:tc>
        <w:tc>
          <w:tcPr>
            <w:tcW w:w="1903" w:type="dxa"/>
          </w:tcPr>
          <w:p w:rsidR="005E4205" w:rsidRDefault="005E4205" w:rsidP="00DC0D35">
            <w:pPr>
              <w:jc w:val="center"/>
            </w:pPr>
          </w:p>
        </w:tc>
      </w:tr>
    </w:tbl>
    <w:p w:rsidR="005E4205" w:rsidRPr="003E19B7" w:rsidRDefault="005E4205" w:rsidP="008D401A">
      <w:pPr>
        <w:jc w:val="center"/>
      </w:pPr>
    </w:p>
    <w:sectPr w:rsidR="005E4205" w:rsidRPr="003E19B7" w:rsidSect="002A0A7B">
      <w:headerReference w:type="even" r:id="rId7"/>
      <w:headerReference w:type="default" r:id="rId8"/>
      <w:footerReference w:type="even" r:id="rId9"/>
      <w:pgSz w:w="11907" w:h="16840" w:code="9"/>
      <w:pgMar w:top="1077" w:right="567" w:bottom="107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92" w:rsidRDefault="00C43D92">
      <w:r>
        <w:separator/>
      </w:r>
    </w:p>
  </w:endnote>
  <w:endnote w:type="continuationSeparator" w:id="1">
    <w:p w:rsidR="00C43D92" w:rsidRDefault="00C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Pr="001A727D" w:rsidRDefault="00762FB2">
    <w:pPr>
      <w:pStyle w:val="a4"/>
      <w:rPr>
        <w:lang w:val="en-US"/>
      </w:rPr>
    </w:pPr>
    <w:r>
      <w:fldChar w:fldCharType="begin"/>
    </w:r>
    <w:r w:rsidR="00587BD8" w:rsidRPr="001A727D">
      <w:rPr>
        <w:lang w:val="en-US"/>
      </w:rPr>
      <w:instrText xml:space="preserve"> </w:instrText>
    </w:r>
    <w:r w:rsidR="00587BD8" w:rsidRPr="00BF1714">
      <w:rPr>
        <w:lang w:val="en-US"/>
      </w:rPr>
      <w:instrText>FILENAME</w:instrText>
    </w:r>
    <w:r w:rsidR="00587BD8" w:rsidRPr="001A727D">
      <w:rPr>
        <w:lang w:val="en-US"/>
      </w:rPr>
      <w:instrText xml:space="preserve"> \</w:instrText>
    </w:r>
    <w:r w:rsidR="00587BD8" w:rsidRPr="00BF1714">
      <w:rPr>
        <w:lang w:val="en-US"/>
      </w:rPr>
      <w:instrText>p</w:instrText>
    </w:r>
    <w:r w:rsidR="00587BD8" w:rsidRPr="001A727D">
      <w:rPr>
        <w:lang w:val="en-US"/>
      </w:rPr>
      <w:instrText xml:space="preserve"> </w:instrText>
    </w:r>
    <w:r>
      <w:fldChar w:fldCharType="separate"/>
    </w:r>
    <w:r w:rsidR="00B2291C">
      <w:rPr>
        <w:noProof/>
        <w:lang w:val="en-US"/>
      </w:rPr>
      <w:t>C:\Documents and Settings\Es_54\Мои документы\Жалобы\АНАЛИЗ 2009 ЖАЛОБЫ.doc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92" w:rsidRDefault="00C43D92">
      <w:r>
        <w:separator/>
      </w:r>
    </w:p>
  </w:footnote>
  <w:footnote w:type="continuationSeparator" w:id="1">
    <w:p w:rsidR="00C43D92" w:rsidRDefault="00C4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Default="00762FB2" w:rsidP="002A0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B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BD8">
      <w:rPr>
        <w:rStyle w:val="a7"/>
        <w:noProof/>
      </w:rPr>
      <w:t>4</w:t>
    </w:r>
    <w:r>
      <w:rPr>
        <w:rStyle w:val="a7"/>
      </w:rPr>
      <w:fldChar w:fldCharType="end"/>
    </w:r>
  </w:p>
  <w:p w:rsidR="00587BD8" w:rsidRDefault="00587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Default="00762FB2" w:rsidP="002A0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B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01A">
      <w:rPr>
        <w:rStyle w:val="a7"/>
        <w:noProof/>
      </w:rPr>
      <w:t>3</w:t>
    </w:r>
    <w:r>
      <w:rPr>
        <w:rStyle w:val="a7"/>
      </w:rPr>
      <w:fldChar w:fldCharType="end"/>
    </w:r>
  </w:p>
  <w:p w:rsidR="00587BD8" w:rsidRDefault="00587BD8" w:rsidP="00593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7AB"/>
    <w:multiLevelType w:val="hybridMultilevel"/>
    <w:tmpl w:val="98709802"/>
    <w:lvl w:ilvl="0" w:tplc="FB069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E50E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BDA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D2A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A0C9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7124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ABE8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2FCD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06C1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3BF84C38"/>
    <w:multiLevelType w:val="hybridMultilevel"/>
    <w:tmpl w:val="CC6A96E4"/>
    <w:lvl w:ilvl="0" w:tplc="B044C4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A7B"/>
    <w:rsid w:val="00003B51"/>
    <w:rsid w:val="000138CE"/>
    <w:rsid w:val="00036335"/>
    <w:rsid w:val="00046272"/>
    <w:rsid w:val="000463F0"/>
    <w:rsid w:val="0004722D"/>
    <w:rsid w:val="00066BF4"/>
    <w:rsid w:val="00090A88"/>
    <w:rsid w:val="00092EFD"/>
    <w:rsid w:val="001411D5"/>
    <w:rsid w:val="00155951"/>
    <w:rsid w:val="001A727D"/>
    <w:rsid w:val="001B03C9"/>
    <w:rsid w:val="001D7F94"/>
    <w:rsid w:val="001F6B4B"/>
    <w:rsid w:val="00234716"/>
    <w:rsid w:val="00254D16"/>
    <w:rsid w:val="00265C63"/>
    <w:rsid w:val="00272F76"/>
    <w:rsid w:val="00281AFF"/>
    <w:rsid w:val="0028381E"/>
    <w:rsid w:val="00292046"/>
    <w:rsid w:val="002A0A7B"/>
    <w:rsid w:val="002B2B17"/>
    <w:rsid w:val="002F0270"/>
    <w:rsid w:val="00312941"/>
    <w:rsid w:val="003647C4"/>
    <w:rsid w:val="003673E2"/>
    <w:rsid w:val="00367C90"/>
    <w:rsid w:val="00373FCF"/>
    <w:rsid w:val="0039035A"/>
    <w:rsid w:val="003A0951"/>
    <w:rsid w:val="003A1460"/>
    <w:rsid w:val="003F4E23"/>
    <w:rsid w:val="00410627"/>
    <w:rsid w:val="004243B9"/>
    <w:rsid w:val="00475826"/>
    <w:rsid w:val="004B42FA"/>
    <w:rsid w:val="004F37DC"/>
    <w:rsid w:val="0057791F"/>
    <w:rsid w:val="00581611"/>
    <w:rsid w:val="00587BD8"/>
    <w:rsid w:val="0059378A"/>
    <w:rsid w:val="005C5826"/>
    <w:rsid w:val="005E4205"/>
    <w:rsid w:val="00601EFE"/>
    <w:rsid w:val="006028FA"/>
    <w:rsid w:val="0060407E"/>
    <w:rsid w:val="0062554B"/>
    <w:rsid w:val="0064691F"/>
    <w:rsid w:val="00663AE5"/>
    <w:rsid w:val="00674A44"/>
    <w:rsid w:val="006826C7"/>
    <w:rsid w:val="00722874"/>
    <w:rsid w:val="00725023"/>
    <w:rsid w:val="00752BC0"/>
    <w:rsid w:val="00754EDA"/>
    <w:rsid w:val="0075744C"/>
    <w:rsid w:val="00762FB2"/>
    <w:rsid w:val="0076527E"/>
    <w:rsid w:val="007849DC"/>
    <w:rsid w:val="007934D5"/>
    <w:rsid w:val="007A3EAA"/>
    <w:rsid w:val="007D05F7"/>
    <w:rsid w:val="007E5612"/>
    <w:rsid w:val="007E6F59"/>
    <w:rsid w:val="00802102"/>
    <w:rsid w:val="00841C8B"/>
    <w:rsid w:val="00884AA5"/>
    <w:rsid w:val="008C5027"/>
    <w:rsid w:val="008C5F64"/>
    <w:rsid w:val="008D401A"/>
    <w:rsid w:val="008F1D07"/>
    <w:rsid w:val="009024E6"/>
    <w:rsid w:val="00904548"/>
    <w:rsid w:val="0090780A"/>
    <w:rsid w:val="009107FA"/>
    <w:rsid w:val="00910CE7"/>
    <w:rsid w:val="009237F5"/>
    <w:rsid w:val="00924838"/>
    <w:rsid w:val="00934499"/>
    <w:rsid w:val="009347BB"/>
    <w:rsid w:val="00946690"/>
    <w:rsid w:val="00995865"/>
    <w:rsid w:val="009C411E"/>
    <w:rsid w:val="009E61CA"/>
    <w:rsid w:val="00A10F80"/>
    <w:rsid w:val="00A16FEC"/>
    <w:rsid w:val="00A36882"/>
    <w:rsid w:val="00A37605"/>
    <w:rsid w:val="00A82730"/>
    <w:rsid w:val="00AA0121"/>
    <w:rsid w:val="00AB72B2"/>
    <w:rsid w:val="00B13D78"/>
    <w:rsid w:val="00B2291C"/>
    <w:rsid w:val="00B40486"/>
    <w:rsid w:val="00B5378A"/>
    <w:rsid w:val="00B770B9"/>
    <w:rsid w:val="00BD1CED"/>
    <w:rsid w:val="00BF07AE"/>
    <w:rsid w:val="00BF20BE"/>
    <w:rsid w:val="00C43D92"/>
    <w:rsid w:val="00C51453"/>
    <w:rsid w:val="00C578EF"/>
    <w:rsid w:val="00C6064A"/>
    <w:rsid w:val="00C6669B"/>
    <w:rsid w:val="00CF0D38"/>
    <w:rsid w:val="00CF5D3B"/>
    <w:rsid w:val="00CF5F5D"/>
    <w:rsid w:val="00D0767A"/>
    <w:rsid w:val="00D142CE"/>
    <w:rsid w:val="00D522FA"/>
    <w:rsid w:val="00D63460"/>
    <w:rsid w:val="00D77BEB"/>
    <w:rsid w:val="00D908D4"/>
    <w:rsid w:val="00DC0D35"/>
    <w:rsid w:val="00DF60EF"/>
    <w:rsid w:val="00E375DF"/>
    <w:rsid w:val="00E575BF"/>
    <w:rsid w:val="00EB7B23"/>
    <w:rsid w:val="00EF21D0"/>
    <w:rsid w:val="00F56580"/>
    <w:rsid w:val="00F936D7"/>
    <w:rsid w:val="00FA2820"/>
    <w:rsid w:val="00F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A7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0A7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A0A7B"/>
    <w:pPr>
      <w:jc w:val="center"/>
    </w:pPr>
    <w:rPr>
      <w:sz w:val="28"/>
    </w:rPr>
  </w:style>
  <w:style w:type="paragraph" w:styleId="3">
    <w:name w:val="Body Text Indent 3"/>
    <w:basedOn w:val="a"/>
    <w:rsid w:val="002A0A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2A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A0A7B"/>
  </w:style>
  <w:style w:type="paragraph" w:styleId="2">
    <w:name w:val="Body Text Indent 2"/>
    <w:basedOn w:val="a"/>
    <w:rsid w:val="002A0A7B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9C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Россвязьнадзор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zhumaeva-in</dc:creator>
  <cp:lastModifiedBy>ermolov-ag</cp:lastModifiedBy>
  <cp:revision>5</cp:revision>
  <cp:lastPrinted>2010-03-01T10:31:00Z</cp:lastPrinted>
  <dcterms:created xsi:type="dcterms:W3CDTF">2014-03-20T08:02:00Z</dcterms:created>
  <dcterms:modified xsi:type="dcterms:W3CDTF">2014-03-24T13:34:00Z</dcterms:modified>
</cp:coreProperties>
</file>