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vnd.openxmlformats-officedocument.spreadsheetml.sheet" Extension="xlsx"/>
  <Default ContentType="application/xml" Extens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theme/themeOverride1.xml" ContentType="application/vnd.openxmlformats-officedocument.themeOverride+xml"/>
  <Override PartName="/word/theme/themeOverride10.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theme/themeOverride13.xml" ContentType="application/vnd.openxmlformats-officedocument.themeOverride+xml"/>
  <Override PartName="/word/theme/themeOverride14.xml" ContentType="application/vnd.openxmlformats-officedocument.themeOverride+xml"/>
  <Override PartName="/word/theme/themeOverride15.xml" ContentType="application/vnd.openxmlformats-officedocument.themeOverride+xml"/>
  <Override PartName="/word/theme/themeOverride16.xml" ContentType="application/vnd.openxmlformats-officedocument.themeOverride+xml"/>
  <Override PartName="/word/theme/themeOverride17.xml" ContentType="application/vnd.openxmlformats-officedocument.themeOverride+xml"/>
  <Override PartName="/word/theme/themeOverride18.xml" ContentType="application/vnd.openxmlformats-officedocument.themeOverride+xml"/>
  <Override PartName="/word/theme/themeOverride19.xml" ContentType="application/vnd.openxmlformats-officedocument.themeOverride+xml"/>
  <Override PartName="/word/theme/themeOverride2.xml" ContentType="application/vnd.openxmlformats-officedocument.themeOverride+xml"/>
  <Override PartName="/word/theme/themeOverride20.xml" ContentType="application/vnd.openxmlformats-officedocument.themeOverride+xml"/>
  <Override PartName="/word/theme/themeOverride21.xml" ContentType="application/vnd.openxmlformats-officedocument.themeOverride+xml"/>
  <Override PartName="/word/theme/themeOverride22.xml" ContentType="application/vnd.openxmlformats-officedocument.themeOverride+xml"/>
  <Override PartName="/word/theme/themeOverride23.xml" ContentType="application/vnd.openxmlformats-officedocument.themeOverride+xml"/>
  <Override PartName="/word/theme/themeOverride24.xml" ContentType="application/vnd.openxmlformats-officedocument.themeOverride+xml"/>
  <Override PartName="/word/theme/themeOverride25.xml" ContentType="application/vnd.openxmlformats-officedocument.themeOverride+xml"/>
  <Override PartName="/word/theme/themeOverride26.xml" ContentType="application/vnd.openxmlformats-officedocument.themeOverride+xml"/>
  <Override PartName="/word/theme/themeOverride27.xml" ContentType="application/vnd.openxmlformats-officedocument.themeOverride+xml"/>
  <Override PartName="/word/theme/themeOverride28.xml" ContentType="application/vnd.openxmlformats-officedocument.themeOverride+xml"/>
  <Override PartName="/word/theme/themeOverride29.xml" ContentType="application/vnd.openxmlformats-officedocument.themeOverride+xml"/>
  <Override PartName="/word/theme/themeOverride3.xml" ContentType="application/vnd.openxmlformats-officedocument.themeOverride+xml"/>
  <Override PartName="/word/theme/themeOverride30.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Override PartName="/word/theme/themeOverride8.xml" ContentType="application/vnd.openxmlformats-officedocument.themeOverride+xml"/>
  <Override PartName="/word/theme/themeOverride9.xml" ContentType="application/vnd.openxmlformats-officedocument.themeOverrid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textId="7d0c68c" w14:paraId="7d0c68c" w:rsidRDefault="00080C7E" w:rsidP="00B658AB" w:rsidR="00080C7E" w:rsidRPr="00C32C47">
      <w:pPr>
        <w:tabs>
          <w:tab w:pos="9214" w:val="left"/>
        </w:tabs>
        <w:spacing w:lineRule="auto" w:line="240"/>
        <w:ind w:right="-8"/>
        <w:jc w:val="center"/>
        <w15:collapsed w:val="false"/>
        <w:rPr>
          <w:rFonts w:hAnsi="Times New Roman" w:ascii="Times New Roman"/>
        </w:rPr>
      </w:pPr>
      <w:r w:rsidRPr="00C32C47">
        <w:rPr>
          <w:rFonts w:hAnsi="Times New Roman" w:ascii="Times New Roman"/>
          <w:noProof/>
        </w:rPr>
        <w:drawing>
          <wp:inline distR="0" distL="0" distB="0" distT="0">
            <wp:extent cy="770890" cx="2599690"/>
            <wp:effectExtent b="0" r="0" t="0" l="0"/>
            <wp:docPr name="officeArt object" id="1"/>
            <wp:cNvGraphicFramePr>
              <a:graphicFrameLocks noChangeAspect="true"/>
            </wp:cNvGraphicFramePr>
            <a:graphic>
              <a:graphicData uri="http://schemas.openxmlformats.org/drawingml/2006/picture">
                <pic:pic>
                  <pic:nvPicPr>
                    <pic:cNvPr name="officeArt object" id="0"/>
                    <pic:cNvPicPr>
                      <a:picLocks noChangeArrowheads="true" noChangeAspect="true"/>
                    </pic:cNvPicPr>
                  </pic:nvPicPr>
                  <pic:blipFill>
                    <a:blip r:embed="rId9" cstate="print">
                      <a:extLst>
                        <a:ext uri="{28A0092B-C50C-407E-A947-70E740481C1C}">
                          <a14:useLocalDpi xmlns:a14="http://schemas.microsoft.com/office/drawing/2010/main" xmlns:wp14="http://schemas.microsoft.com/office/word/2010/wordprocessingDrawing" xmlns:wpg="http://schemas.microsoft.com/office/word/2010/wordprocessingGroup" xmlns:wpc="http://schemas.microsoft.com/office/word/2010/wordprocessingCanvas" xmlns:wps="http://schemas.microsoft.com/office/word/2010/wordprocessingShape" xmlns:wpi="http://schemas.microsoft.com/office/word/2010/wordprocessingInk" val="0"/>
                        </a:ext>
                      </a:extLst>
                    </a:blip>
                    <a:srcRect/>
                    <a:stretch>
                      <a:fillRect/>
                    </a:stretch>
                  </pic:blipFill>
                  <pic:spPr bwMode="auto">
                    <a:xfrm>
                      <a:off y="0" x="0"/>
                      <a:ext cy="770890" cx="2599690"/>
                    </a:xfrm>
                    <a:prstGeom prst="rect">
                      <a:avLst/>
                    </a:prstGeom>
                    <a:noFill/>
                    <a:ln>
                      <a:noFill/>
                    </a:ln>
                  </pic:spPr>
                </pic:pic>
              </a:graphicData>
            </a:graphic>
          </wp:inline>
        </w:drawing>
      </w:r>
    </w:p>
    <w:p w:rsidRDefault="00080C7E" w:rsidP="00B658AB" w:rsidR="00080C7E" w:rsidRPr="00C32C47">
      <w:pPr>
        <w:tabs>
          <w:tab w:pos="9214" w:val="left"/>
        </w:tabs>
        <w:spacing w:lineRule="auto" w:line="240"/>
        <w:ind w:right="-8"/>
        <w:rPr>
          <w:rFonts w:hAnsi="Times New Roman" w:ascii="Times New Roman"/>
        </w:rPr>
      </w:pPr>
    </w:p>
    <w:p w:rsidRDefault="00080C7E" w:rsidP="00B658AB" w:rsidR="00080C7E" w:rsidRPr="00C32C47">
      <w:pPr>
        <w:tabs>
          <w:tab w:pos="9214" w:val="left"/>
        </w:tabs>
        <w:spacing w:lineRule="auto" w:line="240"/>
        <w:ind w:right="-8"/>
        <w:rPr>
          <w:rFonts w:hAnsi="Times New Roman" w:ascii="Times New Roman"/>
        </w:rPr>
      </w:pPr>
    </w:p>
    <w:p w:rsidRDefault="00080C7E" w:rsidP="00B658AB" w:rsidR="00080C7E" w:rsidRPr="00B658AB">
      <w:pPr>
        <w:tabs>
          <w:tab w:pos="9214" w:val="left"/>
        </w:tabs>
        <w:spacing w:lineRule="auto" w:line="240"/>
        <w:ind w:right="-8"/>
        <w:rPr>
          <w:rFonts w:hAnsi="Times New Roman" w:ascii="Times New Roman"/>
          <w:highlight w:val="yellow"/>
        </w:rPr>
      </w:pPr>
    </w:p>
    <w:p w:rsidRDefault="00080C7E" w:rsidP="00B658AB" w:rsidR="00080C7E" w:rsidRPr="00B658AB">
      <w:pPr>
        <w:tabs>
          <w:tab w:pos="9214" w:val="left"/>
        </w:tabs>
        <w:spacing w:lineRule="auto" w:line="240"/>
        <w:ind w:right="-8"/>
        <w:rPr>
          <w:rFonts w:hAnsi="Times New Roman" w:ascii="Times New Roman"/>
          <w:highlight w:val="yellow"/>
        </w:rPr>
      </w:pPr>
    </w:p>
    <w:p w:rsidRDefault="00080C7E" w:rsidP="00B658AB" w:rsidR="00080C7E" w:rsidRPr="00B658AB">
      <w:pPr>
        <w:tabs>
          <w:tab w:pos="9214" w:val="left"/>
        </w:tabs>
        <w:spacing w:lineRule="auto" w:line="240"/>
        <w:ind w:right="-8"/>
        <w:rPr>
          <w:rFonts w:hAnsi="Times New Roman" w:ascii="Times New Roman"/>
          <w:highlight w:val="yellow"/>
        </w:rPr>
      </w:pPr>
    </w:p>
    <w:p w:rsidRDefault="00080C7E" w:rsidP="00B658AB" w:rsidR="00080C7E" w:rsidRPr="00B658AB">
      <w:pPr>
        <w:tabs>
          <w:tab w:pos="9214" w:val="left"/>
        </w:tabs>
        <w:spacing w:lineRule="auto" w:line="240"/>
        <w:ind w:right="-8"/>
        <w:rPr>
          <w:rFonts w:hAnsi="Times New Roman" w:ascii="Times New Roman"/>
          <w:highlight w:val="yellow"/>
        </w:rPr>
      </w:pPr>
    </w:p>
    <w:p w:rsidRDefault="00080C7E" w:rsidP="00B658AB" w:rsidR="00080C7E" w:rsidRPr="00B658AB">
      <w:pPr>
        <w:tabs>
          <w:tab w:pos="9214" w:val="left"/>
        </w:tabs>
        <w:spacing w:lineRule="auto" w:line="240"/>
        <w:ind w:right="-8"/>
        <w:rPr>
          <w:rFonts w:hAnsi="Times New Roman" w:ascii="Times New Roman"/>
          <w:highlight w:val="yellow"/>
        </w:rPr>
      </w:pPr>
    </w:p>
    <w:p w:rsidRDefault="00080C7E" w:rsidP="00B658AB" w:rsidR="00080C7E" w:rsidRPr="00B658AB">
      <w:pPr>
        <w:tabs>
          <w:tab w:pos="9214" w:val="left"/>
        </w:tabs>
        <w:spacing w:lineRule="auto" w:line="240"/>
        <w:ind w:right="-8"/>
        <w:rPr>
          <w:rFonts w:hAnsi="Times New Roman" w:ascii="Times New Roman"/>
          <w:highlight w:val="yellow"/>
        </w:rPr>
      </w:pPr>
    </w:p>
    <w:p w:rsidRDefault="00080C7E" w:rsidP="00B658AB" w:rsidR="00080C7E" w:rsidRPr="00B658AB">
      <w:pPr>
        <w:tabs>
          <w:tab w:pos="9214" w:val="left"/>
        </w:tabs>
        <w:spacing w:lineRule="auto" w:line="240"/>
        <w:ind w:right="-8"/>
        <w:rPr>
          <w:rFonts w:hAnsi="Times New Roman" w:ascii="Times New Roman"/>
          <w:highlight w:val="yellow"/>
        </w:rPr>
      </w:pPr>
    </w:p>
    <w:p w:rsidRDefault="00080C7E" w:rsidP="006615DC" w:rsidR="00080C7E" w:rsidRPr="00D84B7B">
      <w:pPr>
        <w:tabs>
          <w:tab w:pos="9214" w:val="left"/>
        </w:tabs>
        <w:spacing w:lineRule="auto" w:line="240" w:after="0"/>
        <w:ind w:right="-8"/>
        <w:jc w:val="center"/>
        <w:rPr>
          <w:rFonts w:hAnsi="Times New Roman" w:ascii="Times New Roman"/>
          <w:b/>
          <w:bCs/>
          <w:sz w:val="32"/>
          <w:szCs w:val="32"/>
        </w:rPr>
      </w:pPr>
      <w:r w:rsidRPr="00D84B7B">
        <w:rPr>
          <w:rFonts w:hAnsi="Times New Roman" w:ascii="Times New Roman"/>
          <w:b/>
          <w:bCs/>
          <w:sz w:val="32"/>
          <w:szCs w:val="32"/>
        </w:rPr>
        <w:t>Справка</w:t>
      </w:r>
    </w:p>
    <w:p w:rsidRDefault="00080C7E" w:rsidP="006615DC" w:rsidR="00080C7E" w:rsidRPr="00D84B7B">
      <w:pPr>
        <w:tabs>
          <w:tab w:pos="9214" w:val="left"/>
        </w:tabs>
        <w:spacing w:lineRule="auto" w:line="240" w:after="0"/>
        <w:ind w:right="-8"/>
        <w:jc w:val="center"/>
        <w:rPr>
          <w:rFonts w:hAnsi="Times New Roman" w:ascii="Times New Roman"/>
          <w:b/>
          <w:bCs/>
          <w:sz w:val="32"/>
          <w:szCs w:val="32"/>
        </w:rPr>
      </w:pPr>
      <w:r w:rsidRPr="00D84B7B">
        <w:rPr>
          <w:rFonts w:hAnsi="Times New Roman" w:ascii="Times New Roman"/>
          <w:b/>
          <w:bCs/>
          <w:sz w:val="32"/>
          <w:szCs w:val="32"/>
        </w:rPr>
        <w:t>по результатам анализа деятельности</w:t>
      </w:r>
    </w:p>
    <w:p w:rsidRDefault="00080C7E" w:rsidP="006615DC" w:rsidR="00080C7E" w:rsidRPr="00D84B7B">
      <w:pPr>
        <w:tabs>
          <w:tab w:pos="9214" w:val="left"/>
        </w:tabs>
        <w:spacing w:lineRule="auto" w:line="240" w:after="0"/>
        <w:ind w:right="-8"/>
        <w:jc w:val="center"/>
        <w:rPr>
          <w:rFonts w:hAnsi="Times New Roman" w:ascii="Times New Roman"/>
          <w:b/>
          <w:bCs/>
          <w:sz w:val="32"/>
          <w:szCs w:val="32"/>
        </w:rPr>
      </w:pPr>
      <w:r w:rsidRPr="00D84B7B">
        <w:rPr>
          <w:rFonts w:hAnsi="Times New Roman" w:ascii="Times New Roman"/>
          <w:b/>
          <w:bCs/>
          <w:sz w:val="32"/>
          <w:szCs w:val="32"/>
        </w:rPr>
        <w:t>Роскомнадзора в Центральном федеральном округе</w:t>
      </w:r>
    </w:p>
    <w:p w:rsidRDefault="00811871" w:rsidP="006615DC" w:rsidR="00080C7E" w:rsidRPr="00B658AB">
      <w:pPr>
        <w:tabs>
          <w:tab w:pos="9214" w:val="left"/>
        </w:tabs>
        <w:spacing w:lineRule="auto" w:line="240" w:after="0"/>
        <w:ind w:right="-8"/>
        <w:jc w:val="center"/>
        <w:rPr>
          <w:rFonts w:hAnsi="Times New Roman" w:ascii="Times New Roman"/>
          <w:b/>
          <w:bCs/>
          <w:sz w:val="32"/>
          <w:szCs w:val="32"/>
          <w:highlight w:val="yellow"/>
        </w:rPr>
      </w:pPr>
      <w:r>
        <w:rPr>
          <w:rFonts w:hAnsi="Times New Roman" w:ascii="Times New Roman"/>
          <w:b/>
          <w:bCs/>
          <w:sz w:val="32"/>
          <w:szCs w:val="32"/>
        </w:rPr>
        <w:t>з</w:t>
      </w:r>
      <w:r w:rsidR="00080C7E" w:rsidRPr="00D84B7B">
        <w:rPr>
          <w:rFonts w:hAnsi="Times New Roman" w:ascii="Times New Roman"/>
          <w:b/>
          <w:bCs/>
          <w:sz w:val="32"/>
          <w:szCs w:val="32"/>
        </w:rPr>
        <w:t>а</w:t>
      </w:r>
      <w:r w:rsidR="00845B80">
        <w:rPr>
          <w:rFonts w:hAnsi="Times New Roman" w:ascii="Times New Roman"/>
          <w:b/>
          <w:bCs/>
          <w:sz w:val="32"/>
          <w:szCs w:val="32"/>
        </w:rPr>
        <w:t xml:space="preserve"> </w:t>
      </w:r>
      <w:r w:rsidR="00080C7E" w:rsidRPr="00D84B7B">
        <w:rPr>
          <w:rFonts w:hAnsi="Times New Roman" w:ascii="Times New Roman"/>
          <w:b/>
          <w:bCs/>
          <w:sz w:val="32"/>
          <w:szCs w:val="32"/>
        </w:rPr>
        <w:t>2017 год</w:t>
      </w:r>
    </w:p>
    <w:p w:rsidRDefault="00080C7E" w:rsidP="00B658AB" w:rsidR="00080C7E" w:rsidRPr="00B658AB">
      <w:pPr>
        <w:tabs>
          <w:tab w:pos="9214" w:val="left"/>
        </w:tabs>
        <w:spacing w:lineRule="auto" w:line="240" w:after="0"/>
        <w:ind w:right="-8" w:left="142"/>
        <w:jc w:val="center"/>
        <w:rPr>
          <w:rFonts w:hAnsi="Times New Roman" w:ascii="Times New Roman"/>
          <w:b/>
          <w:bCs/>
          <w:sz w:val="32"/>
          <w:szCs w:val="32"/>
          <w:highlight w:val="yellow"/>
        </w:rPr>
      </w:pPr>
    </w:p>
    <w:p w:rsidRDefault="00080C7E" w:rsidP="00B658AB" w:rsidR="00080C7E" w:rsidRPr="00B658AB">
      <w:pPr>
        <w:tabs>
          <w:tab w:pos="9214" w:val="left"/>
        </w:tabs>
        <w:spacing w:lineRule="auto" w:line="240" w:after="0"/>
        <w:ind w:right="-8" w:left="142"/>
        <w:jc w:val="center"/>
        <w:rPr>
          <w:rFonts w:hAnsi="Times New Roman" w:ascii="Times New Roman"/>
          <w:b/>
          <w:bCs/>
          <w:sz w:val="32"/>
          <w:szCs w:val="32"/>
          <w:highlight w:val="yellow"/>
        </w:rPr>
      </w:pPr>
    </w:p>
    <w:p w:rsidRDefault="00080C7E" w:rsidP="00B658AB" w:rsidR="00080C7E" w:rsidRPr="00B658AB">
      <w:pPr>
        <w:tabs>
          <w:tab w:pos="9214" w:val="left"/>
        </w:tabs>
        <w:spacing w:lineRule="auto" w:line="240" w:after="0"/>
        <w:ind w:right="-8" w:left="142"/>
        <w:jc w:val="center"/>
        <w:rPr>
          <w:rFonts w:hAnsi="Times New Roman" w:ascii="Times New Roman"/>
          <w:b/>
          <w:bCs/>
          <w:sz w:val="32"/>
          <w:szCs w:val="32"/>
          <w:highlight w:val="yellow"/>
        </w:rPr>
      </w:pPr>
    </w:p>
    <w:p w:rsidRDefault="00080C7E" w:rsidP="00B658AB" w:rsidR="00080C7E" w:rsidRPr="00B658AB">
      <w:pPr>
        <w:tabs>
          <w:tab w:pos="9214" w:val="left"/>
        </w:tabs>
        <w:spacing w:lineRule="auto" w:line="240" w:after="0"/>
        <w:ind w:right="-8" w:left="142"/>
        <w:jc w:val="center"/>
        <w:rPr>
          <w:rFonts w:hAnsi="Times New Roman" w:ascii="Times New Roman"/>
          <w:b/>
          <w:bCs/>
          <w:sz w:val="32"/>
          <w:szCs w:val="32"/>
          <w:highlight w:val="yellow"/>
        </w:rPr>
      </w:pPr>
    </w:p>
    <w:p w:rsidRDefault="00080C7E" w:rsidP="00B658AB" w:rsidR="00080C7E" w:rsidRPr="00B658AB">
      <w:pPr>
        <w:tabs>
          <w:tab w:pos="9214" w:val="left"/>
        </w:tabs>
        <w:spacing w:lineRule="auto" w:line="240" w:after="0"/>
        <w:ind w:right="-8" w:left="142"/>
        <w:jc w:val="center"/>
        <w:rPr>
          <w:rFonts w:hAnsi="Times New Roman" w:ascii="Times New Roman"/>
          <w:b/>
          <w:bCs/>
          <w:sz w:val="32"/>
          <w:szCs w:val="32"/>
          <w:highlight w:val="yellow"/>
        </w:rPr>
      </w:pPr>
    </w:p>
    <w:p w:rsidRDefault="00080C7E" w:rsidP="00B658AB" w:rsidR="00080C7E" w:rsidRPr="00B658AB">
      <w:pPr>
        <w:tabs>
          <w:tab w:pos="9214" w:val="left"/>
        </w:tabs>
        <w:spacing w:lineRule="auto" w:line="240" w:after="0"/>
        <w:ind w:right="-8" w:left="142"/>
        <w:jc w:val="center"/>
        <w:rPr>
          <w:rFonts w:hAnsi="Times New Roman" w:ascii="Times New Roman"/>
          <w:b/>
          <w:bCs/>
          <w:sz w:val="32"/>
          <w:szCs w:val="32"/>
          <w:highlight w:val="yellow"/>
        </w:rPr>
      </w:pPr>
    </w:p>
    <w:p w:rsidRDefault="00080C7E" w:rsidP="00B658AB" w:rsidR="00080C7E" w:rsidRPr="00B658AB">
      <w:pPr>
        <w:tabs>
          <w:tab w:pos="9214" w:val="left"/>
        </w:tabs>
        <w:spacing w:lineRule="auto" w:line="240" w:after="0"/>
        <w:ind w:right="-8" w:left="142"/>
        <w:jc w:val="center"/>
        <w:rPr>
          <w:rFonts w:hAnsi="Times New Roman" w:ascii="Times New Roman"/>
          <w:b/>
          <w:bCs/>
          <w:sz w:val="32"/>
          <w:szCs w:val="32"/>
          <w:highlight w:val="yellow"/>
        </w:rPr>
      </w:pPr>
    </w:p>
    <w:p w:rsidRDefault="00080C7E" w:rsidP="00B658AB" w:rsidR="00080C7E" w:rsidRPr="00B658AB">
      <w:pPr>
        <w:tabs>
          <w:tab w:pos="9214" w:val="left"/>
        </w:tabs>
        <w:spacing w:lineRule="auto" w:line="240" w:after="0"/>
        <w:ind w:right="-8" w:left="142"/>
        <w:jc w:val="center"/>
        <w:rPr>
          <w:rFonts w:hAnsi="Times New Roman" w:ascii="Times New Roman"/>
          <w:b/>
          <w:bCs/>
          <w:sz w:val="32"/>
          <w:szCs w:val="32"/>
          <w:highlight w:val="yellow"/>
        </w:rPr>
      </w:pPr>
    </w:p>
    <w:p w:rsidRDefault="00080C7E" w:rsidP="00B658AB" w:rsidR="00080C7E" w:rsidRPr="00B658AB">
      <w:pPr>
        <w:tabs>
          <w:tab w:pos="9214" w:val="left"/>
        </w:tabs>
        <w:spacing w:lineRule="auto" w:line="240" w:after="0"/>
        <w:ind w:right="-8" w:left="142"/>
        <w:jc w:val="center"/>
        <w:rPr>
          <w:rFonts w:hAnsi="Times New Roman" w:ascii="Times New Roman"/>
          <w:b/>
          <w:bCs/>
          <w:sz w:val="32"/>
          <w:szCs w:val="32"/>
          <w:highlight w:val="yellow"/>
        </w:rPr>
      </w:pPr>
    </w:p>
    <w:p w:rsidRDefault="00080C7E" w:rsidP="00B658AB" w:rsidR="00080C7E" w:rsidRPr="00B658AB">
      <w:pPr>
        <w:tabs>
          <w:tab w:pos="9214" w:val="left"/>
        </w:tabs>
        <w:spacing w:lineRule="auto" w:line="240" w:after="0"/>
        <w:ind w:right="-8" w:left="142"/>
        <w:jc w:val="center"/>
        <w:rPr>
          <w:rFonts w:hAnsi="Times New Roman" w:ascii="Times New Roman"/>
          <w:b/>
          <w:bCs/>
          <w:sz w:val="32"/>
          <w:szCs w:val="32"/>
          <w:highlight w:val="yellow"/>
        </w:rPr>
      </w:pPr>
    </w:p>
    <w:p w:rsidRDefault="00080C7E" w:rsidP="00B658AB" w:rsidR="00080C7E" w:rsidRPr="00B658AB">
      <w:pPr>
        <w:tabs>
          <w:tab w:pos="9214" w:val="left"/>
        </w:tabs>
        <w:spacing w:lineRule="auto" w:line="240" w:after="0"/>
        <w:ind w:right="-8" w:left="142"/>
        <w:jc w:val="center"/>
        <w:rPr>
          <w:rFonts w:hAnsi="Times New Roman" w:ascii="Times New Roman"/>
          <w:b/>
          <w:bCs/>
          <w:sz w:val="32"/>
          <w:szCs w:val="32"/>
          <w:highlight w:val="yellow"/>
        </w:rPr>
      </w:pPr>
    </w:p>
    <w:p w:rsidRDefault="00080C7E" w:rsidP="00B658AB" w:rsidR="00080C7E" w:rsidRPr="00B658AB">
      <w:pPr>
        <w:tabs>
          <w:tab w:pos="9214" w:val="left"/>
        </w:tabs>
        <w:spacing w:lineRule="auto" w:line="240" w:after="0"/>
        <w:ind w:right="-8" w:left="142"/>
        <w:jc w:val="center"/>
        <w:rPr>
          <w:rFonts w:hAnsi="Times New Roman" w:ascii="Times New Roman"/>
          <w:b/>
          <w:bCs/>
          <w:sz w:val="32"/>
          <w:szCs w:val="32"/>
          <w:highlight w:val="yellow"/>
        </w:rPr>
      </w:pPr>
    </w:p>
    <w:p w:rsidRDefault="00080C7E" w:rsidP="00B658AB" w:rsidR="00080C7E" w:rsidRPr="00B658AB">
      <w:pPr>
        <w:tabs>
          <w:tab w:pos="9214" w:val="left"/>
        </w:tabs>
        <w:spacing w:lineRule="auto" w:line="240" w:after="0"/>
        <w:ind w:right="-8" w:left="142"/>
        <w:jc w:val="center"/>
        <w:rPr>
          <w:rFonts w:hAnsi="Times New Roman" w:ascii="Times New Roman"/>
          <w:b/>
          <w:bCs/>
          <w:sz w:val="32"/>
          <w:szCs w:val="32"/>
          <w:highlight w:val="yellow"/>
        </w:rPr>
      </w:pPr>
    </w:p>
    <w:p w:rsidRDefault="00080C7E" w:rsidP="00B658AB" w:rsidR="00080C7E" w:rsidRPr="00B658AB">
      <w:pPr>
        <w:tabs>
          <w:tab w:pos="9214" w:val="left"/>
        </w:tabs>
        <w:spacing w:lineRule="auto" w:line="240" w:after="0"/>
        <w:ind w:right="-8" w:left="142"/>
        <w:jc w:val="center"/>
        <w:rPr>
          <w:rFonts w:hAnsi="Times New Roman" w:ascii="Times New Roman"/>
          <w:b/>
          <w:bCs/>
          <w:sz w:val="32"/>
          <w:szCs w:val="32"/>
          <w:highlight w:val="yellow"/>
        </w:rPr>
      </w:pPr>
    </w:p>
    <w:p w:rsidRDefault="00080C7E" w:rsidP="00B658AB" w:rsidR="00080C7E" w:rsidRPr="00B658AB">
      <w:pPr>
        <w:tabs>
          <w:tab w:pos="9214" w:val="left"/>
        </w:tabs>
        <w:spacing w:lineRule="auto" w:line="240" w:after="0"/>
        <w:ind w:right="-8"/>
        <w:rPr>
          <w:rFonts w:hAnsi="Times New Roman" w:ascii="Times New Roman"/>
          <w:b/>
          <w:bCs/>
          <w:sz w:val="32"/>
          <w:szCs w:val="32"/>
          <w:highlight w:val="yellow"/>
        </w:rPr>
      </w:pPr>
    </w:p>
    <w:p w:rsidRDefault="00080C7E" w:rsidP="00B658AB" w:rsidR="00080C7E" w:rsidRPr="00B658AB">
      <w:pPr>
        <w:tabs>
          <w:tab w:pos="9214" w:val="left"/>
        </w:tabs>
        <w:spacing w:lineRule="auto" w:line="240" w:after="0"/>
        <w:ind w:right="-8" w:left="142"/>
        <w:jc w:val="center"/>
        <w:rPr>
          <w:rFonts w:hAnsi="Times New Roman" w:ascii="Times New Roman"/>
          <w:b/>
          <w:bCs/>
          <w:sz w:val="32"/>
          <w:szCs w:val="32"/>
          <w:highlight w:val="yellow"/>
        </w:rPr>
      </w:pPr>
    </w:p>
    <w:p w:rsidRDefault="00BA1043" w:rsidP="00B658AB" w:rsidR="00080C7E" w:rsidRPr="00D84B7B">
      <w:pPr>
        <w:tabs>
          <w:tab w:pos="9214" w:val="left"/>
        </w:tabs>
        <w:spacing w:lineRule="auto" w:line="240" w:after="0"/>
        <w:ind w:right="-8" w:left="142"/>
        <w:jc w:val="center"/>
        <w:rPr>
          <w:rFonts w:hAnsi="Times New Roman" w:ascii="Times New Roman"/>
          <w:sz w:val="24"/>
          <w:szCs w:val="24"/>
        </w:rPr>
      </w:pPr>
      <w:r>
        <w:rPr>
          <w:rFonts w:hAnsi="Times New Roman" w:ascii="Times New Roman"/>
          <w:sz w:val="24"/>
          <w:szCs w:val="24"/>
        </w:rPr>
        <w:t>Москва 2018</w:t>
      </w:r>
    </w:p>
    <w:p w:rsidRDefault="00080C7E" w:rsidP="00B658AB" w:rsidR="00080C7E">
      <w:pPr>
        <w:pStyle w:val="a7"/>
        <w:tabs>
          <w:tab w:pos="9214" w:val="left"/>
        </w:tabs>
        <w:spacing w:lineRule="auto" w:line="240" w:before="0"/>
        <w:ind w:right="-8"/>
        <w:jc w:val="both"/>
        <w:rPr>
          <w:b w:val="false"/>
          <w:bCs w:val="false"/>
          <w:sz w:val="22"/>
          <w:szCs w:val="22"/>
          <w:highlight w:val="yellow"/>
        </w:rPr>
      </w:pPr>
    </w:p>
    <w:p w:rsidRDefault="00CE4AB9" w:rsidP="00CE4AB9" w:rsidR="00CE4AB9">
      <w:pPr>
        <w:rPr>
          <w:highlight w:val="yellow"/>
          <w:lang w:bidi="en-US"/>
        </w:rPr>
      </w:pPr>
    </w:p>
    <w:p w:rsidRDefault="00854898" w:rsidP="00CE4AB9" w:rsidR="00854898" w:rsidRPr="00CE4AB9">
      <w:pPr>
        <w:rPr>
          <w:highlight w:val="yellow"/>
          <w:lang w:bidi="en-US"/>
        </w:rPr>
      </w:pPr>
    </w:p>
    <w:p w:rsidRDefault="00E228DF" w:rsidP="00E228DF" w:rsidR="00E228DF" w:rsidRPr="00627FD4">
      <w:pPr>
        <w:pStyle w:val="a7"/>
        <w:tabs>
          <w:tab w:pos="9356" w:val="left"/>
        </w:tabs>
        <w:spacing w:lineRule="auto" w:line="240"/>
        <w:ind w:right="-7"/>
        <w:rPr>
          <w:highlight w:val="yellow"/>
        </w:rPr>
      </w:pPr>
      <w:r w:rsidRPr="00627FD4">
        <w:lastRenderedPageBreak/>
        <w:t>Оглавление</w:t>
      </w:r>
    </w:p>
    <w:p w:rsidRDefault="00CC65EB" w:rsidP="00934052" w:rsidR="00785ECB" w:rsidRPr="00934052">
      <w:pPr>
        <w:pStyle w:val="21"/>
        <w:rPr>
          <w:rStyle w:val="a3"/>
          <w:rFonts w:eastAsia="Calibri" w:hAnsi="Times New Roman" w:ascii="Times New Roman"/>
          <w:b/>
          <w:bCs/>
          <w:noProof/>
        </w:rPr>
      </w:pPr>
      <w:r w:rsidRPr="00934052">
        <w:rPr>
          <w:rStyle w:val="a3"/>
          <w:rFonts w:eastAsia="Calibri" w:hAnsi="Times New Roman" w:ascii="Times New Roman"/>
          <w:bCs/>
        </w:rPr>
        <w:fldChar w:fldCharType="begin"/>
      </w:r>
      <w:r w:rsidR="00E228DF" w:rsidRPr="00934052">
        <w:rPr>
          <w:rStyle w:val="a3"/>
          <w:rFonts w:eastAsia="Calibri" w:hAnsi="Times New Roman" w:ascii="Times New Roman"/>
          <w:b/>
          <w:bCs/>
          <w:noProof/>
        </w:rPr>
        <w:instrText xml:space="preserve"> TOC \o "1-3" \h \z \u </w:instrText>
      </w:r>
      <w:r w:rsidRPr="00934052">
        <w:rPr>
          <w:rStyle w:val="a3"/>
          <w:rFonts w:eastAsia="Calibri" w:hAnsi="Times New Roman" w:ascii="Times New Roman"/>
          <w:bCs/>
        </w:rPr>
        <w:fldChar w:fldCharType="separate"/>
      </w:r>
      <w:hyperlink w:anchor="_Toc504410221" w:history="true">
        <w:r w:rsidR="00785ECB" w:rsidRPr="00934052">
          <w:rPr>
            <w:rStyle w:val="a3"/>
            <w:rFonts w:eastAsia="Calibri" w:hAnsi="Times New Roman" w:ascii="Times New Roman"/>
            <w:b/>
            <w:bCs/>
            <w:noProof/>
          </w:rPr>
          <w:t xml:space="preserve">1. Сведения о контрольно-надзорной деятельности территориальных органов Роскомнадзора в Центральном федеральном округе </w:t>
        </w:r>
        <w:r w:rsidR="00934052" w:rsidRPr="00934052">
          <w:rPr>
            <w:rStyle w:val="a3"/>
            <w:rFonts w:eastAsia="Calibri" w:hAnsi="Times New Roman" w:ascii="Times New Roman"/>
            <w:b/>
            <w:bCs/>
            <w:noProof/>
          </w:rPr>
          <w:t>в 2017 году</w:t>
        </w:r>
        <w:r w:rsidR="00785ECB" w:rsidRPr="00934052">
          <w:rPr>
            <w:rStyle w:val="a3"/>
            <w:rFonts w:eastAsia="Calibri" w:hAnsi="Times New Roman" w:ascii="Times New Roman"/>
            <w:b/>
            <w:bCs/>
            <w:noProof/>
            <w:webHidden/>
          </w:rPr>
          <w:tab/>
        </w:r>
        <w:r w:rsidR="00785ECB" w:rsidRPr="00934052">
          <w:rPr>
            <w:rStyle w:val="a3"/>
            <w:rFonts w:eastAsia="Calibri" w:hAnsi="Times New Roman" w:ascii="Times New Roman"/>
            <w:b/>
            <w:bCs/>
            <w:noProof/>
            <w:webHidden/>
          </w:rPr>
          <w:fldChar w:fldCharType="begin"/>
        </w:r>
        <w:r w:rsidR="00785ECB" w:rsidRPr="00934052">
          <w:rPr>
            <w:rStyle w:val="a3"/>
            <w:rFonts w:eastAsia="Calibri" w:hAnsi="Times New Roman" w:ascii="Times New Roman"/>
            <w:b/>
            <w:bCs/>
            <w:noProof/>
            <w:webHidden/>
          </w:rPr>
          <w:instrText xml:space="preserve"> PAGEREF _Toc504410221 \h </w:instrText>
        </w:r>
        <w:r w:rsidR="00785ECB" w:rsidRPr="00934052">
          <w:rPr>
            <w:rStyle w:val="a3"/>
            <w:rFonts w:eastAsia="Calibri" w:hAnsi="Times New Roman" w:ascii="Times New Roman"/>
            <w:b/>
            <w:bCs/>
            <w:noProof/>
            <w:webHidden/>
          </w:rPr>
        </w:r>
        <w:r w:rsidR="00785ECB" w:rsidRPr="00934052">
          <w:rPr>
            <w:rStyle w:val="a3"/>
            <w:rFonts w:eastAsia="Calibri" w:hAnsi="Times New Roman" w:ascii="Times New Roman"/>
            <w:b/>
            <w:bCs/>
            <w:noProof/>
            <w:webHidden/>
          </w:rPr>
          <w:fldChar w:fldCharType="separate"/>
        </w:r>
        <w:r w:rsidR="00785ECB" w:rsidRPr="00934052">
          <w:rPr>
            <w:rStyle w:val="a3"/>
            <w:rFonts w:eastAsia="Calibri" w:hAnsi="Times New Roman" w:ascii="Times New Roman"/>
            <w:b/>
            <w:bCs/>
            <w:noProof/>
            <w:webHidden/>
          </w:rPr>
          <w:t>4</w:t>
        </w:r>
        <w:r w:rsidR="00785ECB" w:rsidRPr="00934052">
          <w:rPr>
            <w:rStyle w:val="a3"/>
            <w:rFonts w:eastAsia="Calibri" w:hAnsi="Times New Roman" w:ascii="Times New Roman"/>
            <w:b/>
            <w:bCs/>
            <w:noProof/>
            <w:webHidden/>
          </w:rPr>
          <w:fldChar w:fldCharType="end"/>
        </w:r>
      </w:hyperlink>
    </w:p>
    <w:p w:rsidRDefault="00934052" w:rsidR="00785ECB" w:rsidRPr="00934052">
      <w:pPr>
        <w:pStyle w:val="21"/>
        <w:rPr>
          <w:rStyle w:val="a3"/>
          <w:rFonts w:eastAsia="Calibri" w:hAnsi="Times New Roman" w:ascii="Times New Roman"/>
          <w:b/>
          <w:bCs/>
          <w:noProof/>
        </w:rPr>
      </w:pPr>
      <w:hyperlink w:anchor="_Toc504410222" w:history="true">
        <w:r w:rsidR="00785ECB" w:rsidRPr="00934052">
          <w:rPr>
            <w:rStyle w:val="a3"/>
            <w:rFonts w:eastAsia="Calibri" w:hAnsi="Times New Roman" w:ascii="Times New Roman"/>
            <w:b/>
            <w:bCs/>
            <w:noProof/>
          </w:rPr>
          <w:t>1.1. Сведения о контрольно-надзорных мероприятиях</w:t>
        </w:r>
        <w:r w:rsidR="00785ECB" w:rsidRPr="00934052">
          <w:rPr>
            <w:rStyle w:val="a3"/>
            <w:rFonts w:eastAsia="Calibri" w:hAnsi="Times New Roman" w:ascii="Times New Roman"/>
            <w:b/>
            <w:bCs/>
            <w:noProof/>
            <w:webHidden/>
          </w:rPr>
          <w:tab/>
        </w:r>
        <w:r w:rsidR="00785ECB" w:rsidRPr="00934052">
          <w:rPr>
            <w:rStyle w:val="a3"/>
            <w:rFonts w:eastAsia="Calibri" w:hAnsi="Times New Roman" w:ascii="Times New Roman"/>
            <w:b/>
            <w:bCs/>
            <w:noProof/>
            <w:webHidden/>
          </w:rPr>
          <w:fldChar w:fldCharType="begin"/>
        </w:r>
        <w:r w:rsidR="00785ECB" w:rsidRPr="00934052">
          <w:rPr>
            <w:rStyle w:val="a3"/>
            <w:rFonts w:eastAsia="Calibri" w:hAnsi="Times New Roman" w:ascii="Times New Roman"/>
            <w:b/>
            <w:bCs/>
            <w:noProof/>
            <w:webHidden/>
          </w:rPr>
          <w:instrText xml:space="preserve"> PAGEREF _Toc504410222 \h </w:instrText>
        </w:r>
        <w:r w:rsidR="00785ECB" w:rsidRPr="00934052">
          <w:rPr>
            <w:rStyle w:val="a3"/>
            <w:rFonts w:eastAsia="Calibri" w:hAnsi="Times New Roman" w:ascii="Times New Roman"/>
            <w:b/>
            <w:bCs/>
            <w:noProof/>
            <w:webHidden/>
          </w:rPr>
        </w:r>
        <w:r w:rsidR="00785ECB" w:rsidRPr="00934052">
          <w:rPr>
            <w:rStyle w:val="a3"/>
            <w:rFonts w:eastAsia="Calibri" w:hAnsi="Times New Roman" w:ascii="Times New Roman"/>
            <w:b/>
            <w:bCs/>
            <w:noProof/>
            <w:webHidden/>
          </w:rPr>
          <w:fldChar w:fldCharType="separate"/>
        </w:r>
        <w:r w:rsidR="00785ECB" w:rsidRPr="00934052">
          <w:rPr>
            <w:rStyle w:val="a3"/>
            <w:rFonts w:eastAsia="Calibri" w:hAnsi="Times New Roman" w:ascii="Times New Roman"/>
            <w:b/>
            <w:bCs/>
            <w:noProof/>
            <w:webHidden/>
          </w:rPr>
          <w:t>4</w:t>
        </w:r>
        <w:r w:rsidR="00785ECB" w:rsidRPr="00934052">
          <w:rPr>
            <w:rStyle w:val="a3"/>
            <w:rFonts w:eastAsia="Calibri" w:hAnsi="Times New Roman" w:ascii="Times New Roman"/>
            <w:b/>
            <w:bCs/>
            <w:noProof/>
            <w:webHidden/>
          </w:rPr>
          <w:fldChar w:fldCharType="end"/>
        </w:r>
      </w:hyperlink>
    </w:p>
    <w:p w:rsidRDefault="00934052" w:rsidR="00785ECB" w:rsidRPr="00934052">
      <w:pPr>
        <w:pStyle w:val="21"/>
        <w:rPr>
          <w:rStyle w:val="a3"/>
          <w:rFonts w:eastAsia="Calibri" w:hAnsi="Times New Roman" w:ascii="Times New Roman"/>
          <w:b/>
          <w:bCs/>
          <w:noProof/>
        </w:rPr>
      </w:pPr>
      <w:hyperlink w:anchor="_Toc504410223" w:history="true">
        <w:r w:rsidR="00785ECB" w:rsidRPr="00934052">
          <w:rPr>
            <w:rStyle w:val="a3"/>
            <w:rFonts w:eastAsia="Calibri" w:hAnsi="Times New Roman" w:ascii="Times New Roman"/>
            <w:b/>
            <w:bCs/>
            <w:noProof/>
          </w:rPr>
          <w:t>1.2. Сведения о выявленных нарушениях и принятых мерах</w:t>
        </w:r>
        <w:r w:rsidR="00785ECB" w:rsidRPr="00934052">
          <w:rPr>
            <w:rStyle w:val="a3"/>
            <w:rFonts w:eastAsia="Calibri" w:hAnsi="Times New Roman" w:ascii="Times New Roman"/>
            <w:b/>
            <w:bCs/>
            <w:noProof/>
            <w:webHidden/>
          </w:rPr>
          <w:tab/>
        </w:r>
        <w:r w:rsidR="00785ECB" w:rsidRPr="00934052">
          <w:rPr>
            <w:rStyle w:val="a3"/>
            <w:rFonts w:eastAsia="Calibri" w:hAnsi="Times New Roman" w:ascii="Times New Roman"/>
            <w:b/>
            <w:bCs/>
            <w:noProof/>
            <w:webHidden/>
          </w:rPr>
          <w:fldChar w:fldCharType="begin"/>
        </w:r>
        <w:r w:rsidR="00785ECB" w:rsidRPr="00934052">
          <w:rPr>
            <w:rStyle w:val="a3"/>
            <w:rFonts w:eastAsia="Calibri" w:hAnsi="Times New Roman" w:ascii="Times New Roman"/>
            <w:b/>
            <w:bCs/>
            <w:noProof/>
            <w:webHidden/>
          </w:rPr>
          <w:instrText xml:space="preserve"> PAGEREF _Toc504410223 \h </w:instrText>
        </w:r>
        <w:r w:rsidR="00785ECB" w:rsidRPr="00934052">
          <w:rPr>
            <w:rStyle w:val="a3"/>
            <w:rFonts w:eastAsia="Calibri" w:hAnsi="Times New Roman" w:ascii="Times New Roman"/>
            <w:b/>
            <w:bCs/>
            <w:noProof/>
            <w:webHidden/>
          </w:rPr>
        </w:r>
        <w:r w:rsidR="00785ECB" w:rsidRPr="00934052">
          <w:rPr>
            <w:rStyle w:val="a3"/>
            <w:rFonts w:eastAsia="Calibri" w:hAnsi="Times New Roman" w:ascii="Times New Roman"/>
            <w:b/>
            <w:bCs/>
            <w:noProof/>
            <w:webHidden/>
          </w:rPr>
          <w:fldChar w:fldCharType="separate"/>
        </w:r>
        <w:r w:rsidR="00785ECB" w:rsidRPr="00934052">
          <w:rPr>
            <w:rStyle w:val="a3"/>
            <w:rFonts w:eastAsia="Calibri" w:hAnsi="Times New Roman" w:ascii="Times New Roman"/>
            <w:b/>
            <w:bCs/>
            <w:noProof/>
            <w:webHidden/>
          </w:rPr>
          <w:t>9</w:t>
        </w:r>
        <w:r w:rsidR="00785ECB" w:rsidRPr="00934052">
          <w:rPr>
            <w:rStyle w:val="a3"/>
            <w:rFonts w:eastAsia="Calibri" w:hAnsi="Times New Roman" w:ascii="Times New Roman"/>
            <w:b/>
            <w:bCs/>
            <w:noProof/>
            <w:webHidden/>
          </w:rPr>
          <w:fldChar w:fldCharType="end"/>
        </w:r>
      </w:hyperlink>
    </w:p>
    <w:p w:rsidRDefault="00934052" w:rsidR="00785ECB" w:rsidRPr="00934052">
      <w:pPr>
        <w:pStyle w:val="21"/>
        <w:rPr>
          <w:rStyle w:val="a3"/>
          <w:rFonts w:eastAsia="Calibri" w:hAnsi="Times New Roman" w:ascii="Times New Roman"/>
          <w:b/>
          <w:bCs/>
          <w:noProof/>
        </w:rPr>
      </w:pPr>
      <w:hyperlink w:anchor="_Toc504410224" w:history="true">
        <w:r w:rsidR="00785ECB" w:rsidRPr="00934052">
          <w:rPr>
            <w:rStyle w:val="a3"/>
            <w:rFonts w:eastAsia="Calibri" w:hAnsi="Times New Roman" w:ascii="Times New Roman"/>
            <w:b/>
            <w:bCs/>
            <w:noProof/>
          </w:rPr>
          <w:t>1.3. Сведения о работе с обращениями граждан</w:t>
        </w:r>
        <w:r w:rsidR="00785ECB" w:rsidRPr="00934052">
          <w:rPr>
            <w:rStyle w:val="a3"/>
            <w:rFonts w:eastAsia="Calibri" w:hAnsi="Times New Roman" w:ascii="Times New Roman"/>
            <w:b/>
            <w:bCs/>
            <w:noProof/>
            <w:webHidden/>
          </w:rPr>
          <w:tab/>
        </w:r>
        <w:r w:rsidR="00785ECB" w:rsidRPr="00934052">
          <w:rPr>
            <w:rStyle w:val="a3"/>
            <w:rFonts w:eastAsia="Calibri" w:hAnsi="Times New Roman" w:ascii="Times New Roman"/>
            <w:b/>
            <w:bCs/>
            <w:noProof/>
            <w:webHidden/>
          </w:rPr>
          <w:fldChar w:fldCharType="begin"/>
        </w:r>
        <w:r w:rsidR="00785ECB" w:rsidRPr="00934052">
          <w:rPr>
            <w:rStyle w:val="a3"/>
            <w:rFonts w:eastAsia="Calibri" w:hAnsi="Times New Roman" w:ascii="Times New Roman"/>
            <w:b/>
            <w:bCs/>
            <w:noProof/>
            <w:webHidden/>
          </w:rPr>
          <w:instrText xml:space="preserve"> PAGEREF _Toc504410224 \h </w:instrText>
        </w:r>
        <w:r w:rsidR="00785ECB" w:rsidRPr="00934052">
          <w:rPr>
            <w:rStyle w:val="a3"/>
            <w:rFonts w:eastAsia="Calibri" w:hAnsi="Times New Roman" w:ascii="Times New Roman"/>
            <w:b/>
            <w:bCs/>
            <w:noProof/>
            <w:webHidden/>
          </w:rPr>
        </w:r>
        <w:r w:rsidR="00785ECB" w:rsidRPr="00934052">
          <w:rPr>
            <w:rStyle w:val="a3"/>
            <w:rFonts w:eastAsia="Calibri" w:hAnsi="Times New Roman" w:ascii="Times New Roman"/>
            <w:b/>
            <w:bCs/>
            <w:noProof/>
            <w:webHidden/>
          </w:rPr>
          <w:fldChar w:fldCharType="separate"/>
        </w:r>
        <w:r w:rsidR="00785ECB" w:rsidRPr="00934052">
          <w:rPr>
            <w:rStyle w:val="a3"/>
            <w:rFonts w:eastAsia="Calibri" w:hAnsi="Times New Roman" w:ascii="Times New Roman"/>
            <w:b/>
            <w:bCs/>
            <w:noProof/>
            <w:webHidden/>
          </w:rPr>
          <w:t>12</w:t>
        </w:r>
        <w:r w:rsidR="00785ECB" w:rsidRPr="00934052">
          <w:rPr>
            <w:rStyle w:val="a3"/>
            <w:rFonts w:eastAsia="Calibri" w:hAnsi="Times New Roman" w:ascii="Times New Roman"/>
            <w:b/>
            <w:bCs/>
            <w:noProof/>
            <w:webHidden/>
          </w:rPr>
          <w:fldChar w:fldCharType="end"/>
        </w:r>
      </w:hyperlink>
    </w:p>
    <w:p w:rsidRDefault="00934052" w:rsidP="00934052" w:rsidR="00785ECB" w:rsidRPr="00934052">
      <w:pPr>
        <w:pStyle w:val="21"/>
        <w:rPr>
          <w:rStyle w:val="a3"/>
          <w:rFonts w:eastAsia="Calibri" w:hAnsi="Times New Roman" w:ascii="Times New Roman"/>
          <w:b/>
          <w:bCs/>
          <w:noProof/>
        </w:rPr>
      </w:pPr>
      <w:hyperlink w:anchor="_Toc504410225" w:history="true">
        <w:r w:rsidR="00785ECB" w:rsidRPr="00934052">
          <w:rPr>
            <w:rStyle w:val="a3"/>
            <w:rFonts w:eastAsia="Calibri" w:hAnsi="Times New Roman" w:ascii="Times New Roman"/>
            <w:b/>
            <w:bCs/>
            <w:noProof/>
          </w:rPr>
          <w:t>2.</w:t>
        </w:r>
        <w:r w:rsidR="00785ECB" w:rsidRPr="00934052">
          <w:rPr>
            <w:rStyle w:val="a3"/>
            <w:rFonts w:eastAsia="Calibri" w:hAnsi="Times New Roman" w:ascii="Times New Roman"/>
            <w:b/>
            <w:bCs/>
            <w:noProof/>
          </w:rPr>
          <w:tab/>
          <w:t>Сведения о результатах анализа контрольно-надзорной и разрешительно - регистрационной деятельности в сфере связи</w:t>
        </w:r>
        <w:r w:rsidR="00785ECB" w:rsidRPr="00934052">
          <w:rPr>
            <w:rStyle w:val="a3"/>
            <w:rFonts w:eastAsia="Calibri" w:hAnsi="Times New Roman" w:ascii="Times New Roman"/>
            <w:b/>
            <w:bCs/>
            <w:noProof/>
            <w:webHidden/>
          </w:rPr>
          <w:tab/>
        </w:r>
        <w:r w:rsidR="00785ECB" w:rsidRPr="00934052">
          <w:rPr>
            <w:rStyle w:val="a3"/>
            <w:rFonts w:eastAsia="Calibri" w:hAnsi="Times New Roman" w:ascii="Times New Roman"/>
            <w:b/>
            <w:bCs/>
            <w:noProof/>
            <w:webHidden/>
          </w:rPr>
          <w:fldChar w:fldCharType="begin"/>
        </w:r>
        <w:r w:rsidR="00785ECB" w:rsidRPr="00934052">
          <w:rPr>
            <w:rStyle w:val="a3"/>
            <w:rFonts w:eastAsia="Calibri" w:hAnsi="Times New Roman" w:ascii="Times New Roman"/>
            <w:b/>
            <w:bCs/>
            <w:noProof/>
            <w:webHidden/>
          </w:rPr>
          <w:instrText xml:space="preserve"> PAGEREF _Toc504410225 \h </w:instrText>
        </w:r>
        <w:r w:rsidR="00785ECB" w:rsidRPr="00934052">
          <w:rPr>
            <w:rStyle w:val="a3"/>
            <w:rFonts w:eastAsia="Calibri" w:hAnsi="Times New Roman" w:ascii="Times New Roman"/>
            <w:b/>
            <w:bCs/>
            <w:noProof/>
            <w:webHidden/>
          </w:rPr>
        </w:r>
        <w:r w:rsidR="00785ECB" w:rsidRPr="00934052">
          <w:rPr>
            <w:rStyle w:val="a3"/>
            <w:rFonts w:eastAsia="Calibri" w:hAnsi="Times New Roman" w:ascii="Times New Roman"/>
            <w:b/>
            <w:bCs/>
            <w:noProof/>
            <w:webHidden/>
          </w:rPr>
          <w:fldChar w:fldCharType="separate"/>
        </w:r>
        <w:r w:rsidR="00785ECB" w:rsidRPr="00934052">
          <w:rPr>
            <w:rStyle w:val="a3"/>
            <w:rFonts w:eastAsia="Calibri" w:hAnsi="Times New Roman" w:ascii="Times New Roman"/>
            <w:b/>
            <w:bCs/>
            <w:noProof/>
            <w:webHidden/>
          </w:rPr>
          <w:t>14</w:t>
        </w:r>
        <w:r w:rsidR="00785ECB" w:rsidRPr="00934052">
          <w:rPr>
            <w:rStyle w:val="a3"/>
            <w:rFonts w:eastAsia="Calibri" w:hAnsi="Times New Roman" w:ascii="Times New Roman"/>
            <w:b/>
            <w:bCs/>
            <w:noProof/>
            <w:webHidden/>
          </w:rPr>
          <w:fldChar w:fldCharType="end"/>
        </w:r>
      </w:hyperlink>
    </w:p>
    <w:p w:rsidRDefault="00934052" w:rsidR="00785ECB" w:rsidRPr="00934052">
      <w:pPr>
        <w:pStyle w:val="21"/>
        <w:rPr>
          <w:rStyle w:val="a3"/>
          <w:rFonts w:eastAsia="Calibri" w:hAnsi="Times New Roman" w:ascii="Times New Roman"/>
          <w:b/>
          <w:bCs/>
          <w:noProof/>
        </w:rPr>
      </w:pPr>
      <w:hyperlink w:anchor="_Toc504410226" w:history="true">
        <w:r w:rsidR="00785ECB" w:rsidRPr="00934052">
          <w:rPr>
            <w:rStyle w:val="a3"/>
            <w:rFonts w:eastAsia="Calibri" w:hAnsi="Times New Roman" w:ascii="Times New Roman"/>
            <w:b/>
            <w:bCs/>
            <w:noProof/>
          </w:rPr>
          <w:t>2.1.</w:t>
        </w:r>
        <w:r w:rsidR="00785ECB" w:rsidRPr="00934052">
          <w:rPr>
            <w:rStyle w:val="a3"/>
            <w:rFonts w:eastAsia="Calibri" w:hAnsi="Times New Roman" w:ascii="Times New Roman"/>
            <w:b/>
            <w:bCs/>
            <w:noProof/>
          </w:rPr>
          <w:tab/>
          <w:t>Результаты анализа таблиц по контрольно-надзорной и разрешительно - регистрационной деятельности в сфере связи территориальных органов в Центральном федеральном округе</w:t>
        </w:r>
        <w:r w:rsidR="00785ECB" w:rsidRPr="00934052">
          <w:rPr>
            <w:rStyle w:val="a3"/>
            <w:rFonts w:eastAsia="Calibri" w:hAnsi="Times New Roman" w:ascii="Times New Roman"/>
            <w:b/>
            <w:bCs/>
            <w:noProof/>
            <w:webHidden/>
          </w:rPr>
          <w:tab/>
        </w:r>
        <w:r w:rsidR="00785ECB" w:rsidRPr="00934052">
          <w:rPr>
            <w:rStyle w:val="a3"/>
            <w:rFonts w:eastAsia="Calibri" w:hAnsi="Times New Roman" w:ascii="Times New Roman"/>
            <w:b/>
            <w:bCs/>
            <w:noProof/>
            <w:webHidden/>
          </w:rPr>
          <w:fldChar w:fldCharType="begin"/>
        </w:r>
        <w:r w:rsidR="00785ECB" w:rsidRPr="00934052">
          <w:rPr>
            <w:rStyle w:val="a3"/>
            <w:rFonts w:eastAsia="Calibri" w:hAnsi="Times New Roman" w:ascii="Times New Roman"/>
            <w:b/>
            <w:bCs/>
            <w:noProof/>
            <w:webHidden/>
          </w:rPr>
          <w:instrText xml:space="preserve"> PAGEREF _Toc504410226 \h </w:instrText>
        </w:r>
        <w:r w:rsidR="00785ECB" w:rsidRPr="00934052">
          <w:rPr>
            <w:rStyle w:val="a3"/>
            <w:rFonts w:eastAsia="Calibri" w:hAnsi="Times New Roman" w:ascii="Times New Roman"/>
            <w:b/>
            <w:bCs/>
            <w:noProof/>
            <w:webHidden/>
          </w:rPr>
        </w:r>
        <w:r w:rsidR="00785ECB" w:rsidRPr="00934052">
          <w:rPr>
            <w:rStyle w:val="a3"/>
            <w:rFonts w:eastAsia="Calibri" w:hAnsi="Times New Roman" w:ascii="Times New Roman"/>
            <w:b/>
            <w:bCs/>
            <w:noProof/>
            <w:webHidden/>
          </w:rPr>
          <w:fldChar w:fldCharType="separate"/>
        </w:r>
        <w:r w:rsidR="00785ECB" w:rsidRPr="00934052">
          <w:rPr>
            <w:rStyle w:val="a3"/>
            <w:rFonts w:eastAsia="Calibri" w:hAnsi="Times New Roman" w:ascii="Times New Roman"/>
            <w:b/>
            <w:bCs/>
            <w:noProof/>
            <w:webHidden/>
          </w:rPr>
          <w:t>14</w:t>
        </w:r>
        <w:r w:rsidR="00785ECB" w:rsidRPr="00934052">
          <w:rPr>
            <w:rStyle w:val="a3"/>
            <w:rFonts w:eastAsia="Calibri" w:hAnsi="Times New Roman" w:ascii="Times New Roman"/>
            <w:b/>
            <w:bCs/>
            <w:noProof/>
            <w:webHidden/>
          </w:rPr>
          <w:fldChar w:fldCharType="end"/>
        </w:r>
      </w:hyperlink>
    </w:p>
    <w:p w:rsidRDefault="00934052" w:rsidR="00785ECB" w:rsidRPr="00934052">
      <w:pPr>
        <w:pStyle w:val="21"/>
        <w:rPr>
          <w:rStyle w:val="a3"/>
          <w:rFonts w:eastAsia="Calibri" w:hAnsi="Times New Roman" w:ascii="Times New Roman"/>
          <w:b/>
          <w:bCs/>
          <w:noProof/>
        </w:rPr>
      </w:pPr>
      <w:hyperlink w:anchor="_Toc504410227" w:history="true">
        <w:r w:rsidR="00785ECB" w:rsidRPr="00A065D3">
          <w:rPr>
            <w:rStyle w:val="a3"/>
            <w:rFonts w:eastAsia="Calibri" w:hAnsi="Times New Roman" w:ascii="Times New Roman"/>
            <w:b/>
            <w:bCs/>
            <w:noProof/>
          </w:rPr>
          <w:t xml:space="preserve">2.2. Осуществление мониторинга блокирования запрещенных в Российской Федерации ресурсов </w:t>
        </w:r>
        <w:r>
          <w:rPr>
            <w:rStyle w:val="a3"/>
            <w:rFonts w:eastAsia="Calibri" w:hAnsi="Times New Roman" w:ascii="Times New Roman"/>
            <w:b/>
            <w:bCs/>
            <w:noProof/>
          </w:rPr>
          <w:t>в 2017 году</w:t>
        </w:r>
        <w:r w:rsidR="00785ECB" w:rsidRPr="00934052">
          <w:rPr>
            <w:rStyle w:val="a3"/>
            <w:rFonts w:eastAsia="Calibri" w:hAnsi="Times New Roman" w:ascii="Times New Roman"/>
            <w:b/>
            <w:bCs/>
            <w:noProof/>
            <w:webHidden/>
          </w:rPr>
          <w:tab/>
        </w:r>
        <w:r w:rsidR="00785ECB" w:rsidRPr="00934052">
          <w:rPr>
            <w:rStyle w:val="a3"/>
            <w:rFonts w:eastAsia="Calibri" w:hAnsi="Times New Roman" w:ascii="Times New Roman"/>
            <w:b/>
            <w:bCs/>
            <w:noProof/>
            <w:webHidden/>
          </w:rPr>
          <w:fldChar w:fldCharType="begin"/>
        </w:r>
        <w:r w:rsidR="00785ECB" w:rsidRPr="00934052">
          <w:rPr>
            <w:rStyle w:val="a3"/>
            <w:rFonts w:eastAsia="Calibri" w:hAnsi="Times New Roman" w:ascii="Times New Roman"/>
            <w:b/>
            <w:bCs/>
            <w:noProof/>
            <w:webHidden/>
          </w:rPr>
          <w:instrText xml:space="preserve"> PAGEREF _Toc504410227 \h </w:instrText>
        </w:r>
        <w:r w:rsidR="00785ECB" w:rsidRPr="00934052">
          <w:rPr>
            <w:rStyle w:val="a3"/>
            <w:rFonts w:eastAsia="Calibri" w:hAnsi="Times New Roman" w:ascii="Times New Roman"/>
            <w:b/>
            <w:bCs/>
            <w:noProof/>
            <w:webHidden/>
          </w:rPr>
        </w:r>
        <w:r w:rsidR="00785ECB" w:rsidRPr="00934052">
          <w:rPr>
            <w:rStyle w:val="a3"/>
            <w:rFonts w:eastAsia="Calibri" w:hAnsi="Times New Roman" w:ascii="Times New Roman"/>
            <w:b/>
            <w:bCs/>
            <w:noProof/>
            <w:webHidden/>
          </w:rPr>
          <w:fldChar w:fldCharType="separate"/>
        </w:r>
        <w:r w:rsidR="00785ECB" w:rsidRPr="00934052">
          <w:rPr>
            <w:rStyle w:val="a3"/>
            <w:rFonts w:eastAsia="Calibri" w:hAnsi="Times New Roman" w:ascii="Times New Roman"/>
            <w:b/>
            <w:bCs/>
            <w:noProof/>
            <w:webHidden/>
          </w:rPr>
          <w:t>15</w:t>
        </w:r>
        <w:r w:rsidR="00785ECB" w:rsidRPr="00934052">
          <w:rPr>
            <w:rStyle w:val="a3"/>
            <w:rFonts w:eastAsia="Calibri" w:hAnsi="Times New Roman" w:ascii="Times New Roman"/>
            <w:b/>
            <w:bCs/>
            <w:noProof/>
            <w:webHidden/>
          </w:rPr>
          <w:fldChar w:fldCharType="end"/>
        </w:r>
      </w:hyperlink>
    </w:p>
    <w:p w:rsidRDefault="00934052" w:rsidR="00785ECB" w:rsidRPr="00934052">
      <w:pPr>
        <w:pStyle w:val="21"/>
        <w:rPr>
          <w:rStyle w:val="a3"/>
          <w:rFonts w:eastAsia="Calibri" w:hAnsi="Times New Roman" w:ascii="Times New Roman"/>
          <w:b/>
          <w:bCs/>
          <w:noProof/>
        </w:rPr>
      </w:pPr>
      <w:hyperlink w:anchor="_Toc504410228" w:history="true">
        <w:r w:rsidR="00785ECB" w:rsidRPr="00A065D3">
          <w:rPr>
            <w:rStyle w:val="a3"/>
            <w:rFonts w:eastAsia="Calibri" w:hAnsi="Times New Roman" w:ascii="Times New Roman"/>
            <w:b/>
            <w:bCs/>
            <w:noProof/>
          </w:rPr>
          <w:t xml:space="preserve">2.3. Результаты работы по противодействию незаконной продаже </w:t>
        </w:r>
        <w:r w:rsidR="00785ECB" w:rsidRPr="00934052">
          <w:rPr>
            <w:rStyle w:val="a3"/>
            <w:rFonts w:eastAsia="Calibri" w:hAnsi="Times New Roman" w:ascii="Times New Roman"/>
            <w:b/>
            <w:bCs/>
            <w:noProof/>
          </w:rPr>
          <w:t>sim</w:t>
        </w:r>
        <w:r w:rsidR="00785ECB" w:rsidRPr="00A065D3">
          <w:rPr>
            <w:rStyle w:val="a3"/>
            <w:rFonts w:eastAsia="Calibri" w:hAnsi="Times New Roman" w:ascii="Times New Roman"/>
            <w:b/>
            <w:bCs/>
            <w:noProof/>
          </w:rPr>
          <w:noBreakHyphen/>
          <w:t>карт</w:t>
        </w:r>
        <w:r w:rsidR="00785ECB" w:rsidRPr="00934052">
          <w:rPr>
            <w:rStyle w:val="a3"/>
            <w:rFonts w:eastAsia="Calibri" w:hAnsi="Times New Roman" w:ascii="Times New Roman"/>
            <w:b/>
            <w:bCs/>
            <w:noProof/>
            <w:webHidden/>
          </w:rPr>
          <w:tab/>
        </w:r>
        <w:r w:rsidR="00785ECB" w:rsidRPr="00934052">
          <w:rPr>
            <w:rStyle w:val="a3"/>
            <w:rFonts w:eastAsia="Calibri" w:hAnsi="Times New Roman" w:ascii="Times New Roman"/>
            <w:b/>
            <w:bCs/>
            <w:noProof/>
            <w:webHidden/>
          </w:rPr>
          <w:fldChar w:fldCharType="begin"/>
        </w:r>
        <w:r w:rsidR="00785ECB" w:rsidRPr="00934052">
          <w:rPr>
            <w:rStyle w:val="a3"/>
            <w:rFonts w:eastAsia="Calibri" w:hAnsi="Times New Roman" w:ascii="Times New Roman"/>
            <w:b/>
            <w:bCs/>
            <w:noProof/>
            <w:webHidden/>
          </w:rPr>
          <w:instrText xml:space="preserve"> PAGEREF _Toc504410228 \h </w:instrText>
        </w:r>
        <w:r w:rsidR="00785ECB" w:rsidRPr="00934052">
          <w:rPr>
            <w:rStyle w:val="a3"/>
            <w:rFonts w:eastAsia="Calibri" w:hAnsi="Times New Roman" w:ascii="Times New Roman"/>
            <w:b/>
            <w:bCs/>
            <w:noProof/>
            <w:webHidden/>
          </w:rPr>
        </w:r>
        <w:r w:rsidR="00785ECB" w:rsidRPr="00934052">
          <w:rPr>
            <w:rStyle w:val="a3"/>
            <w:rFonts w:eastAsia="Calibri" w:hAnsi="Times New Roman" w:ascii="Times New Roman"/>
            <w:b/>
            <w:bCs/>
            <w:noProof/>
            <w:webHidden/>
          </w:rPr>
          <w:fldChar w:fldCharType="separate"/>
        </w:r>
        <w:r w:rsidR="00785ECB" w:rsidRPr="00934052">
          <w:rPr>
            <w:rStyle w:val="a3"/>
            <w:rFonts w:eastAsia="Calibri" w:hAnsi="Times New Roman" w:ascii="Times New Roman"/>
            <w:b/>
            <w:bCs/>
            <w:noProof/>
            <w:webHidden/>
          </w:rPr>
          <w:t>18</w:t>
        </w:r>
        <w:r w:rsidR="00785ECB" w:rsidRPr="00934052">
          <w:rPr>
            <w:rStyle w:val="a3"/>
            <w:rFonts w:eastAsia="Calibri" w:hAnsi="Times New Roman" w:ascii="Times New Roman"/>
            <w:b/>
            <w:bCs/>
            <w:noProof/>
            <w:webHidden/>
          </w:rPr>
          <w:fldChar w:fldCharType="end"/>
        </w:r>
      </w:hyperlink>
    </w:p>
    <w:p w:rsidRDefault="00934052" w:rsidR="00785ECB" w:rsidRPr="00934052">
      <w:pPr>
        <w:pStyle w:val="21"/>
        <w:rPr>
          <w:rStyle w:val="a3"/>
          <w:rFonts w:eastAsia="Calibri" w:hAnsi="Times New Roman" w:ascii="Times New Roman"/>
          <w:b/>
          <w:bCs/>
          <w:noProof/>
        </w:rPr>
      </w:pPr>
      <w:hyperlink w:anchor="_Toc504410229" w:history="true">
        <w:r w:rsidR="00785ECB" w:rsidRPr="00A065D3">
          <w:rPr>
            <w:rStyle w:val="a3"/>
            <w:rFonts w:eastAsia="Calibri" w:hAnsi="Times New Roman" w:ascii="Times New Roman"/>
            <w:b/>
            <w:bCs/>
            <w:noProof/>
          </w:rPr>
          <w:t>2.4. Реализация требования о трансляции обязательного общедоступного телеканала субъекта Российской Федерации.</w:t>
        </w:r>
        <w:r w:rsidR="00785ECB" w:rsidRPr="00934052">
          <w:rPr>
            <w:rStyle w:val="a3"/>
            <w:rFonts w:eastAsia="Calibri" w:hAnsi="Times New Roman" w:ascii="Times New Roman"/>
            <w:b/>
            <w:bCs/>
            <w:noProof/>
            <w:webHidden/>
          </w:rPr>
          <w:tab/>
        </w:r>
        <w:r w:rsidR="00785ECB" w:rsidRPr="00934052">
          <w:rPr>
            <w:rStyle w:val="a3"/>
            <w:rFonts w:eastAsia="Calibri" w:hAnsi="Times New Roman" w:ascii="Times New Roman"/>
            <w:b/>
            <w:bCs/>
            <w:noProof/>
            <w:webHidden/>
          </w:rPr>
          <w:fldChar w:fldCharType="begin"/>
        </w:r>
        <w:r w:rsidR="00785ECB" w:rsidRPr="00934052">
          <w:rPr>
            <w:rStyle w:val="a3"/>
            <w:rFonts w:eastAsia="Calibri" w:hAnsi="Times New Roman" w:ascii="Times New Roman"/>
            <w:b/>
            <w:bCs/>
            <w:noProof/>
            <w:webHidden/>
          </w:rPr>
          <w:instrText xml:space="preserve"> PAGEREF _Toc504410229 \h </w:instrText>
        </w:r>
        <w:r w:rsidR="00785ECB" w:rsidRPr="00934052">
          <w:rPr>
            <w:rStyle w:val="a3"/>
            <w:rFonts w:eastAsia="Calibri" w:hAnsi="Times New Roman" w:ascii="Times New Roman"/>
            <w:b/>
            <w:bCs/>
            <w:noProof/>
            <w:webHidden/>
          </w:rPr>
        </w:r>
        <w:r w:rsidR="00785ECB" w:rsidRPr="00934052">
          <w:rPr>
            <w:rStyle w:val="a3"/>
            <w:rFonts w:eastAsia="Calibri" w:hAnsi="Times New Roman" w:ascii="Times New Roman"/>
            <w:b/>
            <w:bCs/>
            <w:noProof/>
            <w:webHidden/>
          </w:rPr>
          <w:fldChar w:fldCharType="separate"/>
        </w:r>
        <w:r w:rsidR="00785ECB" w:rsidRPr="00934052">
          <w:rPr>
            <w:rStyle w:val="a3"/>
            <w:rFonts w:eastAsia="Calibri" w:hAnsi="Times New Roman" w:ascii="Times New Roman"/>
            <w:b/>
            <w:bCs/>
            <w:noProof/>
            <w:webHidden/>
          </w:rPr>
          <w:t>20</w:t>
        </w:r>
        <w:r w:rsidR="00785ECB" w:rsidRPr="00934052">
          <w:rPr>
            <w:rStyle w:val="a3"/>
            <w:rFonts w:eastAsia="Calibri" w:hAnsi="Times New Roman" w:ascii="Times New Roman"/>
            <w:b/>
            <w:bCs/>
            <w:noProof/>
            <w:webHidden/>
          </w:rPr>
          <w:fldChar w:fldCharType="end"/>
        </w:r>
      </w:hyperlink>
    </w:p>
    <w:p w:rsidRDefault="00934052" w:rsidR="00785ECB" w:rsidRPr="00934052">
      <w:pPr>
        <w:pStyle w:val="21"/>
        <w:rPr>
          <w:rStyle w:val="a3"/>
          <w:rFonts w:eastAsia="Calibri" w:hAnsi="Times New Roman" w:ascii="Times New Roman"/>
          <w:b/>
          <w:bCs/>
          <w:noProof/>
        </w:rPr>
      </w:pPr>
      <w:hyperlink w:anchor="_Toc504410230" w:history="true">
        <w:r w:rsidR="00785ECB" w:rsidRPr="00A065D3">
          <w:rPr>
            <w:rStyle w:val="a3"/>
            <w:rFonts w:eastAsia="Calibri" w:hAnsi="Times New Roman" w:ascii="Times New Roman"/>
            <w:b/>
            <w:bCs/>
            <w:noProof/>
          </w:rPr>
          <w:t xml:space="preserve">2.5. Результаты взаимодействия территориальных органов Роскомнадзора с филиалами </w:t>
        </w:r>
        <w:r w:rsidR="00312560">
          <w:rPr>
            <w:rStyle w:val="a3"/>
            <w:rFonts w:eastAsia="Calibri" w:hAnsi="Times New Roman" w:ascii="Times New Roman"/>
            <w:b/>
            <w:bCs/>
            <w:noProof/>
          </w:rPr>
          <w:t>ФГУП «ГРЧЦ» в ЦФО</w:t>
        </w:r>
        <w:r w:rsidR="00785ECB" w:rsidRPr="00934052">
          <w:rPr>
            <w:rStyle w:val="a3"/>
            <w:rFonts w:eastAsia="Calibri" w:hAnsi="Times New Roman" w:ascii="Times New Roman"/>
            <w:b/>
            <w:bCs/>
            <w:noProof/>
            <w:webHidden/>
          </w:rPr>
          <w:tab/>
        </w:r>
        <w:r w:rsidR="00785ECB" w:rsidRPr="00934052">
          <w:rPr>
            <w:rStyle w:val="a3"/>
            <w:rFonts w:eastAsia="Calibri" w:hAnsi="Times New Roman" w:ascii="Times New Roman"/>
            <w:b/>
            <w:bCs/>
            <w:noProof/>
            <w:webHidden/>
          </w:rPr>
          <w:fldChar w:fldCharType="begin"/>
        </w:r>
        <w:r w:rsidR="00785ECB" w:rsidRPr="00934052">
          <w:rPr>
            <w:rStyle w:val="a3"/>
            <w:rFonts w:eastAsia="Calibri" w:hAnsi="Times New Roman" w:ascii="Times New Roman"/>
            <w:b/>
            <w:bCs/>
            <w:noProof/>
            <w:webHidden/>
          </w:rPr>
          <w:instrText xml:space="preserve"> PAGEREF _Toc504410230 \h </w:instrText>
        </w:r>
        <w:r w:rsidR="00785ECB" w:rsidRPr="00934052">
          <w:rPr>
            <w:rStyle w:val="a3"/>
            <w:rFonts w:eastAsia="Calibri" w:hAnsi="Times New Roman" w:ascii="Times New Roman"/>
            <w:b/>
            <w:bCs/>
            <w:noProof/>
            <w:webHidden/>
          </w:rPr>
        </w:r>
        <w:r w:rsidR="00785ECB" w:rsidRPr="00934052">
          <w:rPr>
            <w:rStyle w:val="a3"/>
            <w:rFonts w:eastAsia="Calibri" w:hAnsi="Times New Roman" w:ascii="Times New Roman"/>
            <w:b/>
            <w:bCs/>
            <w:noProof/>
            <w:webHidden/>
          </w:rPr>
          <w:fldChar w:fldCharType="separate"/>
        </w:r>
        <w:r w:rsidR="00785ECB" w:rsidRPr="00934052">
          <w:rPr>
            <w:rStyle w:val="a3"/>
            <w:rFonts w:eastAsia="Calibri" w:hAnsi="Times New Roman" w:ascii="Times New Roman"/>
            <w:b/>
            <w:bCs/>
            <w:noProof/>
            <w:webHidden/>
          </w:rPr>
          <w:t>21</w:t>
        </w:r>
        <w:r w:rsidR="00785ECB" w:rsidRPr="00934052">
          <w:rPr>
            <w:rStyle w:val="a3"/>
            <w:rFonts w:eastAsia="Calibri" w:hAnsi="Times New Roman" w:ascii="Times New Roman"/>
            <w:b/>
            <w:bCs/>
            <w:noProof/>
            <w:webHidden/>
          </w:rPr>
          <w:fldChar w:fldCharType="end"/>
        </w:r>
      </w:hyperlink>
    </w:p>
    <w:p w:rsidRDefault="00934052" w:rsidR="00785ECB" w:rsidRPr="00934052">
      <w:pPr>
        <w:pStyle w:val="21"/>
        <w:rPr>
          <w:rStyle w:val="a3"/>
          <w:rFonts w:eastAsia="Calibri" w:hAnsi="Times New Roman" w:ascii="Times New Roman"/>
          <w:b/>
          <w:bCs/>
          <w:noProof/>
        </w:rPr>
      </w:pPr>
      <w:hyperlink w:anchor="_Toc504410231" w:history="true">
        <w:r w:rsidR="00785ECB" w:rsidRPr="00A065D3">
          <w:rPr>
            <w:rStyle w:val="a3"/>
            <w:rFonts w:eastAsia="Calibri" w:hAnsi="Times New Roman" w:ascii="Times New Roman"/>
            <w:b/>
            <w:bCs/>
            <w:noProof/>
          </w:rPr>
          <w:t>2.6. Исполнение законодательства Российской Федерации в сфере противодействия легализации (отмыванию) доходов, полученных преступным путем, и финансированию терроризма</w:t>
        </w:r>
        <w:r w:rsidR="00785ECB" w:rsidRPr="00934052">
          <w:rPr>
            <w:rStyle w:val="a3"/>
            <w:rFonts w:eastAsia="Calibri" w:hAnsi="Times New Roman" w:ascii="Times New Roman"/>
            <w:b/>
            <w:bCs/>
            <w:noProof/>
            <w:webHidden/>
          </w:rPr>
          <w:tab/>
        </w:r>
        <w:r w:rsidR="00785ECB" w:rsidRPr="00934052">
          <w:rPr>
            <w:rStyle w:val="a3"/>
            <w:rFonts w:eastAsia="Calibri" w:hAnsi="Times New Roman" w:ascii="Times New Roman"/>
            <w:b/>
            <w:bCs/>
            <w:noProof/>
            <w:webHidden/>
          </w:rPr>
          <w:fldChar w:fldCharType="begin"/>
        </w:r>
        <w:r w:rsidR="00785ECB" w:rsidRPr="00934052">
          <w:rPr>
            <w:rStyle w:val="a3"/>
            <w:rFonts w:eastAsia="Calibri" w:hAnsi="Times New Roman" w:ascii="Times New Roman"/>
            <w:b/>
            <w:bCs/>
            <w:noProof/>
            <w:webHidden/>
          </w:rPr>
          <w:instrText xml:space="preserve"> PAGEREF _Toc504410231 \h </w:instrText>
        </w:r>
        <w:r w:rsidR="00785ECB" w:rsidRPr="00934052">
          <w:rPr>
            <w:rStyle w:val="a3"/>
            <w:rFonts w:eastAsia="Calibri" w:hAnsi="Times New Roman" w:ascii="Times New Roman"/>
            <w:b/>
            <w:bCs/>
            <w:noProof/>
            <w:webHidden/>
          </w:rPr>
        </w:r>
        <w:r w:rsidR="00785ECB" w:rsidRPr="00934052">
          <w:rPr>
            <w:rStyle w:val="a3"/>
            <w:rFonts w:eastAsia="Calibri" w:hAnsi="Times New Roman" w:ascii="Times New Roman"/>
            <w:b/>
            <w:bCs/>
            <w:noProof/>
            <w:webHidden/>
          </w:rPr>
          <w:fldChar w:fldCharType="separate"/>
        </w:r>
        <w:r w:rsidR="00785ECB" w:rsidRPr="00934052">
          <w:rPr>
            <w:rStyle w:val="a3"/>
            <w:rFonts w:eastAsia="Calibri" w:hAnsi="Times New Roman" w:ascii="Times New Roman"/>
            <w:b/>
            <w:bCs/>
            <w:noProof/>
            <w:webHidden/>
          </w:rPr>
          <w:t>22</w:t>
        </w:r>
        <w:r w:rsidR="00785ECB" w:rsidRPr="00934052">
          <w:rPr>
            <w:rStyle w:val="a3"/>
            <w:rFonts w:eastAsia="Calibri" w:hAnsi="Times New Roman" w:ascii="Times New Roman"/>
            <w:b/>
            <w:bCs/>
            <w:noProof/>
            <w:webHidden/>
          </w:rPr>
          <w:fldChar w:fldCharType="end"/>
        </w:r>
      </w:hyperlink>
    </w:p>
    <w:p w:rsidRDefault="00934052" w:rsidR="00785ECB" w:rsidRPr="00934052">
      <w:pPr>
        <w:pStyle w:val="21"/>
        <w:rPr>
          <w:rStyle w:val="a3"/>
          <w:rFonts w:eastAsia="Calibri" w:hAnsi="Times New Roman" w:ascii="Times New Roman"/>
          <w:b/>
          <w:bCs/>
        </w:rPr>
      </w:pPr>
      <w:hyperlink w:anchor="_Toc504410232" w:history="true">
        <w:r w:rsidR="00785ECB" w:rsidRPr="00A065D3">
          <w:rPr>
            <w:rStyle w:val="a3"/>
            <w:rFonts w:eastAsia="Calibri" w:hAnsi="Times New Roman" w:ascii="Times New Roman"/>
            <w:b/>
            <w:bCs/>
            <w:noProof/>
          </w:rPr>
          <w:t>2.6. Выводы по результатам анализа деятельности Роскомнадзора в Центральном федеральном округе в сфере связи</w:t>
        </w:r>
        <w:r w:rsidR="00785ECB" w:rsidRPr="00934052">
          <w:rPr>
            <w:rStyle w:val="a3"/>
            <w:rFonts w:eastAsia="Calibri" w:hAnsi="Times New Roman" w:ascii="Times New Roman"/>
            <w:b/>
            <w:bCs/>
            <w:noProof/>
            <w:webHidden/>
          </w:rPr>
          <w:tab/>
        </w:r>
        <w:r w:rsidR="00785ECB" w:rsidRPr="00934052">
          <w:rPr>
            <w:rStyle w:val="a3"/>
            <w:rFonts w:eastAsia="Calibri" w:hAnsi="Times New Roman" w:ascii="Times New Roman"/>
            <w:b/>
            <w:bCs/>
            <w:noProof/>
            <w:webHidden/>
          </w:rPr>
          <w:fldChar w:fldCharType="begin"/>
        </w:r>
        <w:r w:rsidR="00785ECB" w:rsidRPr="00934052">
          <w:rPr>
            <w:rStyle w:val="a3"/>
            <w:rFonts w:eastAsia="Calibri" w:hAnsi="Times New Roman" w:ascii="Times New Roman"/>
            <w:b/>
            <w:bCs/>
            <w:noProof/>
            <w:webHidden/>
          </w:rPr>
          <w:instrText xml:space="preserve"> PAGEREF _Toc504410232 \h </w:instrText>
        </w:r>
        <w:r w:rsidR="00785ECB" w:rsidRPr="00934052">
          <w:rPr>
            <w:rStyle w:val="a3"/>
            <w:rFonts w:eastAsia="Calibri" w:hAnsi="Times New Roman" w:ascii="Times New Roman"/>
            <w:b/>
            <w:bCs/>
            <w:noProof/>
            <w:webHidden/>
          </w:rPr>
        </w:r>
        <w:r w:rsidR="00785ECB" w:rsidRPr="00934052">
          <w:rPr>
            <w:rStyle w:val="a3"/>
            <w:rFonts w:eastAsia="Calibri" w:hAnsi="Times New Roman" w:ascii="Times New Roman"/>
            <w:b/>
            <w:bCs/>
            <w:noProof/>
            <w:webHidden/>
          </w:rPr>
          <w:fldChar w:fldCharType="separate"/>
        </w:r>
        <w:r w:rsidR="00785ECB" w:rsidRPr="00934052">
          <w:rPr>
            <w:rStyle w:val="a3"/>
            <w:rFonts w:eastAsia="Calibri" w:hAnsi="Times New Roman" w:ascii="Times New Roman"/>
            <w:b/>
            <w:bCs/>
            <w:noProof/>
            <w:webHidden/>
          </w:rPr>
          <w:t>22</w:t>
        </w:r>
        <w:r w:rsidR="00785ECB" w:rsidRPr="00934052">
          <w:rPr>
            <w:rStyle w:val="a3"/>
            <w:rFonts w:eastAsia="Calibri" w:hAnsi="Times New Roman" w:ascii="Times New Roman"/>
            <w:b/>
            <w:bCs/>
            <w:noProof/>
            <w:webHidden/>
          </w:rPr>
          <w:fldChar w:fldCharType="end"/>
        </w:r>
      </w:hyperlink>
    </w:p>
    <w:p w:rsidRDefault="00934052" w:rsidP="00934052" w:rsidR="00785ECB" w:rsidRPr="00934052">
      <w:pPr>
        <w:pStyle w:val="21"/>
        <w:rPr>
          <w:rStyle w:val="a3"/>
          <w:rFonts w:eastAsia="Calibri" w:hAnsi="Times New Roman" w:ascii="Times New Roman"/>
          <w:bCs/>
          <w:noProof/>
        </w:rPr>
      </w:pPr>
      <w:hyperlink w:anchor="_Toc504410233" w:history="true">
        <w:r w:rsidR="00785ECB" w:rsidRPr="00934052">
          <w:rPr>
            <w:rStyle w:val="a3"/>
            <w:rFonts w:eastAsia="Calibri" w:hAnsi="Times New Roman" w:ascii="Times New Roman"/>
            <w:b/>
            <w:bCs/>
            <w:noProof/>
          </w:rPr>
          <w:t>3. Выводы по результатам анализа деятельности Роскомнадзора в Центральном федеральном округе в сфере массовых коммуникаций</w:t>
        </w:r>
        <w:r w:rsidR="00785ECB" w:rsidRPr="00934052">
          <w:rPr>
            <w:rStyle w:val="a3"/>
            <w:rFonts w:eastAsia="Calibri" w:hAnsi="Times New Roman" w:ascii="Times New Roman"/>
            <w:b/>
            <w:bCs/>
            <w:noProof/>
            <w:webHidden/>
          </w:rPr>
          <w:tab/>
        </w:r>
        <w:r w:rsidR="00785ECB" w:rsidRPr="00934052">
          <w:rPr>
            <w:rStyle w:val="a3"/>
            <w:rFonts w:eastAsia="Calibri" w:hAnsi="Times New Roman" w:ascii="Times New Roman"/>
            <w:b/>
            <w:bCs/>
            <w:noProof/>
            <w:webHidden/>
          </w:rPr>
          <w:fldChar w:fldCharType="begin"/>
        </w:r>
        <w:r w:rsidR="00785ECB" w:rsidRPr="00934052">
          <w:rPr>
            <w:rStyle w:val="a3"/>
            <w:rFonts w:eastAsia="Calibri" w:hAnsi="Times New Roman" w:ascii="Times New Roman"/>
            <w:b/>
            <w:bCs/>
            <w:noProof/>
            <w:webHidden/>
          </w:rPr>
          <w:instrText xml:space="preserve"> PAGEREF _Toc504410233 \h </w:instrText>
        </w:r>
        <w:r w:rsidR="00785ECB" w:rsidRPr="00934052">
          <w:rPr>
            <w:rStyle w:val="a3"/>
            <w:rFonts w:eastAsia="Calibri" w:hAnsi="Times New Roman" w:ascii="Times New Roman"/>
            <w:b/>
            <w:bCs/>
            <w:noProof/>
            <w:webHidden/>
          </w:rPr>
        </w:r>
        <w:r w:rsidR="00785ECB" w:rsidRPr="00934052">
          <w:rPr>
            <w:rStyle w:val="a3"/>
            <w:rFonts w:eastAsia="Calibri" w:hAnsi="Times New Roman" w:ascii="Times New Roman"/>
            <w:b/>
            <w:bCs/>
            <w:noProof/>
            <w:webHidden/>
          </w:rPr>
          <w:fldChar w:fldCharType="separate"/>
        </w:r>
        <w:r w:rsidR="00785ECB" w:rsidRPr="00934052">
          <w:rPr>
            <w:rStyle w:val="a3"/>
            <w:rFonts w:eastAsia="Calibri" w:hAnsi="Times New Roman" w:ascii="Times New Roman"/>
            <w:b/>
            <w:bCs/>
            <w:noProof/>
            <w:webHidden/>
          </w:rPr>
          <w:t>23</w:t>
        </w:r>
        <w:r w:rsidR="00785ECB" w:rsidRPr="00934052">
          <w:rPr>
            <w:rStyle w:val="a3"/>
            <w:rFonts w:eastAsia="Calibri" w:hAnsi="Times New Roman" w:ascii="Times New Roman"/>
            <w:b/>
            <w:bCs/>
            <w:noProof/>
            <w:webHidden/>
          </w:rPr>
          <w:fldChar w:fldCharType="end"/>
        </w:r>
      </w:hyperlink>
    </w:p>
    <w:p w:rsidRDefault="00934052" w:rsidP="00934052" w:rsidR="00785ECB" w:rsidRPr="00934052">
      <w:pPr>
        <w:pStyle w:val="21"/>
        <w:rPr>
          <w:rStyle w:val="a3"/>
          <w:rFonts w:eastAsia="Calibri" w:hAnsi="Times New Roman" w:ascii="Times New Roman"/>
          <w:bCs/>
          <w:noProof/>
        </w:rPr>
      </w:pPr>
      <w:hyperlink w:anchor="_Toc504410234" w:history="true">
        <w:r w:rsidR="00785ECB" w:rsidRPr="00934052">
          <w:rPr>
            <w:rStyle w:val="a3"/>
            <w:rFonts w:eastAsia="Calibri" w:hAnsi="Times New Roman" w:ascii="Times New Roman"/>
            <w:b/>
            <w:bCs/>
            <w:noProof/>
          </w:rPr>
          <w:t>4. Выводы по результатам анализа деятельности Роскомнадзора в Центральном федеральном округе в сфере защиты прав субъектов персональных данных</w:t>
        </w:r>
        <w:r w:rsidR="00785ECB" w:rsidRPr="00934052">
          <w:rPr>
            <w:rStyle w:val="a3"/>
            <w:rFonts w:eastAsia="Calibri" w:hAnsi="Times New Roman" w:ascii="Times New Roman"/>
            <w:b/>
            <w:bCs/>
            <w:noProof/>
            <w:webHidden/>
          </w:rPr>
          <w:tab/>
        </w:r>
        <w:r w:rsidR="00785ECB" w:rsidRPr="00934052">
          <w:rPr>
            <w:rStyle w:val="a3"/>
            <w:rFonts w:eastAsia="Calibri" w:hAnsi="Times New Roman" w:ascii="Times New Roman"/>
            <w:b/>
            <w:bCs/>
            <w:noProof/>
            <w:webHidden/>
          </w:rPr>
          <w:fldChar w:fldCharType="begin"/>
        </w:r>
        <w:r w:rsidR="00785ECB" w:rsidRPr="00934052">
          <w:rPr>
            <w:rStyle w:val="a3"/>
            <w:rFonts w:eastAsia="Calibri" w:hAnsi="Times New Roman" w:ascii="Times New Roman"/>
            <w:b/>
            <w:bCs/>
            <w:noProof/>
            <w:webHidden/>
          </w:rPr>
          <w:instrText xml:space="preserve"> PAGEREF _Toc504410234 \h </w:instrText>
        </w:r>
        <w:r w:rsidR="00785ECB" w:rsidRPr="00934052">
          <w:rPr>
            <w:rStyle w:val="a3"/>
            <w:rFonts w:eastAsia="Calibri" w:hAnsi="Times New Roman" w:ascii="Times New Roman"/>
            <w:b/>
            <w:bCs/>
            <w:noProof/>
            <w:webHidden/>
          </w:rPr>
        </w:r>
        <w:r w:rsidR="00785ECB" w:rsidRPr="00934052">
          <w:rPr>
            <w:rStyle w:val="a3"/>
            <w:rFonts w:eastAsia="Calibri" w:hAnsi="Times New Roman" w:ascii="Times New Roman"/>
            <w:b/>
            <w:bCs/>
            <w:noProof/>
            <w:webHidden/>
          </w:rPr>
          <w:fldChar w:fldCharType="separate"/>
        </w:r>
        <w:r w:rsidR="00785ECB" w:rsidRPr="00934052">
          <w:rPr>
            <w:rStyle w:val="a3"/>
            <w:rFonts w:eastAsia="Calibri" w:hAnsi="Times New Roman" w:ascii="Times New Roman"/>
            <w:b/>
            <w:bCs/>
            <w:noProof/>
            <w:webHidden/>
          </w:rPr>
          <w:t>35</w:t>
        </w:r>
        <w:r w:rsidR="00785ECB" w:rsidRPr="00934052">
          <w:rPr>
            <w:rStyle w:val="a3"/>
            <w:rFonts w:eastAsia="Calibri" w:hAnsi="Times New Roman" w:ascii="Times New Roman"/>
            <w:b/>
            <w:bCs/>
            <w:noProof/>
            <w:webHidden/>
          </w:rPr>
          <w:fldChar w:fldCharType="end"/>
        </w:r>
      </w:hyperlink>
    </w:p>
    <w:p w:rsidRDefault="00934052" w:rsidR="00785ECB" w:rsidRPr="00934052">
      <w:pPr>
        <w:pStyle w:val="21"/>
        <w:rPr>
          <w:rStyle w:val="a3"/>
          <w:rFonts w:eastAsia="Calibri" w:hAnsi="Times New Roman" w:ascii="Times New Roman"/>
          <w:b/>
          <w:bCs/>
        </w:rPr>
      </w:pPr>
      <w:hyperlink w:anchor="_Toc504410235" w:history="true">
        <w:r w:rsidR="00785ECB" w:rsidRPr="00934052">
          <w:rPr>
            <w:rStyle w:val="a3"/>
            <w:rFonts w:eastAsia="Calibri" w:hAnsi="Times New Roman" w:ascii="Times New Roman"/>
            <w:b/>
            <w:bCs/>
            <w:noProof/>
          </w:rPr>
          <w:t>4.1 Ведение реестра операторов, осуществляющих обработку персональных данных</w:t>
        </w:r>
        <w:r w:rsidR="00785ECB" w:rsidRPr="00934052">
          <w:rPr>
            <w:rStyle w:val="a3"/>
            <w:rFonts w:eastAsia="Calibri" w:hAnsi="Times New Roman" w:ascii="Times New Roman"/>
            <w:b/>
            <w:bCs/>
            <w:webHidden/>
          </w:rPr>
          <w:tab/>
        </w:r>
        <w:r w:rsidR="00785ECB" w:rsidRPr="00934052">
          <w:rPr>
            <w:rStyle w:val="a3"/>
            <w:rFonts w:eastAsia="Calibri" w:hAnsi="Times New Roman" w:ascii="Times New Roman"/>
            <w:b/>
            <w:bCs/>
            <w:webHidden/>
          </w:rPr>
          <w:fldChar w:fldCharType="begin"/>
        </w:r>
        <w:r w:rsidR="00785ECB" w:rsidRPr="00934052">
          <w:rPr>
            <w:rStyle w:val="a3"/>
            <w:rFonts w:eastAsia="Calibri" w:hAnsi="Times New Roman" w:ascii="Times New Roman"/>
            <w:b/>
            <w:bCs/>
            <w:webHidden/>
          </w:rPr>
          <w:instrText xml:space="preserve"> PAGEREF _Toc504410235 \h </w:instrText>
        </w:r>
        <w:r w:rsidR="00785ECB" w:rsidRPr="00934052">
          <w:rPr>
            <w:rStyle w:val="a3"/>
            <w:rFonts w:eastAsia="Calibri" w:hAnsi="Times New Roman" w:ascii="Times New Roman"/>
            <w:b/>
            <w:bCs/>
            <w:webHidden/>
          </w:rPr>
        </w:r>
        <w:r w:rsidR="00785ECB" w:rsidRPr="00934052">
          <w:rPr>
            <w:rStyle w:val="a3"/>
            <w:rFonts w:eastAsia="Calibri" w:hAnsi="Times New Roman" w:ascii="Times New Roman"/>
            <w:b/>
            <w:bCs/>
            <w:webHidden/>
          </w:rPr>
          <w:fldChar w:fldCharType="separate"/>
        </w:r>
        <w:r w:rsidR="00785ECB" w:rsidRPr="00934052">
          <w:rPr>
            <w:rStyle w:val="a3"/>
            <w:rFonts w:eastAsia="Calibri" w:hAnsi="Times New Roman" w:ascii="Times New Roman"/>
            <w:b/>
            <w:bCs/>
            <w:webHidden/>
          </w:rPr>
          <w:t>35</w:t>
        </w:r>
        <w:r w:rsidR="00785ECB" w:rsidRPr="00934052">
          <w:rPr>
            <w:rStyle w:val="a3"/>
            <w:rFonts w:eastAsia="Calibri" w:hAnsi="Times New Roman" w:ascii="Times New Roman"/>
            <w:b/>
            <w:bCs/>
            <w:webHidden/>
          </w:rPr>
          <w:fldChar w:fldCharType="end"/>
        </w:r>
      </w:hyperlink>
    </w:p>
    <w:p w:rsidRDefault="00934052" w:rsidR="00785ECB" w:rsidRPr="00934052">
      <w:pPr>
        <w:pStyle w:val="21"/>
        <w:rPr>
          <w:rStyle w:val="a3"/>
          <w:rFonts w:eastAsia="Calibri" w:hAnsi="Times New Roman" w:ascii="Times New Roman"/>
          <w:b/>
          <w:bCs/>
        </w:rPr>
      </w:pPr>
      <w:hyperlink w:anchor="_Toc504410236" w:history="true">
        <w:r w:rsidR="00785ECB" w:rsidRPr="00934052">
          <w:rPr>
            <w:rStyle w:val="a3"/>
            <w:rFonts w:eastAsia="Calibri" w:hAnsi="Times New Roman" w:ascii="Times New Roman"/>
            <w:b/>
            <w:bCs/>
            <w:noProof/>
          </w:rPr>
          <w:t>4.2 Сравнительные показатели проведенных плановых проверок в сфере персональных данных за 12 месяцев 2016/2017 гг.</w:t>
        </w:r>
        <w:r w:rsidR="00785ECB" w:rsidRPr="00934052">
          <w:rPr>
            <w:rStyle w:val="a3"/>
            <w:rFonts w:eastAsia="Calibri" w:hAnsi="Times New Roman" w:ascii="Times New Roman"/>
            <w:b/>
            <w:bCs/>
            <w:webHidden/>
          </w:rPr>
          <w:tab/>
        </w:r>
        <w:r w:rsidR="00785ECB" w:rsidRPr="00934052">
          <w:rPr>
            <w:rStyle w:val="a3"/>
            <w:rFonts w:eastAsia="Calibri" w:hAnsi="Times New Roman" w:ascii="Times New Roman"/>
            <w:b/>
            <w:bCs/>
            <w:webHidden/>
          </w:rPr>
          <w:fldChar w:fldCharType="begin"/>
        </w:r>
        <w:r w:rsidR="00785ECB" w:rsidRPr="00934052">
          <w:rPr>
            <w:rStyle w:val="a3"/>
            <w:rFonts w:eastAsia="Calibri" w:hAnsi="Times New Roman" w:ascii="Times New Roman"/>
            <w:b/>
            <w:bCs/>
            <w:webHidden/>
          </w:rPr>
          <w:instrText xml:space="preserve"> PAGEREF _Toc504410236 \h </w:instrText>
        </w:r>
        <w:r w:rsidR="00785ECB" w:rsidRPr="00934052">
          <w:rPr>
            <w:rStyle w:val="a3"/>
            <w:rFonts w:eastAsia="Calibri" w:hAnsi="Times New Roman" w:ascii="Times New Roman"/>
            <w:b/>
            <w:bCs/>
            <w:webHidden/>
          </w:rPr>
        </w:r>
        <w:r w:rsidR="00785ECB" w:rsidRPr="00934052">
          <w:rPr>
            <w:rStyle w:val="a3"/>
            <w:rFonts w:eastAsia="Calibri" w:hAnsi="Times New Roman" w:ascii="Times New Roman"/>
            <w:b/>
            <w:bCs/>
            <w:webHidden/>
          </w:rPr>
          <w:fldChar w:fldCharType="separate"/>
        </w:r>
        <w:r w:rsidR="00785ECB" w:rsidRPr="00934052">
          <w:rPr>
            <w:rStyle w:val="a3"/>
            <w:rFonts w:eastAsia="Calibri" w:hAnsi="Times New Roman" w:ascii="Times New Roman"/>
            <w:b/>
            <w:bCs/>
            <w:webHidden/>
          </w:rPr>
          <w:t>38</w:t>
        </w:r>
        <w:r w:rsidR="00785ECB" w:rsidRPr="00934052">
          <w:rPr>
            <w:rStyle w:val="a3"/>
            <w:rFonts w:eastAsia="Calibri" w:hAnsi="Times New Roman" w:ascii="Times New Roman"/>
            <w:b/>
            <w:bCs/>
            <w:webHidden/>
          </w:rPr>
          <w:fldChar w:fldCharType="end"/>
        </w:r>
      </w:hyperlink>
    </w:p>
    <w:p w:rsidRDefault="00934052" w:rsidR="00785ECB" w:rsidRPr="00934052">
      <w:pPr>
        <w:pStyle w:val="21"/>
        <w:rPr>
          <w:rStyle w:val="a3"/>
          <w:rFonts w:eastAsia="Calibri" w:hAnsi="Times New Roman" w:ascii="Times New Roman"/>
          <w:b/>
          <w:bCs/>
        </w:rPr>
      </w:pPr>
      <w:hyperlink w:anchor="_Toc504410237" w:history="true">
        <w:r w:rsidR="00785ECB" w:rsidRPr="00934052">
          <w:rPr>
            <w:rStyle w:val="a3"/>
            <w:rFonts w:eastAsia="Calibri" w:hAnsi="Times New Roman" w:ascii="Times New Roman"/>
            <w:b/>
            <w:bCs/>
            <w:noProof/>
          </w:rPr>
          <w:t>4.3 Сравнительные показатели проведенных внеплановых проверок в сфере персональных данных за 12 месяцев 2016-2017 гг.</w:t>
        </w:r>
        <w:r w:rsidR="00785ECB" w:rsidRPr="00934052">
          <w:rPr>
            <w:rStyle w:val="a3"/>
            <w:rFonts w:eastAsia="Calibri" w:hAnsi="Times New Roman" w:ascii="Times New Roman"/>
            <w:b/>
            <w:bCs/>
            <w:webHidden/>
          </w:rPr>
          <w:tab/>
        </w:r>
        <w:r w:rsidR="00785ECB" w:rsidRPr="00934052">
          <w:rPr>
            <w:rStyle w:val="a3"/>
            <w:rFonts w:eastAsia="Calibri" w:hAnsi="Times New Roman" w:ascii="Times New Roman"/>
            <w:b/>
            <w:bCs/>
            <w:webHidden/>
          </w:rPr>
          <w:fldChar w:fldCharType="begin"/>
        </w:r>
        <w:r w:rsidR="00785ECB" w:rsidRPr="00934052">
          <w:rPr>
            <w:rStyle w:val="a3"/>
            <w:rFonts w:eastAsia="Calibri" w:hAnsi="Times New Roman" w:ascii="Times New Roman"/>
            <w:b/>
            <w:bCs/>
            <w:webHidden/>
          </w:rPr>
          <w:instrText xml:space="preserve"> PAGEREF _Toc504410237 \h </w:instrText>
        </w:r>
        <w:r w:rsidR="00785ECB" w:rsidRPr="00934052">
          <w:rPr>
            <w:rStyle w:val="a3"/>
            <w:rFonts w:eastAsia="Calibri" w:hAnsi="Times New Roman" w:ascii="Times New Roman"/>
            <w:b/>
            <w:bCs/>
            <w:webHidden/>
          </w:rPr>
        </w:r>
        <w:r w:rsidR="00785ECB" w:rsidRPr="00934052">
          <w:rPr>
            <w:rStyle w:val="a3"/>
            <w:rFonts w:eastAsia="Calibri" w:hAnsi="Times New Roman" w:ascii="Times New Roman"/>
            <w:b/>
            <w:bCs/>
            <w:webHidden/>
          </w:rPr>
          <w:fldChar w:fldCharType="separate"/>
        </w:r>
        <w:r w:rsidR="00785ECB" w:rsidRPr="00934052">
          <w:rPr>
            <w:rStyle w:val="a3"/>
            <w:rFonts w:eastAsia="Calibri" w:hAnsi="Times New Roman" w:ascii="Times New Roman"/>
            <w:b/>
            <w:bCs/>
            <w:webHidden/>
          </w:rPr>
          <w:t>40</w:t>
        </w:r>
        <w:r w:rsidR="00785ECB" w:rsidRPr="00934052">
          <w:rPr>
            <w:rStyle w:val="a3"/>
            <w:rFonts w:eastAsia="Calibri" w:hAnsi="Times New Roman" w:ascii="Times New Roman"/>
            <w:b/>
            <w:bCs/>
            <w:webHidden/>
          </w:rPr>
          <w:fldChar w:fldCharType="end"/>
        </w:r>
      </w:hyperlink>
    </w:p>
    <w:p w:rsidRDefault="00934052" w:rsidR="00785ECB" w:rsidRPr="00934052">
      <w:pPr>
        <w:pStyle w:val="21"/>
        <w:rPr>
          <w:rStyle w:val="a3"/>
          <w:rFonts w:eastAsia="Calibri" w:hAnsi="Times New Roman" w:ascii="Times New Roman"/>
          <w:b/>
          <w:bCs/>
        </w:rPr>
      </w:pPr>
      <w:hyperlink w:anchor="_Toc504410238" w:history="true">
        <w:r w:rsidR="00785ECB" w:rsidRPr="00934052">
          <w:rPr>
            <w:rStyle w:val="a3"/>
            <w:rFonts w:eastAsia="Calibri" w:hAnsi="Times New Roman" w:ascii="Times New Roman"/>
            <w:b/>
            <w:bCs/>
            <w:noProof/>
          </w:rPr>
          <w:t>4.4 Сравнительные показатели проведенных плановых мероприятий СН в сфере персональных данных за 12 месяцев 2016-2017 гг.</w:t>
        </w:r>
        <w:r w:rsidR="00785ECB" w:rsidRPr="00934052">
          <w:rPr>
            <w:rStyle w:val="a3"/>
            <w:rFonts w:eastAsia="Calibri" w:hAnsi="Times New Roman" w:ascii="Times New Roman"/>
            <w:b/>
            <w:bCs/>
            <w:webHidden/>
          </w:rPr>
          <w:tab/>
        </w:r>
        <w:r w:rsidR="00785ECB" w:rsidRPr="00934052">
          <w:rPr>
            <w:rStyle w:val="a3"/>
            <w:rFonts w:eastAsia="Calibri" w:hAnsi="Times New Roman" w:ascii="Times New Roman"/>
            <w:b/>
            <w:bCs/>
            <w:webHidden/>
          </w:rPr>
          <w:fldChar w:fldCharType="begin"/>
        </w:r>
        <w:r w:rsidR="00785ECB" w:rsidRPr="00934052">
          <w:rPr>
            <w:rStyle w:val="a3"/>
            <w:rFonts w:eastAsia="Calibri" w:hAnsi="Times New Roman" w:ascii="Times New Roman"/>
            <w:b/>
            <w:bCs/>
            <w:webHidden/>
          </w:rPr>
          <w:instrText xml:space="preserve"> PAGEREF _Toc504410238 \h </w:instrText>
        </w:r>
        <w:r w:rsidR="00785ECB" w:rsidRPr="00934052">
          <w:rPr>
            <w:rStyle w:val="a3"/>
            <w:rFonts w:eastAsia="Calibri" w:hAnsi="Times New Roman" w:ascii="Times New Roman"/>
            <w:b/>
            <w:bCs/>
            <w:webHidden/>
          </w:rPr>
        </w:r>
        <w:r w:rsidR="00785ECB" w:rsidRPr="00934052">
          <w:rPr>
            <w:rStyle w:val="a3"/>
            <w:rFonts w:eastAsia="Calibri" w:hAnsi="Times New Roman" w:ascii="Times New Roman"/>
            <w:b/>
            <w:bCs/>
            <w:webHidden/>
          </w:rPr>
          <w:fldChar w:fldCharType="separate"/>
        </w:r>
        <w:r w:rsidR="00785ECB" w:rsidRPr="00934052">
          <w:rPr>
            <w:rStyle w:val="a3"/>
            <w:rFonts w:eastAsia="Calibri" w:hAnsi="Times New Roman" w:ascii="Times New Roman"/>
            <w:b/>
            <w:bCs/>
            <w:webHidden/>
          </w:rPr>
          <w:t>41</w:t>
        </w:r>
        <w:r w:rsidR="00785ECB" w:rsidRPr="00934052">
          <w:rPr>
            <w:rStyle w:val="a3"/>
            <w:rFonts w:eastAsia="Calibri" w:hAnsi="Times New Roman" w:ascii="Times New Roman"/>
            <w:b/>
            <w:bCs/>
            <w:webHidden/>
          </w:rPr>
          <w:fldChar w:fldCharType="end"/>
        </w:r>
      </w:hyperlink>
    </w:p>
    <w:p w:rsidRDefault="00934052" w:rsidR="00785ECB" w:rsidRPr="00934052">
      <w:pPr>
        <w:pStyle w:val="21"/>
        <w:rPr>
          <w:rStyle w:val="a3"/>
          <w:rFonts w:eastAsia="Calibri" w:hAnsi="Times New Roman" w:ascii="Times New Roman"/>
          <w:b/>
          <w:bCs/>
        </w:rPr>
      </w:pPr>
      <w:hyperlink w:anchor="_Toc504410239" w:history="true">
        <w:r w:rsidR="00785ECB" w:rsidRPr="00934052">
          <w:rPr>
            <w:rStyle w:val="a3"/>
            <w:rFonts w:eastAsia="Calibri" w:hAnsi="Times New Roman" w:ascii="Times New Roman"/>
            <w:b/>
            <w:bCs/>
            <w:noProof/>
          </w:rPr>
          <w:t>4.5. Количество составленных протоколов об АП в сфере персональных данных</w:t>
        </w:r>
        <w:r w:rsidR="00785ECB" w:rsidRPr="00934052">
          <w:rPr>
            <w:rStyle w:val="a3"/>
            <w:rFonts w:eastAsia="Calibri" w:hAnsi="Times New Roman" w:ascii="Times New Roman"/>
            <w:b/>
            <w:bCs/>
            <w:webHidden/>
          </w:rPr>
          <w:tab/>
        </w:r>
        <w:r w:rsidR="00785ECB" w:rsidRPr="00934052">
          <w:rPr>
            <w:rStyle w:val="a3"/>
            <w:rFonts w:eastAsia="Calibri" w:hAnsi="Times New Roman" w:ascii="Times New Roman"/>
            <w:b/>
            <w:bCs/>
            <w:webHidden/>
          </w:rPr>
          <w:fldChar w:fldCharType="begin"/>
        </w:r>
        <w:r w:rsidR="00785ECB" w:rsidRPr="00934052">
          <w:rPr>
            <w:rStyle w:val="a3"/>
            <w:rFonts w:eastAsia="Calibri" w:hAnsi="Times New Roman" w:ascii="Times New Roman"/>
            <w:b/>
            <w:bCs/>
            <w:webHidden/>
          </w:rPr>
          <w:instrText xml:space="preserve"> PAGEREF _Toc504410239 \h </w:instrText>
        </w:r>
        <w:r w:rsidR="00785ECB" w:rsidRPr="00934052">
          <w:rPr>
            <w:rStyle w:val="a3"/>
            <w:rFonts w:eastAsia="Calibri" w:hAnsi="Times New Roman" w:ascii="Times New Roman"/>
            <w:b/>
            <w:bCs/>
            <w:webHidden/>
          </w:rPr>
        </w:r>
        <w:r w:rsidR="00785ECB" w:rsidRPr="00934052">
          <w:rPr>
            <w:rStyle w:val="a3"/>
            <w:rFonts w:eastAsia="Calibri" w:hAnsi="Times New Roman" w:ascii="Times New Roman"/>
            <w:b/>
            <w:bCs/>
            <w:webHidden/>
          </w:rPr>
          <w:fldChar w:fldCharType="separate"/>
        </w:r>
        <w:r w:rsidR="00785ECB" w:rsidRPr="00934052">
          <w:rPr>
            <w:rStyle w:val="a3"/>
            <w:rFonts w:eastAsia="Calibri" w:hAnsi="Times New Roman" w:ascii="Times New Roman"/>
            <w:b/>
            <w:bCs/>
            <w:webHidden/>
          </w:rPr>
          <w:t>42</w:t>
        </w:r>
        <w:r w:rsidR="00785ECB" w:rsidRPr="00934052">
          <w:rPr>
            <w:rStyle w:val="a3"/>
            <w:rFonts w:eastAsia="Calibri" w:hAnsi="Times New Roman" w:ascii="Times New Roman"/>
            <w:b/>
            <w:bCs/>
            <w:webHidden/>
          </w:rPr>
          <w:fldChar w:fldCharType="end"/>
        </w:r>
      </w:hyperlink>
    </w:p>
    <w:p w:rsidRDefault="00934052" w:rsidR="00785ECB" w:rsidRPr="00934052">
      <w:pPr>
        <w:pStyle w:val="21"/>
        <w:rPr>
          <w:rStyle w:val="a3"/>
          <w:rFonts w:eastAsia="Calibri" w:hAnsi="Times New Roman" w:ascii="Times New Roman"/>
          <w:b/>
          <w:bCs/>
        </w:rPr>
      </w:pPr>
      <w:hyperlink w:anchor="_Toc504410240" w:history="true">
        <w:r w:rsidR="00785ECB" w:rsidRPr="00934052">
          <w:rPr>
            <w:rStyle w:val="a3"/>
            <w:rFonts w:eastAsia="Calibri" w:hAnsi="Times New Roman" w:ascii="Times New Roman"/>
            <w:b/>
            <w:bCs/>
            <w:noProof/>
          </w:rPr>
          <w:t>4.6. Количество выданных предписаний за 12 месяцев 2017 г.</w:t>
        </w:r>
        <w:r w:rsidR="00785ECB" w:rsidRPr="00934052">
          <w:rPr>
            <w:rStyle w:val="a3"/>
            <w:rFonts w:eastAsia="Calibri" w:hAnsi="Times New Roman" w:ascii="Times New Roman"/>
            <w:b/>
            <w:bCs/>
            <w:webHidden/>
          </w:rPr>
          <w:tab/>
        </w:r>
        <w:r w:rsidR="00785ECB" w:rsidRPr="00934052">
          <w:rPr>
            <w:rStyle w:val="a3"/>
            <w:rFonts w:eastAsia="Calibri" w:hAnsi="Times New Roman" w:ascii="Times New Roman"/>
            <w:b/>
            <w:bCs/>
            <w:webHidden/>
          </w:rPr>
          <w:fldChar w:fldCharType="begin"/>
        </w:r>
        <w:r w:rsidR="00785ECB" w:rsidRPr="00934052">
          <w:rPr>
            <w:rStyle w:val="a3"/>
            <w:rFonts w:eastAsia="Calibri" w:hAnsi="Times New Roman" w:ascii="Times New Roman"/>
            <w:b/>
            <w:bCs/>
            <w:webHidden/>
          </w:rPr>
          <w:instrText xml:space="preserve"> PAGEREF _Toc504410240 \h </w:instrText>
        </w:r>
        <w:r w:rsidR="00785ECB" w:rsidRPr="00934052">
          <w:rPr>
            <w:rStyle w:val="a3"/>
            <w:rFonts w:eastAsia="Calibri" w:hAnsi="Times New Roman" w:ascii="Times New Roman"/>
            <w:b/>
            <w:bCs/>
            <w:webHidden/>
          </w:rPr>
        </w:r>
        <w:r w:rsidR="00785ECB" w:rsidRPr="00934052">
          <w:rPr>
            <w:rStyle w:val="a3"/>
            <w:rFonts w:eastAsia="Calibri" w:hAnsi="Times New Roman" w:ascii="Times New Roman"/>
            <w:b/>
            <w:bCs/>
            <w:webHidden/>
          </w:rPr>
          <w:fldChar w:fldCharType="separate"/>
        </w:r>
        <w:r w:rsidR="00785ECB" w:rsidRPr="00934052">
          <w:rPr>
            <w:rStyle w:val="a3"/>
            <w:rFonts w:eastAsia="Calibri" w:hAnsi="Times New Roman" w:ascii="Times New Roman"/>
            <w:b/>
            <w:bCs/>
            <w:webHidden/>
          </w:rPr>
          <w:t>43</w:t>
        </w:r>
        <w:r w:rsidR="00785ECB" w:rsidRPr="00934052">
          <w:rPr>
            <w:rStyle w:val="a3"/>
            <w:rFonts w:eastAsia="Calibri" w:hAnsi="Times New Roman" w:ascii="Times New Roman"/>
            <w:b/>
            <w:bCs/>
            <w:webHidden/>
          </w:rPr>
          <w:fldChar w:fldCharType="end"/>
        </w:r>
      </w:hyperlink>
    </w:p>
    <w:p w:rsidRDefault="00934052" w:rsidR="00785ECB" w:rsidRPr="00934052">
      <w:pPr>
        <w:pStyle w:val="21"/>
        <w:rPr>
          <w:rStyle w:val="a3"/>
          <w:rFonts w:eastAsia="Calibri" w:hAnsi="Times New Roman" w:ascii="Times New Roman"/>
          <w:b/>
          <w:bCs/>
        </w:rPr>
      </w:pPr>
      <w:hyperlink w:anchor="_Toc504410241" w:history="true">
        <w:r w:rsidR="00785ECB" w:rsidRPr="00934052">
          <w:rPr>
            <w:rStyle w:val="a3"/>
            <w:rFonts w:eastAsia="Calibri" w:hAnsi="Times New Roman" w:ascii="Times New Roman"/>
            <w:b/>
            <w:bCs/>
            <w:noProof/>
          </w:rPr>
          <w:t>4.7. Количество поданных заявлений в суд о привлечении к административной ответственности</w:t>
        </w:r>
        <w:r w:rsidR="00785ECB" w:rsidRPr="00934052">
          <w:rPr>
            <w:rStyle w:val="a3"/>
            <w:rFonts w:eastAsia="Calibri" w:hAnsi="Times New Roman" w:ascii="Times New Roman"/>
            <w:b/>
            <w:bCs/>
            <w:webHidden/>
          </w:rPr>
          <w:tab/>
        </w:r>
        <w:r w:rsidR="00785ECB" w:rsidRPr="00934052">
          <w:rPr>
            <w:rStyle w:val="a3"/>
            <w:rFonts w:eastAsia="Calibri" w:hAnsi="Times New Roman" w:ascii="Times New Roman"/>
            <w:b/>
            <w:bCs/>
            <w:webHidden/>
          </w:rPr>
          <w:fldChar w:fldCharType="begin"/>
        </w:r>
        <w:r w:rsidR="00785ECB" w:rsidRPr="00934052">
          <w:rPr>
            <w:rStyle w:val="a3"/>
            <w:rFonts w:eastAsia="Calibri" w:hAnsi="Times New Roman" w:ascii="Times New Roman"/>
            <w:b/>
            <w:bCs/>
            <w:webHidden/>
          </w:rPr>
          <w:instrText xml:space="preserve"> PAGEREF _Toc504410241 \h </w:instrText>
        </w:r>
        <w:r w:rsidR="00785ECB" w:rsidRPr="00934052">
          <w:rPr>
            <w:rStyle w:val="a3"/>
            <w:rFonts w:eastAsia="Calibri" w:hAnsi="Times New Roman" w:ascii="Times New Roman"/>
            <w:b/>
            <w:bCs/>
            <w:webHidden/>
          </w:rPr>
        </w:r>
        <w:r w:rsidR="00785ECB" w:rsidRPr="00934052">
          <w:rPr>
            <w:rStyle w:val="a3"/>
            <w:rFonts w:eastAsia="Calibri" w:hAnsi="Times New Roman" w:ascii="Times New Roman"/>
            <w:b/>
            <w:bCs/>
            <w:webHidden/>
          </w:rPr>
          <w:fldChar w:fldCharType="separate"/>
        </w:r>
        <w:r w:rsidR="00785ECB" w:rsidRPr="00934052">
          <w:rPr>
            <w:rStyle w:val="a3"/>
            <w:rFonts w:eastAsia="Calibri" w:hAnsi="Times New Roman" w:ascii="Times New Roman"/>
            <w:b/>
            <w:bCs/>
            <w:webHidden/>
          </w:rPr>
          <w:t>44</w:t>
        </w:r>
        <w:r w:rsidR="00785ECB" w:rsidRPr="00934052">
          <w:rPr>
            <w:rStyle w:val="a3"/>
            <w:rFonts w:eastAsia="Calibri" w:hAnsi="Times New Roman" w:ascii="Times New Roman"/>
            <w:b/>
            <w:bCs/>
            <w:webHidden/>
          </w:rPr>
          <w:fldChar w:fldCharType="end"/>
        </w:r>
      </w:hyperlink>
    </w:p>
    <w:p w:rsidRDefault="00934052" w:rsidR="00785ECB" w:rsidRPr="00934052">
      <w:pPr>
        <w:pStyle w:val="21"/>
        <w:rPr>
          <w:rStyle w:val="a3"/>
          <w:rFonts w:eastAsia="Calibri" w:hAnsi="Times New Roman" w:ascii="Times New Roman"/>
          <w:b/>
          <w:bCs/>
        </w:rPr>
      </w:pPr>
      <w:hyperlink w:anchor="_Toc504410242" w:history="true">
        <w:r w:rsidR="00785ECB" w:rsidRPr="00934052">
          <w:rPr>
            <w:rStyle w:val="a3"/>
            <w:rFonts w:eastAsia="Calibri" w:hAnsi="Times New Roman" w:ascii="Times New Roman"/>
            <w:b/>
            <w:bCs/>
            <w:noProof/>
          </w:rPr>
          <w:t>4.8. Итоги деятельности по обращениям граждан в 2017 году</w:t>
        </w:r>
        <w:r w:rsidR="00785ECB" w:rsidRPr="00934052">
          <w:rPr>
            <w:rStyle w:val="a3"/>
            <w:rFonts w:eastAsia="Calibri" w:hAnsi="Times New Roman" w:ascii="Times New Roman"/>
            <w:b/>
            <w:bCs/>
            <w:webHidden/>
          </w:rPr>
          <w:tab/>
        </w:r>
        <w:r w:rsidR="00785ECB" w:rsidRPr="00934052">
          <w:rPr>
            <w:rStyle w:val="a3"/>
            <w:rFonts w:eastAsia="Calibri" w:hAnsi="Times New Roman" w:ascii="Times New Roman"/>
            <w:b/>
            <w:bCs/>
            <w:webHidden/>
          </w:rPr>
          <w:fldChar w:fldCharType="begin"/>
        </w:r>
        <w:r w:rsidR="00785ECB" w:rsidRPr="00934052">
          <w:rPr>
            <w:rStyle w:val="a3"/>
            <w:rFonts w:eastAsia="Calibri" w:hAnsi="Times New Roman" w:ascii="Times New Roman"/>
            <w:b/>
            <w:bCs/>
            <w:webHidden/>
          </w:rPr>
          <w:instrText xml:space="preserve"> PAGEREF _Toc504410242 \h </w:instrText>
        </w:r>
        <w:r w:rsidR="00785ECB" w:rsidRPr="00934052">
          <w:rPr>
            <w:rStyle w:val="a3"/>
            <w:rFonts w:eastAsia="Calibri" w:hAnsi="Times New Roman" w:ascii="Times New Roman"/>
            <w:b/>
            <w:bCs/>
            <w:webHidden/>
          </w:rPr>
        </w:r>
        <w:r w:rsidR="00785ECB" w:rsidRPr="00934052">
          <w:rPr>
            <w:rStyle w:val="a3"/>
            <w:rFonts w:eastAsia="Calibri" w:hAnsi="Times New Roman" w:ascii="Times New Roman"/>
            <w:b/>
            <w:bCs/>
            <w:webHidden/>
          </w:rPr>
          <w:fldChar w:fldCharType="separate"/>
        </w:r>
        <w:r w:rsidR="00785ECB" w:rsidRPr="00934052">
          <w:rPr>
            <w:rStyle w:val="a3"/>
            <w:rFonts w:eastAsia="Calibri" w:hAnsi="Times New Roman" w:ascii="Times New Roman"/>
            <w:b/>
            <w:bCs/>
            <w:webHidden/>
          </w:rPr>
          <w:t>44</w:t>
        </w:r>
        <w:r w:rsidR="00785ECB" w:rsidRPr="00934052">
          <w:rPr>
            <w:rStyle w:val="a3"/>
            <w:rFonts w:eastAsia="Calibri" w:hAnsi="Times New Roman" w:ascii="Times New Roman"/>
            <w:b/>
            <w:bCs/>
            <w:webHidden/>
          </w:rPr>
          <w:fldChar w:fldCharType="end"/>
        </w:r>
      </w:hyperlink>
    </w:p>
    <w:p w:rsidRDefault="00934052" w:rsidR="00785ECB" w:rsidRPr="00934052">
      <w:pPr>
        <w:pStyle w:val="21"/>
        <w:rPr>
          <w:rStyle w:val="a3"/>
          <w:rFonts w:eastAsia="Calibri" w:hAnsi="Times New Roman" w:ascii="Times New Roman"/>
          <w:b/>
          <w:bCs/>
        </w:rPr>
      </w:pPr>
      <w:hyperlink w:anchor="_Toc504410243" w:history="true">
        <w:r w:rsidR="00785ECB" w:rsidRPr="00934052">
          <w:rPr>
            <w:rStyle w:val="a3"/>
            <w:rFonts w:eastAsia="Calibri" w:hAnsi="Times New Roman" w:ascii="Times New Roman"/>
            <w:b/>
            <w:bCs/>
            <w:noProof/>
          </w:rPr>
          <w:t>4.9. Факты реализации проекта «Ладошки» в Центральном федеральном округе.</w:t>
        </w:r>
        <w:r w:rsidR="00785ECB" w:rsidRPr="00934052">
          <w:rPr>
            <w:rStyle w:val="a3"/>
            <w:rFonts w:eastAsia="Calibri" w:hAnsi="Times New Roman" w:ascii="Times New Roman"/>
            <w:b/>
            <w:bCs/>
            <w:webHidden/>
          </w:rPr>
          <w:tab/>
        </w:r>
        <w:r w:rsidR="00785ECB" w:rsidRPr="00934052">
          <w:rPr>
            <w:rStyle w:val="a3"/>
            <w:rFonts w:eastAsia="Calibri" w:hAnsi="Times New Roman" w:ascii="Times New Roman"/>
            <w:b/>
            <w:bCs/>
            <w:webHidden/>
          </w:rPr>
          <w:fldChar w:fldCharType="begin"/>
        </w:r>
        <w:r w:rsidR="00785ECB" w:rsidRPr="00934052">
          <w:rPr>
            <w:rStyle w:val="a3"/>
            <w:rFonts w:eastAsia="Calibri" w:hAnsi="Times New Roman" w:ascii="Times New Roman"/>
            <w:b/>
            <w:bCs/>
            <w:webHidden/>
          </w:rPr>
          <w:instrText xml:space="preserve"> PAGEREF _Toc504410243 \h </w:instrText>
        </w:r>
        <w:r w:rsidR="00785ECB" w:rsidRPr="00934052">
          <w:rPr>
            <w:rStyle w:val="a3"/>
            <w:rFonts w:eastAsia="Calibri" w:hAnsi="Times New Roman" w:ascii="Times New Roman"/>
            <w:b/>
            <w:bCs/>
            <w:webHidden/>
          </w:rPr>
        </w:r>
        <w:r w:rsidR="00785ECB" w:rsidRPr="00934052">
          <w:rPr>
            <w:rStyle w:val="a3"/>
            <w:rFonts w:eastAsia="Calibri" w:hAnsi="Times New Roman" w:ascii="Times New Roman"/>
            <w:b/>
            <w:bCs/>
            <w:webHidden/>
          </w:rPr>
          <w:fldChar w:fldCharType="separate"/>
        </w:r>
        <w:r w:rsidR="00785ECB" w:rsidRPr="00934052">
          <w:rPr>
            <w:rStyle w:val="a3"/>
            <w:rFonts w:eastAsia="Calibri" w:hAnsi="Times New Roman" w:ascii="Times New Roman"/>
            <w:b/>
            <w:bCs/>
            <w:webHidden/>
          </w:rPr>
          <w:t>45</w:t>
        </w:r>
        <w:r w:rsidR="00785ECB" w:rsidRPr="00934052">
          <w:rPr>
            <w:rStyle w:val="a3"/>
            <w:rFonts w:eastAsia="Calibri" w:hAnsi="Times New Roman" w:ascii="Times New Roman"/>
            <w:b/>
            <w:bCs/>
            <w:webHidden/>
          </w:rPr>
          <w:fldChar w:fldCharType="end"/>
        </w:r>
      </w:hyperlink>
    </w:p>
    <w:p w:rsidRDefault="00934052" w:rsidR="00785ECB" w:rsidRPr="00934052">
      <w:pPr>
        <w:pStyle w:val="21"/>
        <w:rPr>
          <w:rStyle w:val="a3"/>
          <w:rFonts w:eastAsia="Calibri" w:hAnsi="Times New Roman" w:ascii="Times New Roman"/>
          <w:b/>
          <w:bCs/>
        </w:rPr>
      </w:pPr>
      <w:hyperlink w:anchor="_Toc504410244" w:history="true">
        <w:r w:rsidR="00785ECB" w:rsidRPr="00934052">
          <w:rPr>
            <w:rStyle w:val="a3"/>
            <w:rFonts w:eastAsia="Calibri" w:hAnsi="Times New Roman" w:ascii="Times New Roman"/>
            <w:b/>
            <w:bCs/>
            <w:noProof/>
          </w:rPr>
          <w:t>4.10. Факты реализации проекта «Genetic-test» в Центральном федеральном округе.</w:t>
        </w:r>
        <w:r w:rsidR="00785ECB" w:rsidRPr="00934052">
          <w:rPr>
            <w:rStyle w:val="a3"/>
            <w:rFonts w:eastAsia="Calibri" w:hAnsi="Times New Roman" w:ascii="Times New Roman"/>
            <w:b/>
            <w:bCs/>
            <w:webHidden/>
          </w:rPr>
          <w:tab/>
        </w:r>
        <w:r w:rsidR="00785ECB" w:rsidRPr="00934052">
          <w:rPr>
            <w:rStyle w:val="a3"/>
            <w:rFonts w:eastAsia="Calibri" w:hAnsi="Times New Roman" w:ascii="Times New Roman"/>
            <w:b/>
            <w:bCs/>
            <w:webHidden/>
          </w:rPr>
          <w:fldChar w:fldCharType="begin"/>
        </w:r>
        <w:r w:rsidR="00785ECB" w:rsidRPr="00934052">
          <w:rPr>
            <w:rStyle w:val="a3"/>
            <w:rFonts w:eastAsia="Calibri" w:hAnsi="Times New Roman" w:ascii="Times New Roman"/>
            <w:b/>
            <w:bCs/>
            <w:webHidden/>
          </w:rPr>
          <w:instrText xml:space="preserve"> PAGEREF _Toc504410244 \h </w:instrText>
        </w:r>
        <w:r w:rsidR="00785ECB" w:rsidRPr="00934052">
          <w:rPr>
            <w:rStyle w:val="a3"/>
            <w:rFonts w:eastAsia="Calibri" w:hAnsi="Times New Roman" w:ascii="Times New Roman"/>
            <w:b/>
            <w:bCs/>
            <w:webHidden/>
          </w:rPr>
        </w:r>
        <w:r w:rsidR="00785ECB" w:rsidRPr="00934052">
          <w:rPr>
            <w:rStyle w:val="a3"/>
            <w:rFonts w:eastAsia="Calibri" w:hAnsi="Times New Roman" w:ascii="Times New Roman"/>
            <w:b/>
            <w:bCs/>
            <w:webHidden/>
          </w:rPr>
          <w:fldChar w:fldCharType="separate"/>
        </w:r>
        <w:r w:rsidR="00785ECB" w:rsidRPr="00934052">
          <w:rPr>
            <w:rStyle w:val="a3"/>
            <w:rFonts w:eastAsia="Calibri" w:hAnsi="Times New Roman" w:ascii="Times New Roman"/>
            <w:b/>
            <w:bCs/>
            <w:webHidden/>
          </w:rPr>
          <w:t>54</w:t>
        </w:r>
        <w:r w:rsidR="00785ECB" w:rsidRPr="00934052">
          <w:rPr>
            <w:rStyle w:val="a3"/>
            <w:rFonts w:eastAsia="Calibri" w:hAnsi="Times New Roman" w:ascii="Times New Roman"/>
            <w:b/>
            <w:bCs/>
            <w:webHidden/>
          </w:rPr>
          <w:fldChar w:fldCharType="end"/>
        </w:r>
      </w:hyperlink>
    </w:p>
    <w:p w:rsidRDefault="00934052" w:rsidR="00785ECB" w:rsidRPr="00934052">
      <w:pPr>
        <w:pStyle w:val="21"/>
        <w:rPr>
          <w:rStyle w:val="a3"/>
          <w:rFonts w:eastAsia="Calibri" w:hAnsi="Times New Roman" w:ascii="Times New Roman"/>
          <w:b/>
          <w:bCs/>
        </w:rPr>
      </w:pPr>
      <w:hyperlink w:anchor="_Toc504410245" w:history="true">
        <w:r w:rsidR="00785ECB" w:rsidRPr="00934052">
          <w:rPr>
            <w:rStyle w:val="a3"/>
            <w:rFonts w:eastAsia="Calibri" w:hAnsi="Times New Roman" w:ascii="Times New Roman"/>
            <w:b/>
            <w:bCs/>
            <w:noProof/>
          </w:rPr>
          <w:t xml:space="preserve">4.11. Публичная деятельность территориальных управлений в сфере персональных данных </w:t>
        </w:r>
        <w:r w:rsidRPr="00934052">
          <w:rPr>
            <w:rStyle w:val="a3"/>
            <w:rFonts w:eastAsia="Calibri" w:hAnsi="Times New Roman" w:ascii="Times New Roman"/>
            <w:b/>
            <w:bCs/>
            <w:noProof/>
          </w:rPr>
          <w:t>в 2017 году</w:t>
        </w:r>
        <w:r w:rsidR="00785ECB" w:rsidRPr="00934052">
          <w:rPr>
            <w:rStyle w:val="a3"/>
            <w:rFonts w:eastAsia="Calibri" w:hAnsi="Times New Roman" w:ascii="Times New Roman"/>
            <w:b/>
            <w:bCs/>
            <w:noProof/>
          </w:rPr>
          <w:t>.</w:t>
        </w:r>
        <w:r w:rsidR="00785ECB" w:rsidRPr="00934052">
          <w:rPr>
            <w:rStyle w:val="a3"/>
            <w:rFonts w:eastAsia="Calibri" w:hAnsi="Times New Roman" w:ascii="Times New Roman"/>
            <w:b/>
            <w:bCs/>
            <w:webHidden/>
          </w:rPr>
          <w:tab/>
        </w:r>
        <w:r w:rsidR="00785ECB" w:rsidRPr="00934052">
          <w:rPr>
            <w:rStyle w:val="a3"/>
            <w:rFonts w:eastAsia="Calibri" w:hAnsi="Times New Roman" w:ascii="Times New Roman"/>
            <w:b/>
            <w:bCs/>
            <w:webHidden/>
          </w:rPr>
          <w:fldChar w:fldCharType="begin"/>
        </w:r>
        <w:r w:rsidR="00785ECB" w:rsidRPr="00934052">
          <w:rPr>
            <w:rStyle w:val="a3"/>
            <w:rFonts w:eastAsia="Calibri" w:hAnsi="Times New Roman" w:ascii="Times New Roman"/>
            <w:b/>
            <w:bCs/>
            <w:webHidden/>
          </w:rPr>
          <w:instrText xml:space="preserve"> PAGEREF _Toc504410245 \h </w:instrText>
        </w:r>
        <w:r w:rsidR="00785ECB" w:rsidRPr="00934052">
          <w:rPr>
            <w:rStyle w:val="a3"/>
            <w:rFonts w:eastAsia="Calibri" w:hAnsi="Times New Roman" w:ascii="Times New Roman"/>
            <w:b/>
            <w:bCs/>
            <w:webHidden/>
          </w:rPr>
        </w:r>
        <w:r w:rsidR="00785ECB" w:rsidRPr="00934052">
          <w:rPr>
            <w:rStyle w:val="a3"/>
            <w:rFonts w:eastAsia="Calibri" w:hAnsi="Times New Roman" w:ascii="Times New Roman"/>
            <w:b/>
            <w:bCs/>
            <w:webHidden/>
          </w:rPr>
          <w:fldChar w:fldCharType="separate"/>
        </w:r>
        <w:r w:rsidR="00785ECB" w:rsidRPr="00934052">
          <w:rPr>
            <w:rStyle w:val="a3"/>
            <w:rFonts w:eastAsia="Calibri" w:hAnsi="Times New Roman" w:ascii="Times New Roman"/>
            <w:b/>
            <w:bCs/>
            <w:webHidden/>
          </w:rPr>
          <w:t>60</w:t>
        </w:r>
        <w:r w:rsidR="00785ECB" w:rsidRPr="00934052">
          <w:rPr>
            <w:rStyle w:val="a3"/>
            <w:rFonts w:eastAsia="Calibri" w:hAnsi="Times New Roman" w:ascii="Times New Roman"/>
            <w:b/>
            <w:bCs/>
            <w:webHidden/>
          </w:rPr>
          <w:fldChar w:fldCharType="end"/>
        </w:r>
      </w:hyperlink>
    </w:p>
    <w:p w:rsidRDefault="00934052" w:rsidR="00785ECB" w:rsidRPr="00934052">
      <w:pPr>
        <w:pStyle w:val="21"/>
        <w:rPr>
          <w:rStyle w:val="a3"/>
          <w:rFonts w:eastAsia="Calibri" w:hAnsi="Times New Roman" w:ascii="Times New Roman"/>
          <w:b/>
          <w:bCs/>
        </w:rPr>
      </w:pPr>
      <w:hyperlink w:anchor="_Toc504410246" w:history="true">
        <w:r w:rsidR="00785ECB" w:rsidRPr="00934052">
          <w:rPr>
            <w:rStyle w:val="a3"/>
            <w:rFonts w:eastAsia="Calibri" w:hAnsi="Times New Roman" w:ascii="Times New Roman"/>
            <w:b/>
            <w:bCs/>
            <w:noProof/>
          </w:rPr>
          <w:t>4.11. Проблемы и выводы по результатам деятельности территориальных управлений в сфере защиты прав субъектов персональных данных.</w:t>
        </w:r>
        <w:r w:rsidR="00785ECB" w:rsidRPr="00934052">
          <w:rPr>
            <w:rStyle w:val="a3"/>
            <w:rFonts w:eastAsia="Calibri" w:hAnsi="Times New Roman" w:ascii="Times New Roman"/>
            <w:b/>
            <w:bCs/>
            <w:webHidden/>
          </w:rPr>
          <w:tab/>
        </w:r>
        <w:r w:rsidR="00785ECB" w:rsidRPr="00934052">
          <w:rPr>
            <w:rStyle w:val="a3"/>
            <w:rFonts w:eastAsia="Calibri" w:hAnsi="Times New Roman" w:ascii="Times New Roman"/>
            <w:b/>
            <w:bCs/>
            <w:webHidden/>
          </w:rPr>
          <w:fldChar w:fldCharType="begin"/>
        </w:r>
        <w:r w:rsidR="00785ECB" w:rsidRPr="00934052">
          <w:rPr>
            <w:rStyle w:val="a3"/>
            <w:rFonts w:eastAsia="Calibri" w:hAnsi="Times New Roman" w:ascii="Times New Roman"/>
            <w:b/>
            <w:bCs/>
            <w:webHidden/>
          </w:rPr>
          <w:instrText xml:space="preserve"> PAGEREF _Toc504410246 \h </w:instrText>
        </w:r>
        <w:r w:rsidR="00785ECB" w:rsidRPr="00934052">
          <w:rPr>
            <w:rStyle w:val="a3"/>
            <w:rFonts w:eastAsia="Calibri" w:hAnsi="Times New Roman" w:ascii="Times New Roman"/>
            <w:b/>
            <w:bCs/>
            <w:webHidden/>
          </w:rPr>
        </w:r>
        <w:r w:rsidR="00785ECB" w:rsidRPr="00934052">
          <w:rPr>
            <w:rStyle w:val="a3"/>
            <w:rFonts w:eastAsia="Calibri" w:hAnsi="Times New Roman" w:ascii="Times New Roman"/>
            <w:b/>
            <w:bCs/>
            <w:webHidden/>
          </w:rPr>
          <w:fldChar w:fldCharType="separate"/>
        </w:r>
        <w:r w:rsidR="00785ECB" w:rsidRPr="00934052">
          <w:rPr>
            <w:rStyle w:val="a3"/>
            <w:rFonts w:eastAsia="Calibri" w:hAnsi="Times New Roman" w:ascii="Times New Roman"/>
            <w:b/>
            <w:bCs/>
            <w:webHidden/>
          </w:rPr>
          <w:t>71</w:t>
        </w:r>
        <w:r w:rsidR="00785ECB" w:rsidRPr="00934052">
          <w:rPr>
            <w:rStyle w:val="a3"/>
            <w:rFonts w:eastAsia="Calibri" w:hAnsi="Times New Roman" w:ascii="Times New Roman"/>
            <w:b/>
            <w:bCs/>
            <w:webHidden/>
          </w:rPr>
          <w:fldChar w:fldCharType="end"/>
        </w:r>
      </w:hyperlink>
    </w:p>
    <w:p w:rsidRDefault="00934052" w:rsidP="00934052" w:rsidR="00785ECB" w:rsidRPr="00934052">
      <w:pPr>
        <w:pStyle w:val="21"/>
        <w:rPr>
          <w:rStyle w:val="a3"/>
          <w:rFonts w:eastAsia="Calibri" w:hAnsi="Times New Roman" w:ascii="Times New Roman"/>
          <w:bCs/>
          <w:noProof/>
        </w:rPr>
      </w:pPr>
      <w:hyperlink w:anchor="_Toc504410247" w:history="true">
        <w:r w:rsidR="00785ECB" w:rsidRPr="00934052">
          <w:rPr>
            <w:rStyle w:val="a3"/>
            <w:rFonts w:eastAsia="Calibri" w:hAnsi="Times New Roman" w:ascii="Times New Roman"/>
            <w:b/>
            <w:bCs/>
            <w:noProof/>
          </w:rPr>
          <w:t xml:space="preserve">5. Кадровая ситуация в Центральном федеральном округе </w:t>
        </w:r>
        <w:r w:rsidRPr="00934052">
          <w:rPr>
            <w:rStyle w:val="a3"/>
            <w:rFonts w:eastAsia="Calibri" w:hAnsi="Times New Roman" w:ascii="Times New Roman"/>
            <w:b/>
            <w:bCs/>
            <w:noProof/>
          </w:rPr>
          <w:t>в 2017 году</w:t>
        </w:r>
        <w:r w:rsidR="00785ECB" w:rsidRPr="00934052">
          <w:rPr>
            <w:rStyle w:val="a3"/>
            <w:rFonts w:eastAsia="Calibri" w:hAnsi="Times New Roman" w:ascii="Times New Roman"/>
            <w:b/>
            <w:bCs/>
            <w:noProof/>
          </w:rPr>
          <w:t>. Проблемные вопросы</w:t>
        </w:r>
        <w:r w:rsidR="00785ECB" w:rsidRPr="00934052">
          <w:rPr>
            <w:rStyle w:val="a3"/>
            <w:rFonts w:eastAsia="Calibri" w:hAnsi="Times New Roman" w:ascii="Times New Roman"/>
            <w:b/>
            <w:bCs/>
            <w:noProof/>
            <w:webHidden/>
          </w:rPr>
          <w:tab/>
        </w:r>
        <w:r>
          <w:rPr>
            <w:rStyle w:val="a3"/>
            <w:rFonts w:eastAsia="Calibri" w:hAnsi="Times New Roman" w:ascii="Times New Roman"/>
            <w:b/>
            <w:bCs/>
            <w:noProof/>
            <w:webHidden/>
          </w:rPr>
          <w:t>……………………………………………………………………………………………………</w:t>
        </w:r>
        <w:r w:rsidR="00785ECB" w:rsidRPr="00934052">
          <w:rPr>
            <w:rStyle w:val="a3"/>
            <w:rFonts w:eastAsia="Calibri" w:hAnsi="Times New Roman" w:ascii="Times New Roman"/>
            <w:b/>
            <w:bCs/>
            <w:noProof/>
            <w:webHidden/>
          </w:rPr>
          <w:fldChar w:fldCharType="begin"/>
        </w:r>
        <w:r w:rsidR="00785ECB" w:rsidRPr="00934052">
          <w:rPr>
            <w:rStyle w:val="a3"/>
            <w:rFonts w:eastAsia="Calibri" w:hAnsi="Times New Roman" w:ascii="Times New Roman"/>
            <w:b/>
            <w:bCs/>
            <w:noProof/>
            <w:webHidden/>
          </w:rPr>
          <w:instrText xml:space="preserve"> PAGEREF _Toc504410247 \h </w:instrText>
        </w:r>
        <w:r w:rsidR="00785ECB" w:rsidRPr="00934052">
          <w:rPr>
            <w:rStyle w:val="a3"/>
            <w:rFonts w:eastAsia="Calibri" w:hAnsi="Times New Roman" w:ascii="Times New Roman"/>
            <w:b/>
            <w:bCs/>
            <w:noProof/>
            <w:webHidden/>
          </w:rPr>
        </w:r>
        <w:r w:rsidR="00785ECB" w:rsidRPr="00934052">
          <w:rPr>
            <w:rStyle w:val="a3"/>
            <w:rFonts w:eastAsia="Calibri" w:hAnsi="Times New Roman" w:ascii="Times New Roman"/>
            <w:b/>
            <w:bCs/>
            <w:noProof/>
            <w:webHidden/>
          </w:rPr>
          <w:fldChar w:fldCharType="separate"/>
        </w:r>
        <w:r w:rsidR="00785ECB" w:rsidRPr="00934052">
          <w:rPr>
            <w:rStyle w:val="a3"/>
            <w:rFonts w:eastAsia="Calibri" w:hAnsi="Times New Roman" w:ascii="Times New Roman"/>
            <w:b/>
            <w:bCs/>
            <w:noProof/>
            <w:webHidden/>
          </w:rPr>
          <w:t>71</w:t>
        </w:r>
        <w:r w:rsidR="00785ECB" w:rsidRPr="00934052">
          <w:rPr>
            <w:rStyle w:val="a3"/>
            <w:rFonts w:eastAsia="Calibri" w:hAnsi="Times New Roman" w:ascii="Times New Roman"/>
            <w:b/>
            <w:bCs/>
            <w:noProof/>
            <w:webHidden/>
          </w:rPr>
          <w:fldChar w:fldCharType="end"/>
        </w:r>
      </w:hyperlink>
    </w:p>
    <w:p w:rsidRDefault="00934052" w:rsidP="00934052" w:rsidR="00785ECB" w:rsidRPr="00934052">
      <w:pPr>
        <w:pStyle w:val="21"/>
        <w:rPr>
          <w:rStyle w:val="a3"/>
          <w:rFonts w:eastAsia="Calibri" w:hAnsi="Times New Roman" w:ascii="Times New Roman"/>
          <w:bCs/>
          <w:noProof/>
        </w:rPr>
      </w:pPr>
      <w:hyperlink w:anchor="_Toc504410248" w:history="true">
        <w:r w:rsidR="00785ECB" w:rsidRPr="00934052">
          <w:rPr>
            <w:rStyle w:val="a3"/>
            <w:rFonts w:eastAsia="Calibri" w:hAnsi="Times New Roman" w:ascii="Times New Roman"/>
            <w:b/>
            <w:bCs/>
            <w:noProof/>
          </w:rPr>
          <w:t>6. Профилактическая работа</w:t>
        </w:r>
        <w:r w:rsidR="00785ECB" w:rsidRPr="00934052">
          <w:rPr>
            <w:rStyle w:val="a3"/>
            <w:rFonts w:eastAsia="Calibri" w:hAnsi="Times New Roman" w:ascii="Times New Roman"/>
            <w:b/>
            <w:bCs/>
            <w:noProof/>
            <w:webHidden/>
          </w:rPr>
          <w:tab/>
        </w:r>
        <w:r w:rsidR="00785ECB" w:rsidRPr="00934052">
          <w:rPr>
            <w:rStyle w:val="a3"/>
            <w:rFonts w:eastAsia="Calibri" w:hAnsi="Times New Roman" w:ascii="Times New Roman"/>
            <w:b/>
            <w:bCs/>
            <w:noProof/>
            <w:webHidden/>
          </w:rPr>
          <w:fldChar w:fldCharType="begin"/>
        </w:r>
        <w:r w:rsidR="00785ECB" w:rsidRPr="00934052">
          <w:rPr>
            <w:rStyle w:val="a3"/>
            <w:rFonts w:eastAsia="Calibri" w:hAnsi="Times New Roman" w:ascii="Times New Roman"/>
            <w:b/>
            <w:bCs/>
            <w:noProof/>
            <w:webHidden/>
          </w:rPr>
          <w:instrText xml:space="preserve"> PAGEREF _Toc504410248 \h </w:instrText>
        </w:r>
        <w:r w:rsidR="00785ECB" w:rsidRPr="00934052">
          <w:rPr>
            <w:rStyle w:val="a3"/>
            <w:rFonts w:eastAsia="Calibri" w:hAnsi="Times New Roman" w:ascii="Times New Roman"/>
            <w:b/>
            <w:bCs/>
            <w:noProof/>
            <w:webHidden/>
          </w:rPr>
        </w:r>
        <w:r w:rsidR="00785ECB" w:rsidRPr="00934052">
          <w:rPr>
            <w:rStyle w:val="a3"/>
            <w:rFonts w:eastAsia="Calibri" w:hAnsi="Times New Roman" w:ascii="Times New Roman"/>
            <w:b/>
            <w:bCs/>
            <w:noProof/>
            <w:webHidden/>
          </w:rPr>
          <w:fldChar w:fldCharType="separate"/>
        </w:r>
        <w:r w:rsidR="00785ECB" w:rsidRPr="00934052">
          <w:rPr>
            <w:rStyle w:val="a3"/>
            <w:rFonts w:eastAsia="Calibri" w:hAnsi="Times New Roman" w:ascii="Times New Roman"/>
            <w:b/>
            <w:bCs/>
            <w:noProof/>
            <w:webHidden/>
          </w:rPr>
          <w:t>75</w:t>
        </w:r>
        <w:r w:rsidR="00785ECB" w:rsidRPr="00934052">
          <w:rPr>
            <w:rStyle w:val="a3"/>
            <w:rFonts w:eastAsia="Calibri" w:hAnsi="Times New Roman" w:ascii="Times New Roman"/>
            <w:b/>
            <w:bCs/>
            <w:noProof/>
            <w:webHidden/>
          </w:rPr>
          <w:fldChar w:fldCharType="end"/>
        </w:r>
      </w:hyperlink>
    </w:p>
    <w:p w:rsidRDefault="00934052" w:rsidP="00934052" w:rsidR="00785ECB" w:rsidRPr="00934052">
      <w:pPr>
        <w:pStyle w:val="21"/>
        <w:rPr>
          <w:rStyle w:val="a3"/>
          <w:rFonts w:eastAsia="Calibri" w:hAnsi="Times New Roman" w:ascii="Times New Roman"/>
          <w:bCs/>
          <w:noProof/>
        </w:rPr>
      </w:pPr>
      <w:hyperlink w:anchor="_Toc504410249" w:history="true">
        <w:r w:rsidR="00785ECB" w:rsidRPr="00934052">
          <w:rPr>
            <w:rStyle w:val="a3"/>
            <w:rFonts w:eastAsia="Calibri" w:hAnsi="Times New Roman" w:ascii="Times New Roman"/>
            <w:b/>
            <w:bCs/>
            <w:noProof/>
          </w:rPr>
          <w:t>7. Методическая и практическая помощь Управлению Роскомнадзора по Республике Крым и городу Севастополь</w:t>
        </w:r>
        <w:r w:rsidR="00785ECB" w:rsidRPr="00934052">
          <w:rPr>
            <w:rStyle w:val="a3"/>
            <w:rFonts w:eastAsia="Calibri" w:hAnsi="Times New Roman" w:ascii="Times New Roman"/>
            <w:b/>
            <w:bCs/>
            <w:noProof/>
            <w:webHidden/>
          </w:rPr>
          <w:tab/>
        </w:r>
        <w:r w:rsidR="00785ECB" w:rsidRPr="00934052">
          <w:rPr>
            <w:rStyle w:val="a3"/>
            <w:rFonts w:eastAsia="Calibri" w:hAnsi="Times New Roman" w:ascii="Times New Roman"/>
            <w:b/>
            <w:bCs/>
            <w:noProof/>
            <w:webHidden/>
          </w:rPr>
          <w:fldChar w:fldCharType="begin"/>
        </w:r>
        <w:r w:rsidR="00785ECB" w:rsidRPr="00934052">
          <w:rPr>
            <w:rStyle w:val="a3"/>
            <w:rFonts w:eastAsia="Calibri" w:hAnsi="Times New Roman" w:ascii="Times New Roman"/>
            <w:b/>
            <w:bCs/>
            <w:noProof/>
            <w:webHidden/>
          </w:rPr>
          <w:instrText xml:space="preserve"> PAGEREF _Toc504410249 \h </w:instrText>
        </w:r>
        <w:r w:rsidR="00785ECB" w:rsidRPr="00934052">
          <w:rPr>
            <w:rStyle w:val="a3"/>
            <w:rFonts w:eastAsia="Calibri" w:hAnsi="Times New Roman" w:ascii="Times New Roman"/>
            <w:b/>
            <w:bCs/>
            <w:noProof/>
            <w:webHidden/>
          </w:rPr>
        </w:r>
        <w:r w:rsidR="00785ECB" w:rsidRPr="00934052">
          <w:rPr>
            <w:rStyle w:val="a3"/>
            <w:rFonts w:eastAsia="Calibri" w:hAnsi="Times New Roman" w:ascii="Times New Roman"/>
            <w:b/>
            <w:bCs/>
            <w:noProof/>
            <w:webHidden/>
          </w:rPr>
          <w:fldChar w:fldCharType="separate"/>
        </w:r>
        <w:r w:rsidR="00785ECB" w:rsidRPr="00934052">
          <w:rPr>
            <w:rStyle w:val="a3"/>
            <w:rFonts w:eastAsia="Calibri" w:hAnsi="Times New Roman" w:ascii="Times New Roman"/>
            <w:b/>
            <w:bCs/>
            <w:noProof/>
            <w:webHidden/>
          </w:rPr>
          <w:t>78</w:t>
        </w:r>
        <w:r w:rsidR="00785ECB" w:rsidRPr="00934052">
          <w:rPr>
            <w:rStyle w:val="a3"/>
            <w:rFonts w:eastAsia="Calibri" w:hAnsi="Times New Roman" w:ascii="Times New Roman"/>
            <w:b/>
            <w:bCs/>
            <w:noProof/>
            <w:webHidden/>
          </w:rPr>
          <w:fldChar w:fldCharType="end"/>
        </w:r>
      </w:hyperlink>
    </w:p>
    <w:p w:rsidRDefault="00934052" w:rsidP="00934052" w:rsidR="00785ECB" w:rsidRPr="00934052">
      <w:pPr>
        <w:pStyle w:val="21"/>
        <w:rPr>
          <w:rStyle w:val="a3"/>
          <w:rFonts w:eastAsia="Calibri" w:hAnsi="Times New Roman" w:ascii="Times New Roman"/>
          <w:bCs/>
          <w:noProof/>
        </w:rPr>
      </w:pPr>
      <w:hyperlink w:anchor="_Toc504410250" w:history="true">
        <w:r w:rsidR="00785ECB" w:rsidRPr="00934052">
          <w:rPr>
            <w:rStyle w:val="a3"/>
            <w:rFonts w:eastAsia="Calibri" w:hAnsi="Times New Roman" w:ascii="Times New Roman"/>
            <w:b/>
            <w:bCs/>
            <w:noProof/>
          </w:rPr>
          <w:t>8. Координация деятельности ТО в ЦФО</w:t>
        </w:r>
        <w:r w:rsidR="00785ECB" w:rsidRPr="00934052">
          <w:rPr>
            <w:rStyle w:val="a3"/>
            <w:rFonts w:eastAsia="Calibri" w:hAnsi="Times New Roman" w:ascii="Times New Roman"/>
            <w:b/>
            <w:bCs/>
            <w:noProof/>
            <w:webHidden/>
          </w:rPr>
          <w:tab/>
        </w:r>
        <w:r w:rsidR="00785ECB" w:rsidRPr="00934052">
          <w:rPr>
            <w:rStyle w:val="a3"/>
            <w:rFonts w:eastAsia="Calibri" w:hAnsi="Times New Roman" w:ascii="Times New Roman"/>
            <w:b/>
            <w:bCs/>
            <w:noProof/>
            <w:webHidden/>
          </w:rPr>
          <w:fldChar w:fldCharType="begin"/>
        </w:r>
        <w:r w:rsidR="00785ECB" w:rsidRPr="00934052">
          <w:rPr>
            <w:rStyle w:val="a3"/>
            <w:rFonts w:eastAsia="Calibri" w:hAnsi="Times New Roman" w:ascii="Times New Roman"/>
            <w:b/>
            <w:bCs/>
            <w:noProof/>
            <w:webHidden/>
          </w:rPr>
          <w:instrText xml:space="preserve"> PAGEREF _Toc504410250 \h </w:instrText>
        </w:r>
        <w:r w:rsidR="00785ECB" w:rsidRPr="00934052">
          <w:rPr>
            <w:rStyle w:val="a3"/>
            <w:rFonts w:eastAsia="Calibri" w:hAnsi="Times New Roman" w:ascii="Times New Roman"/>
            <w:b/>
            <w:bCs/>
            <w:noProof/>
            <w:webHidden/>
          </w:rPr>
        </w:r>
        <w:r w:rsidR="00785ECB" w:rsidRPr="00934052">
          <w:rPr>
            <w:rStyle w:val="a3"/>
            <w:rFonts w:eastAsia="Calibri" w:hAnsi="Times New Roman" w:ascii="Times New Roman"/>
            <w:b/>
            <w:bCs/>
            <w:noProof/>
            <w:webHidden/>
          </w:rPr>
          <w:fldChar w:fldCharType="separate"/>
        </w:r>
        <w:r w:rsidR="00785ECB" w:rsidRPr="00934052">
          <w:rPr>
            <w:rStyle w:val="a3"/>
            <w:rFonts w:eastAsia="Calibri" w:hAnsi="Times New Roman" w:ascii="Times New Roman"/>
            <w:b/>
            <w:bCs/>
            <w:noProof/>
            <w:webHidden/>
          </w:rPr>
          <w:t>79</w:t>
        </w:r>
        <w:r w:rsidR="00785ECB" w:rsidRPr="00934052">
          <w:rPr>
            <w:rStyle w:val="a3"/>
            <w:rFonts w:eastAsia="Calibri" w:hAnsi="Times New Roman" w:ascii="Times New Roman"/>
            <w:b/>
            <w:bCs/>
            <w:noProof/>
            <w:webHidden/>
          </w:rPr>
          <w:fldChar w:fldCharType="end"/>
        </w:r>
      </w:hyperlink>
    </w:p>
    <w:p w:rsidRDefault="00934052" w:rsidR="00785ECB" w:rsidRPr="00934052">
      <w:pPr>
        <w:pStyle w:val="21"/>
        <w:rPr>
          <w:rStyle w:val="a3"/>
          <w:rFonts w:eastAsia="Calibri" w:hAnsi="Times New Roman" w:ascii="Times New Roman"/>
          <w:b/>
          <w:bCs/>
        </w:rPr>
      </w:pPr>
      <w:hyperlink w:anchor="_Toc504410251" w:history="true">
        <w:r w:rsidR="00785ECB" w:rsidRPr="00934052">
          <w:rPr>
            <w:rStyle w:val="a3"/>
            <w:rFonts w:eastAsia="Calibri" w:hAnsi="Times New Roman" w:ascii="Times New Roman"/>
            <w:b/>
            <w:bCs/>
            <w:noProof/>
          </w:rPr>
          <w:t>8.1. Контроль достижения показателей основной деятельности, установленных решением Координационным советом руководителей территориальных органов Роскомнадзора в Центральном федеральном округе</w:t>
        </w:r>
        <w:r w:rsidR="00785ECB" w:rsidRPr="00934052">
          <w:rPr>
            <w:rStyle w:val="a3"/>
            <w:rFonts w:eastAsia="Calibri" w:hAnsi="Times New Roman" w:ascii="Times New Roman"/>
            <w:b/>
            <w:bCs/>
            <w:webHidden/>
          </w:rPr>
          <w:tab/>
        </w:r>
        <w:r w:rsidR="00785ECB" w:rsidRPr="00934052">
          <w:rPr>
            <w:rStyle w:val="a3"/>
            <w:rFonts w:eastAsia="Calibri" w:hAnsi="Times New Roman" w:ascii="Times New Roman"/>
            <w:b/>
            <w:bCs/>
            <w:webHidden/>
          </w:rPr>
          <w:fldChar w:fldCharType="begin"/>
        </w:r>
        <w:r w:rsidR="00785ECB" w:rsidRPr="00934052">
          <w:rPr>
            <w:rStyle w:val="a3"/>
            <w:rFonts w:eastAsia="Calibri" w:hAnsi="Times New Roman" w:ascii="Times New Roman"/>
            <w:b/>
            <w:bCs/>
            <w:webHidden/>
          </w:rPr>
          <w:instrText xml:space="preserve"> PAGEREF _Toc504410251 \h </w:instrText>
        </w:r>
        <w:r w:rsidR="00785ECB" w:rsidRPr="00934052">
          <w:rPr>
            <w:rStyle w:val="a3"/>
            <w:rFonts w:eastAsia="Calibri" w:hAnsi="Times New Roman" w:ascii="Times New Roman"/>
            <w:b/>
            <w:bCs/>
            <w:webHidden/>
          </w:rPr>
        </w:r>
        <w:r w:rsidR="00785ECB" w:rsidRPr="00934052">
          <w:rPr>
            <w:rStyle w:val="a3"/>
            <w:rFonts w:eastAsia="Calibri" w:hAnsi="Times New Roman" w:ascii="Times New Roman"/>
            <w:b/>
            <w:bCs/>
            <w:webHidden/>
          </w:rPr>
          <w:fldChar w:fldCharType="separate"/>
        </w:r>
        <w:r w:rsidR="00785ECB" w:rsidRPr="00934052">
          <w:rPr>
            <w:rStyle w:val="a3"/>
            <w:rFonts w:eastAsia="Calibri" w:hAnsi="Times New Roman" w:ascii="Times New Roman"/>
            <w:b/>
            <w:bCs/>
            <w:webHidden/>
          </w:rPr>
          <w:t>79</w:t>
        </w:r>
        <w:r w:rsidR="00785ECB" w:rsidRPr="00934052">
          <w:rPr>
            <w:rStyle w:val="a3"/>
            <w:rFonts w:eastAsia="Calibri" w:hAnsi="Times New Roman" w:ascii="Times New Roman"/>
            <w:b/>
            <w:bCs/>
            <w:webHidden/>
          </w:rPr>
          <w:fldChar w:fldCharType="end"/>
        </w:r>
      </w:hyperlink>
    </w:p>
    <w:p w:rsidRDefault="00934052" w:rsidR="00785ECB" w:rsidRPr="00934052">
      <w:pPr>
        <w:pStyle w:val="21"/>
        <w:rPr>
          <w:rStyle w:val="a3"/>
          <w:rFonts w:eastAsia="Calibri" w:hAnsi="Times New Roman" w:ascii="Times New Roman"/>
          <w:b/>
          <w:bCs/>
        </w:rPr>
      </w:pPr>
      <w:hyperlink w:anchor="_Toc504410252" w:history="true">
        <w:r w:rsidR="00785ECB" w:rsidRPr="00934052">
          <w:rPr>
            <w:rStyle w:val="a3"/>
            <w:rFonts w:eastAsia="Calibri" w:hAnsi="Times New Roman" w:ascii="Times New Roman"/>
            <w:b/>
            <w:bCs/>
            <w:noProof/>
          </w:rPr>
          <w:t>8.2. Плановые комплексные проверки ТО в ЦФО.</w:t>
        </w:r>
        <w:r w:rsidR="00785ECB" w:rsidRPr="00934052">
          <w:rPr>
            <w:rStyle w:val="a3"/>
            <w:rFonts w:eastAsia="Calibri" w:hAnsi="Times New Roman" w:ascii="Times New Roman"/>
            <w:b/>
            <w:bCs/>
            <w:webHidden/>
          </w:rPr>
          <w:tab/>
        </w:r>
        <w:r w:rsidR="00785ECB" w:rsidRPr="00934052">
          <w:rPr>
            <w:rStyle w:val="a3"/>
            <w:rFonts w:eastAsia="Calibri" w:hAnsi="Times New Roman" w:ascii="Times New Roman"/>
            <w:b/>
            <w:bCs/>
            <w:webHidden/>
          </w:rPr>
          <w:fldChar w:fldCharType="begin"/>
        </w:r>
        <w:r w:rsidR="00785ECB" w:rsidRPr="00934052">
          <w:rPr>
            <w:rStyle w:val="a3"/>
            <w:rFonts w:eastAsia="Calibri" w:hAnsi="Times New Roman" w:ascii="Times New Roman"/>
            <w:b/>
            <w:bCs/>
            <w:webHidden/>
          </w:rPr>
          <w:instrText xml:space="preserve"> PAGEREF _Toc504410252 \h </w:instrText>
        </w:r>
        <w:r w:rsidR="00785ECB" w:rsidRPr="00934052">
          <w:rPr>
            <w:rStyle w:val="a3"/>
            <w:rFonts w:eastAsia="Calibri" w:hAnsi="Times New Roman" w:ascii="Times New Roman"/>
            <w:b/>
            <w:bCs/>
            <w:webHidden/>
          </w:rPr>
        </w:r>
        <w:r w:rsidR="00785ECB" w:rsidRPr="00934052">
          <w:rPr>
            <w:rStyle w:val="a3"/>
            <w:rFonts w:eastAsia="Calibri" w:hAnsi="Times New Roman" w:ascii="Times New Roman"/>
            <w:b/>
            <w:bCs/>
            <w:webHidden/>
          </w:rPr>
          <w:fldChar w:fldCharType="separate"/>
        </w:r>
        <w:r w:rsidR="00785ECB" w:rsidRPr="00934052">
          <w:rPr>
            <w:rStyle w:val="a3"/>
            <w:rFonts w:eastAsia="Calibri" w:hAnsi="Times New Roman" w:ascii="Times New Roman"/>
            <w:b/>
            <w:bCs/>
            <w:webHidden/>
          </w:rPr>
          <w:t>83</w:t>
        </w:r>
        <w:r w:rsidR="00785ECB" w:rsidRPr="00934052">
          <w:rPr>
            <w:rStyle w:val="a3"/>
            <w:rFonts w:eastAsia="Calibri" w:hAnsi="Times New Roman" w:ascii="Times New Roman"/>
            <w:b/>
            <w:bCs/>
            <w:webHidden/>
          </w:rPr>
          <w:fldChar w:fldCharType="end"/>
        </w:r>
      </w:hyperlink>
    </w:p>
    <w:p w:rsidRDefault="00934052" w:rsidR="00785ECB" w:rsidRPr="00934052">
      <w:pPr>
        <w:pStyle w:val="21"/>
        <w:rPr>
          <w:rStyle w:val="a3"/>
          <w:rFonts w:eastAsia="Calibri" w:hAnsi="Times New Roman" w:ascii="Times New Roman"/>
          <w:b/>
          <w:bCs/>
        </w:rPr>
      </w:pPr>
      <w:hyperlink w:anchor="_Toc504410253" w:history="true">
        <w:r w:rsidR="00785ECB" w:rsidRPr="00934052">
          <w:rPr>
            <w:rStyle w:val="a3"/>
            <w:rFonts w:eastAsia="Calibri" w:hAnsi="Times New Roman" w:ascii="Times New Roman"/>
            <w:b/>
            <w:bCs/>
            <w:noProof/>
          </w:rPr>
          <w:t>8.3. Обобщение, анализ проведенных проверок контролирующими органами.</w:t>
        </w:r>
        <w:r w:rsidR="00785ECB" w:rsidRPr="00934052">
          <w:rPr>
            <w:rStyle w:val="a3"/>
            <w:rFonts w:eastAsia="Calibri" w:hAnsi="Times New Roman" w:ascii="Times New Roman"/>
            <w:b/>
            <w:bCs/>
            <w:webHidden/>
          </w:rPr>
          <w:tab/>
        </w:r>
        <w:r w:rsidR="00785ECB" w:rsidRPr="00934052">
          <w:rPr>
            <w:rStyle w:val="a3"/>
            <w:rFonts w:eastAsia="Calibri" w:hAnsi="Times New Roman" w:ascii="Times New Roman"/>
            <w:b/>
            <w:bCs/>
            <w:webHidden/>
          </w:rPr>
          <w:fldChar w:fldCharType="begin"/>
        </w:r>
        <w:r w:rsidR="00785ECB" w:rsidRPr="00934052">
          <w:rPr>
            <w:rStyle w:val="a3"/>
            <w:rFonts w:eastAsia="Calibri" w:hAnsi="Times New Roman" w:ascii="Times New Roman"/>
            <w:b/>
            <w:bCs/>
            <w:webHidden/>
          </w:rPr>
          <w:instrText xml:space="preserve"> PAGEREF _Toc504410253 \h </w:instrText>
        </w:r>
        <w:r w:rsidR="00785ECB" w:rsidRPr="00934052">
          <w:rPr>
            <w:rStyle w:val="a3"/>
            <w:rFonts w:eastAsia="Calibri" w:hAnsi="Times New Roman" w:ascii="Times New Roman"/>
            <w:b/>
            <w:bCs/>
            <w:webHidden/>
          </w:rPr>
        </w:r>
        <w:r w:rsidR="00785ECB" w:rsidRPr="00934052">
          <w:rPr>
            <w:rStyle w:val="a3"/>
            <w:rFonts w:eastAsia="Calibri" w:hAnsi="Times New Roman" w:ascii="Times New Roman"/>
            <w:b/>
            <w:bCs/>
            <w:webHidden/>
          </w:rPr>
          <w:fldChar w:fldCharType="separate"/>
        </w:r>
        <w:r w:rsidR="00785ECB" w:rsidRPr="00934052">
          <w:rPr>
            <w:rStyle w:val="a3"/>
            <w:rFonts w:eastAsia="Calibri" w:hAnsi="Times New Roman" w:ascii="Times New Roman"/>
            <w:b/>
            <w:bCs/>
            <w:webHidden/>
          </w:rPr>
          <w:t>86</w:t>
        </w:r>
        <w:r w:rsidR="00785ECB" w:rsidRPr="00934052">
          <w:rPr>
            <w:rStyle w:val="a3"/>
            <w:rFonts w:eastAsia="Calibri" w:hAnsi="Times New Roman" w:ascii="Times New Roman"/>
            <w:b/>
            <w:bCs/>
            <w:webHidden/>
          </w:rPr>
          <w:fldChar w:fldCharType="end"/>
        </w:r>
      </w:hyperlink>
    </w:p>
    <w:p w:rsidRDefault="00934052" w:rsidP="00934052" w:rsidR="00785ECB" w:rsidRPr="00934052">
      <w:pPr>
        <w:pStyle w:val="21"/>
        <w:rPr>
          <w:rStyle w:val="a3"/>
          <w:rFonts w:eastAsia="Calibri" w:hAnsi="Times New Roman" w:ascii="Times New Roman"/>
          <w:bCs/>
          <w:noProof/>
        </w:rPr>
      </w:pPr>
      <w:hyperlink w:anchor="_Toc504410254" w:history="true">
        <w:r w:rsidR="00785ECB" w:rsidRPr="00934052">
          <w:rPr>
            <w:rStyle w:val="a3"/>
            <w:rFonts w:eastAsia="Calibri" w:hAnsi="Times New Roman" w:ascii="Times New Roman"/>
            <w:b/>
            <w:bCs/>
            <w:noProof/>
          </w:rPr>
          <w:t>9. Выводы, проблемы и трудности, возникающие в деятельности ТО в ЦФО</w:t>
        </w:r>
        <w:r w:rsidR="00785ECB" w:rsidRPr="00934052">
          <w:rPr>
            <w:rStyle w:val="a3"/>
            <w:rFonts w:eastAsia="Calibri" w:hAnsi="Times New Roman" w:ascii="Times New Roman"/>
            <w:b/>
            <w:bCs/>
            <w:noProof/>
            <w:webHidden/>
          </w:rPr>
          <w:tab/>
        </w:r>
        <w:r w:rsidR="00785ECB" w:rsidRPr="00934052">
          <w:rPr>
            <w:rStyle w:val="a3"/>
            <w:rFonts w:eastAsia="Calibri" w:hAnsi="Times New Roman" w:ascii="Times New Roman"/>
            <w:b/>
            <w:bCs/>
            <w:noProof/>
            <w:webHidden/>
          </w:rPr>
          <w:fldChar w:fldCharType="begin"/>
        </w:r>
        <w:r w:rsidR="00785ECB" w:rsidRPr="00934052">
          <w:rPr>
            <w:rStyle w:val="a3"/>
            <w:rFonts w:eastAsia="Calibri" w:hAnsi="Times New Roman" w:ascii="Times New Roman"/>
            <w:b/>
            <w:bCs/>
            <w:noProof/>
            <w:webHidden/>
          </w:rPr>
          <w:instrText xml:space="preserve"> PAGEREF _Toc504410254 \h </w:instrText>
        </w:r>
        <w:r w:rsidR="00785ECB" w:rsidRPr="00934052">
          <w:rPr>
            <w:rStyle w:val="a3"/>
            <w:rFonts w:eastAsia="Calibri" w:hAnsi="Times New Roman" w:ascii="Times New Roman"/>
            <w:b/>
            <w:bCs/>
            <w:noProof/>
            <w:webHidden/>
          </w:rPr>
        </w:r>
        <w:r w:rsidR="00785ECB" w:rsidRPr="00934052">
          <w:rPr>
            <w:rStyle w:val="a3"/>
            <w:rFonts w:eastAsia="Calibri" w:hAnsi="Times New Roman" w:ascii="Times New Roman"/>
            <w:b/>
            <w:bCs/>
            <w:noProof/>
            <w:webHidden/>
          </w:rPr>
          <w:fldChar w:fldCharType="separate"/>
        </w:r>
        <w:r w:rsidR="00785ECB" w:rsidRPr="00934052">
          <w:rPr>
            <w:rStyle w:val="a3"/>
            <w:rFonts w:eastAsia="Calibri" w:hAnsi="Times New Roman" w:ascii="Times New Roman"/>
            <w:b/>
            <w:bCs/>
            <w:noProof/>
            <w:webHidden/>
          </w:rPr>
          <w:t>86</w:t>
        </w:r>
        <w:r w:rsidR="00785ECB" w:rsidRPr="00934052">
          <w:rPr>
            <w:rStyle w:val="a3"/>
            <w:rFonts w:eastAsia="Calibri" w:hAnsi="Times New Roman" w:ascii="Times New Roman"/>
            <w:b/>
            <w:bCs/>
            <w:noProof/>
            <w:webHidden/>
          </w:rPr>
          <w:fldChar w:fldCharType="end"/>
        </w:r>
      </w:hyperlink>
    </w:p>
    <w:p w:rsidRDefault="00CC65EB" w:rsidP="00934052" w:rsidR="00080C7E" w:rsidRPr="00C32C47">
      <w:pPr>
        <w:pStyle w:val="21"/>
        <w:rPr>
          <w:rFonts w:hAnsi="Times New Roman" w:ascii="Times New Roman"/>
          <w:sz w:val="28"/>
          <w:szCs w:val="28"/>
          <w:highlight w:val="yellow"/>
        </w:rPr>
      </w:pPr>
      <w:r w:rsidRPr="00934052">
        <w:rPr>
          <w:rStyle w:val="a3"/>
          <w:rFonts w:eastAsia="Calibri"/>
          <w:b/>
          <w:noProof/>
        </w:rPr>
        <w:fldChar w:fldCharType="end"/>
      </w:r>
    </w:p>
    <w:p w:rsidRDefault="00080C7E" w:rsidP="00B658AB" w:rsidR="00080C7E" w:rsidRPr="00B658AB">
      <w:pPr>
        <w:tabs>
          <w:tab w:pos="9214" w:val="left"/>
        </w:tabs>
        <w:spacing w:lineRule="auto" w:line="240"/>
        <w:ind w:right="1411"/>
        <w:rPr>
          <w:rFonts w:hAnsi="Times New Roman" w:ascii="Times New Roman"/>
          <w:b/>
          <w:bCs/>
          <w:sz w:val="28"/>
          <w:szCs w:val="28"/>
          <w:highlight w:val="yellow"/>
        </w:rPr>
      </w:pPr>
      <w:r w:rsidRPr="00B658AB">
        <w:rPr>
          <w:rFonts w:hAnsi="Times New Roman" w:ascii="Times New Roman"/>
          <w:b/>
          <w:bCs/>
          <w:sz w:val="28"/>
          <w:szCs w:val="28"/>
          <w:highlight w:val="yellow"/>
        </w:rPr>
        <w:br w:type="page"/>
      </w:r>
    </w:p>
    <w:p w:rsidRDefault="000F11BE" w:rsidP="000F11BE" w:rsidR="000F11BE" w:rsidRPr="00D2695F">
      <w:pPr>
        <w:pStyle w:val="10"/>
        <w:spacing w:lineRule="auto" w:line="240"/>
        <w:jc w:val="both"/>
      </w:pPr>
      <w:bookmarkStart w:name="_Toc504410221" w:id="0"/>
      <w:r w:rsidRPr="00D2695F">
        <w:lastRenderedPageBreak/>
        <w:t xml:space="preserve">1. Сведения о контрольно-надзорной деятельности территориальных органов Роскомнадзора в Центральном федеральном округе </w:t>
      </w:r>
      <w:r w:rsidR="00934052">
        <w:t>в 2017 году</w:t>
      </w:r>
      <w:bookmarkEnd w:id="0"/>
    </w:p>
    <w:p w:rsidRDefault="006628C3" w:rsidP="00D00E79" w:rsidR="006628C3" w:rsidRPr="00D2695F">
      <w:pPr>
        <w:pStyle w:val="a8"/>
        <w:tabs>
          <w:tab w:pos="9214" w:val="left"/>
        </w:tabs>
        <w:spacing w:lineRule="auto" w:line="240" w:after="0"/>
        <w:ind w:firstLine="709" w:right="-2" w:left="142"/>
        <w:jc w:val="both"/>
        <w:rPr>
          <w:rFonts w:hAnsi="Times New Roman" w:ascii="Times New Roman"/>
          <w:sz w:val="28"/>
          <w:szCs w:val="28"/>
        </w:rPr>
      </w:pPr>
      <w:r w:rsidRPr="00D2695F">
        <w:rPr>
          <w:rFonts w:hAnsi="Times New Roman" w:ascii="Times New Roman"/>
          <w:sz w:val="28"/>
          <w:szCs w:val="28"/>
        </w:rPr>
        <w:t xml:space="preserve">На 31.12.2017 в Центральном федеральном округе осуществляют деятельность 361 879 объектов надзора: </w:t>
      </w:r>
    </w:p>
    <w:p w:rsidRDefault="006628C3" w:rsidP="00EE1B50" w:rsidR="006628C3" w:rsidRPr="00D2695F">
      <w:pPr>
        <w:pStyle w:val="a8"/>
        <w:numPr>
          <w:ilvl w:val="0"/>
          <w:numId w:val="9"/>
        </w:numPr>
        <w:tabs>
          <w:tab w:pos="9214" w:val="left"/>
        </w:tabs>
        <w:spacing w:lineRule="auto" w:line="240" w:after="0"/>
        <w:ind w:hanging="709" w:right="-2" w:left="851"/>
        <w:jc w:val="both"/>
        <w:rPr>
          <w:rFonts w:hAnsi="Times New Roman" w:ascii="Times New Roman"/>
          <w:sz w:val="28"/>
          <w:szCs w:val="28"/>
        </w:rPr>
      </w:pPr>
      <w:r w:rsidRPr="00D2695F">
        <w:rPr>
          <w:rFonts w:hAnsi="Times New Roman" w:ascii="Times New Roman"/>
          <w:sz w:val="28"/>
          <w:szCs w:val="28"/>
        </w:rPr>
        <w:t>владельцы лицензий на осуществление деятельности в области оказания услуг связи: 64 849;</w:t>
      </w:r>
    </w:p>
    <w:p w:rsidRDefault="006628C3" w:rsidP="00EE1B50" w:rsidR="006628C3" w:rsidRPr="00D2695F">
      <w:pPr>
        <w:pStyle w:val="a8"/>
        <w:numPr>
          <w:ilvl w:val="0"/>
          <w:numId w:val="9"/>
        </w:numPr>
        <w:tabs>
          <w:tab w:pos="9214" w:val="left"/>
        </w:tabs>
        <w:spacing w:lineRule="auto" w:line="240" w:after="0"/>
        <w:ind w:hanging="709" w:right="-2" w:left="851"/>
        <w:jc w:val="both"/>
        <w:rPr>
          <w:rFonts w:hAnsi="Times New Roman" w:ascii="Times New Roman"/>
          <w:sz w:val="28"/>
          <w:szCs w:val="28"/>
        </w:rPr>
      </w:pPr>
      <w:r w:rsidRPr="00D2695F">
        <w:rPr>
          <w:rFonts w:hAnsi="Times New Roman" w:ascii="Times New Roman"/>
          <w:sz w:val="28"/>
          <w:szCs w:val="28"/>
        </w:rPr>
        <w:t>владельцы лицензий на осуществление деятельности в области телевизионного и радиовещания: 9</w:t>
      </w:r>
      <w:r w:rsidR="00BA1043" w:rsidRPr="00D2695F">
        <w:rPr>
          <w:rFonts w:hAnsi="Times New Roman" w:ascii="Times New Roman"/>
          <w:sz w:val="28"/>
          <w:szCs w:val="28"/>
        </w:rPr>
        <w:t xml:space="preserve"> </w:t>
      </w:r>
      <w:r w:rsidRPr="00D2695F">
        <w:rPr>
          <w:rFonts w:hAnsi="Times New Roman" w:ascii="Times New Roman"/>
          <w:sz w:val="28"/>
          <w:szCs w:val="28"/>
        </w:rPr>
        <w:t>061;</w:t>
      </w:r>
    </w:p>
    <w:p w:rsidRDefault="006628C3" w:rsidP="00EE1B50" w:rsidR="006628C3" w:rsidRPr="00D2695F">
      <w:pPr>
        <w:pStyle w:val="a8"/>
        <w:numPr>
          <w:ilvl w:val="0"/>
          <w:numId w:val="9"/>
        </w:numPr>
        <w:tabs>
          <w:tab w:pos="9214" w:val="left"/>
        </w:tabs>
        <w:spacing w:lineRule="auto" w:line="240" w:after="0"/>
        <w:ind w:hanging="709" w:right="-2" w:left="851"/>
        <w:jc w:val="both"/>
        <w:rPr>
          <w:rFonts w:hAnsi="Times New Roman" w:ascii="Times New Roman"/>
          <w:sz w:val="28"/>
          <w:szCs w:val="28"/>
        </w:rPr>
      </w:pPr>
      <w:r w:rsidRPr="00D2695F">
        <w:rPr>
          <w:rFonts w:hAnsi="Times New Roman" w:ascii="Times New Roman"/>
          <w:sz w:val="28"/>
          <w:szCs w:val="28"/>
        </w:rPr>
        <w:t>владельцы лицензий на осуществление деятельности в области воспроизведения аудиовизуальных произведений и фонограмм: 57;</w:t>
      </w:r>
    </w:p>
    <w:p w:rsidRDefault="006628C3" w:rsidP="00EE1B50" w:rsidR="006628C3" w:rsidRPr="00D2695F">
      <w:pPr>
        <w:pStyle w:val="a8"/>
        <w:numPr>
          <w:ilvl w:val="0"/>
          <w:numId w:val="9"/>
        </w:numPr>
        <w:tabs>
          <w:tab w:pos="9214" w:val="left"/>
        </w:tabs>
        <w:spacing w:lineRule="auto" w:line="240" w:after="0"/>
        <w:ind w:hanging="709" w:right="-2" w:left="851"/>
        <w:jc w:val="both"/>
        <w:rPr>
          <w:rFonts w:hAnsi="Times New Roman" w:ascii="Times New Roman"/>
          <w:sz w:val="28"/>
          <w:szCs w:val="28"/>
        </w:rPr>
      </w:pPr>
      <w:r w:rsidRPr="00D2695F">
        <w:rPr>
          <w:rFonts w:hAnsi="Times New Roman" w:ascii="Times New Roman"/>
          <w:sz w:val="28"/>
          <w:szCs w:val="28"/>
        </w:rPr>
        <w:t>пользователи РЭС:</w:t>
      </w:r>
      <w:r w:rsidRPr="00D2695F">
        <w:rPr>
          <w:rFonts w:hAnsi="Times New Roman" w:ascii="Times New Roman"/>
          <w:sz w:val="28"/>
          <w:szCs w:val="28"/>
          <w:lang w:val="en-US"/>
        </w:rPr>
        <w:t xml:space="preserve"> 30 282;</w:t>
      </w:r>
    </w:p>
    <w:p w:rsidRDefault="006628C3" w:rsidP="00EE1B50" w:rsidR="006628C3" w:rsidRPr="00D2695F">
      <w:pPr>
        <w:pStyle w:val="a8"/>
        <w:numPr>
          <w:ilvl w:val="0"/>
          <w:numId w:val="9"/>
        </w:numPr>
        <w:tabs>
          <w:tab w:pos="9214" w:val="left"/>
        </w:tabs>
        <w:spacing w:lineRule="auto" w:line="240" w:after="0"/>
        <w:ind w:hanging="709" w:right="-2" w:left="851"/>
        <w:jc w:val="both"/>
        <w:rPr>
          <w:rFonts w:hAnsi="Times New Roman" w:ascii="Times New Roman"/>
          <w:sz w:val="28"/>
          <w:szCs w:val="28"/>
        </w:rPr>
      </w:pPr>
      <w:r w:rsidRPr="00D2695F">
        <w:rPr>
          <w:rFonts w:hAnsi="Times New Roman" w:ascii="Times New Roman"/>
          <w:sz w:val="28"/>
          <w:szCs w:val="28"/>
        </w:rPr>
        <w:t>пользователи ВЧУ:</w:t>
      </w:r>
      <w:r w:rsidRPr="00D2695F">
        <w:rPr>
          <w:rFonts w:hAnsi="Times New Roman" w:ascii="Times New Roman"/>
          <w:sz w:val="28"/>
          <w:szCs w:val="28"/>
          <w:lang w:val="en-US"/>
        </w:rPr>
        <w:t xml:space="preserve"> 82;</w:t>
      </w:r>
    </w:p>
    <w:p w:rsidRDefault="006628C3" w:rsidP="00EE1B50" w:rsidR="006628C3" w:rsidRPr="00D2695F">
      <w:pPr>
        <w:pStyle w:val="a8"/>
        <w:numPr>
          <w:ilvl w:val="0"/>
          <w:numId w:val="9"/>
        </w:numPr>
        <w:tabs>
          <w:tab w:pos="9214" w:val="left"/>
        </w:tabs>
        <w:spacing w:lineRule="auto" w:line="240" w:after="0"/>
        <w:ind w:hanging="709" w:right="-2" w:left="851"/>
        <w:jc w:val="both"/>
        <w:rPr>
          <w:rFonts w:hAnsi="Times New Roman" w:ascii="Times New Roman"/>
          <w:sz w:val="28"/>
          <w:szCs w:val="28"/>
        </w:rPr>
      </w:pPr>
      <w:r w:rsidRPr="00D2695F">
        <w:rPr>
          <w:rFonts w:hAnsi="Times New Roman" w:ascii="Times New Roman"/>
          <w:sz w:val="28"/>
          <w:szCs w:val="28"/>
        </w:rPr>
        <w:t>владельцы франкировальных машин:</w:t>
      </w:r>
      <w:r w:rsidRPr="00D2695F">
        <w:rPr>
          <w:rFonts w:hAnsi="Times New Roman" w:ascii="Times New Roman"/>
          <w:sz w:val="28"/>
          <w:szCs w:val="28"/>
          <w:lang w:val="en-US"/>
        </w:rPr>
        <w:t xml:space="preserve"> 950;</w:t>
      </w:r>
    </w:p>
    <w:p w:rsidRDefault="006628C3" w:rsidP="00EE1B50" w:rsidR="006628C3" w:rsidRPr="00D2695F">
      <w:pPr>
        <w:pStyle w:val="a8"/>
        <w:numPr>
          <w:ilvl w:val="0"/>
          <w:numId w:val="9"/>
        </w:numPr>
        <w:tabs>
          <w:tab w:pos="9214" w:val="left"/>
        </w:tabs>
        <w:spacing w:lineRule="auto" w:line="240" w:after="0"/>
        <w:ind w:hanging="709" w:right="-2" w:left="851"/>
        <w:jc w:val="both"/>
        <w:rPr>
          <w:rFonts w:hAnsi="Times New Roman" w:ascii="Times New Roman"/>
          <w:sz w:val="28"/>
          <w:szCs w:val="28"/>
        </w:rPr>
      </w:pPr>
      <w:r w:rsidRPr="00D2695F">
        <w:rPr>
          <w:rFonts w:hAnsi="Times New Roman" w:ascii="Times New Roman"/>
          <w:sz w:val="28"/>
          <w:szCs w:val="28"/>
        </w:rPr>
        <w:t>операторы информационных систем:</w:t>
      </w:r>
      <w:r w:rsidRPr="00D2695F">
        <w:rPr>
          <w:rFonts w:hAnsi="Times New Roman" w:ascii="Times New Roman"/>
          <w:sz w:val="28"/>
          <w:szCs w:val="28"/>
          <w:lang w:val="en-US"/>
        </w:rPr>
        <w:t xml:space="preserve"> 14;</w:t>
      </w:r>
    </w:p>
    <w:p w:rsidRDefault="006628C3" w:rsidP="00EE1B50" w:rsidR="006628C3" w:rsidRPr="00D2695F">
      <w:pPr>
        <w:pStyle w:val="a8"/>
        <w:numPr>
          <w:ilvl w:val="0"/>
          <w:numId w:val="9"/>
        </w:numPr>
        <w:tabs>
          <w:tab w:pos="9214" w:val="left"/>
        </w:tabs>
        <w:spacing w:lineRule="auto" w:line="240" w:after="0"/>
        <w:ind w:hanging="709" w:right="-2" w:left="851"/>
        <w:jc w:val="both"/>
        <w:rPr>
          <w:rFonts w:hAnsi="Times New Roman" w:ascii="Times New Roman"/>
          <w:sz w:val="28"/>
          <w:szCs w:val="28"/>
        </w:rPr>
      </w:pPr>
      <w:r w:rsidRPr="00D2695F">
        <w:rPr>
          <w:rFonts w:hAnsi="Times New Roman" w:ascii="Times New Roman"/>
          <w:sz w:val="28"/>
          <w:szCs w:val="28"/>
        </w:rPr>
        <w:t>операторы, осуществляющие обработку персональных данных:</w:t>
      </w:r>
      <w:r w:rsidR="00D00E79" w:rsidRPr="00D2695F">
        <w:rPr>
          <w:rFonts w:hAnsi="Times New Roman" w:ascii="Times New Roman"/>
          <w:sz w:val="28"/>
          <w:szCs w:val="28"/>
        </w:rPr>
        <w:t xml:space="preserve"> </w:t>
      </w:r>
      <w:r w:rsidR="00D00E79" w:rsidRPr="00D2695F">
        <w:rPr>
          <w:rFonts w:hAnsi="Times New Roman" w:ascii="Times New Roman"/>
          <w:sz w:val="28"/>
          <w:szCs w:val="28"/>
        </w:rPr>
        <w:br/>
        <w:t xml:space="preserve">256 </w:t>
      </w:r>
      <w:r w:rsidRPr="00D2695F">
        <w:rPr>
          <w:rFonts w:hAnsi="Times New Roman" w:ascii="Times New Roman"/>
          <w:sz w:val="28"/>
          <w:szCs w:val="28"/>
        </w:rPr>
        <w:t>584;</w:t>
      </w:r>
    </w:p>
    <w:p w:rsidRDefault="000F11BE" w:rsidP="000F11BE" w:rsidR="000F11BE" w:rsidRPr="00D2695F">
      <w:pPr>
        <w:pStyle w:val="2"/>
        <w:spacing w:lineRule="auto" w:line="240"/>
      </w:pPr>
      <w:bookmarkStart w:name="_Toc504410222" w:id="1"/>
      <w:r w:rsidRPr="00D2695F">
        <w:t>1.1. Сведения о контрольно-надзорных мероприятиях</w:t>
      </w:r>
      <w:bookmarkEnd w:id="1"/>
    </w:p>
    <w:p w:rsidRDefault="00366559" w:rsidP="000F11BE" w:rsidR="00366559" w:rsidRPr="00D2695F">
      <w:pPr>
        <w:pStyle w:val="a8"/>
        <w:tabs>
          <w:tab w:pos="9214" w:val="left"/>
        </w:tabs>
        <w:spacing w:lineRule="auto" w:line="240" w:after="0"/>
        <w:ind w:firstLine="709" w:right="1411" w:left="142"/>
        <w:jc w:val="both"/>
        <w:rPr>
          <w:rFonts w:hAnsi="Times New Roman" w:ascii="Times New Roman"/>
          <w:sz w:val="28"/>
          <w:szCs w:val="28"/>
        </w:rPr>
      </w:pPr>
    </w:p>
    <w:p w:rsidRDefault="000F11BE" w:rsidP="000F11BE" w:rsidR="000F11BE" w:rsidRPr="00D2695F">
      <w:pPr>
        <w:pStyle w:val="a8"/>
        <w:tabs>
          <w:tab w:pos="9214" w:val="left"/>
        </w:tabs>
        <w:spacing w:lineRule="auto" w:line="240" w:after="0"/>
        <w:ind w:right="-7" w:left="0"/>
        <w:jc w:val="center"/>
        <w:rPr>
          <w:rFonts w:hAnsi="Times New Roman" w:ascii="Times New Roman"/>
          <w:b/>
          <w:bCs/>
          <w:sz w:val="24"/>
          <w:szCs w:val="24"/>
        </w:rPr>
      </w:pPr>
      <w:r w:rsidRPr="00D2695F">
        <w:rPr>
          <w:rFonts w:hAnsi="Times New Roman" w:ascii="Times New Roman"/>
          <w:b/>
          <w:bCs/>
          <w:sz w:val="24"/>
          <w:szCs w:val="24"/>
        </w:rPr>
        <w:t>Сравнительные данные по проведенным мероприятиям</w:t>
      </w:r>
    </w:p>
    <w:p w:rsidRDefault="000F11BE" w:rsidP="000F11BE" w:rsidR="000F11BE" w:rsidRPr="00D2695F">
      <w:pPr>
        <w:pStyle w:val="a8"/>
        <w:tabs>
          <w:tab w:pos="9214" w:val="left"/>
        </w:tabs>
        <w:spacing w:lineRule="auto" w:line="240" w:after="0"/>
        <w:ind w:right="-7" w:left="0"/>
        <w:jc w:val="center"/>
        <w:rPr>
          <w:rFonts w:hAnsi="Times New Roman" w:ascii="Times New Roman"/>
          <w:b/>
          <w:bCs/>
          <w:sz w:val="24"/>
          <w:szCs w:val="24"/>
        </w:rPr>
      </w:pPr>
      <w:r w:rsidRPr="00D2695F">
        <w:rPr>
          <w:rFonts w:hAnsi="Times New Roman" w:ascii="Times New Roman"/>
          <w:b/>
          <w:bCs/>
          <w:sz w:val="24"/>
          <w:szCs w:val="24"/>
        </w:rPr>
        <w:t xml:space="preserve">государственного контроля (надзора) за </w:t>
      </w:r>
      <w:r w:rsidR="00844947" w:rsidRPr="00D2695F">
        <w:rPr>
          <w:rFonts w:hAnsi="Times New Roman" w:ascii="Times New Roman"/>
          <w:b/>
          <w:bCs/>
          <w:sz w:val="24"/>
          <w:szCs w:val="24"/>
        </w:rPr>
        <w:t>12</w:t>
      </w:r>
      <w:r w:rsidR="0046205E" w:rsidRPr="00D2695F">
        <w:rPr>
          <w:rFonts w:hAnsi="Times New Roman" w:ascii="Times New Roman"/>
          <w:b/>
          <w:bCs/>
          <w:sz w:val="24"/>
          <w:szCs w:val="24"/>
        </w:rPr>
        <w:t xml:space="preserve"> месяцев</w:t>
      </w:r>
      <w:r w:rsidRPr="00D2695F">
        <w:rPr>
          <w:rFonts w:hAnsi="Times New Roman" w:ascii="Times New Roman"/>
          <w:b/>
          <w:bCs/>
          <w:sz w:val="24"/>
          <w:szCs w:val="24"/>
        </w:rPr>
        <w:t xml:space="preserve"> 2016-2017 гг.</w:t>
      </w:r>
    </w:p>
    <w:p w:rsidRDefault="000F11BE" w:rsidP="000F11BE" w:rsidR="000F11BE" w:rsidRPr="00D2695F">
      <w:pPr>
        <w:tabs>
          <w:tab w:pos="9214" w:val="left"/>
        </w:tabs>
        <w:spacing w:lineRule="auto" w:line="240" w:after="0"/>
        <w:ind w:right="-7"/>
        <w:contextualSpacing/>
        <w:rPr>
          <w:rFonts w:hAnsi="Times New Roman" w:ascii="Times New Roman"/>
          <w:b/>
          <w:bCs/>
          <w:sz w:val="24"/>
          <w:szCs w:val="24"/>
        </w:rPr>
      </w:pPr>
    </w:p>
    <w:tbl>
      <w:tblPr>
        <w:tblStyle w:val="13"/>
        <w:tblW w:type="dxa" w:w="8508"/>
        <w:tblInd w:type="dxa" w:w="817"/>
        <w:tblLayout w:type="fixed"/>
        <w:tblLook w:val="04A0" w:noVBand="1" w:noHBand="0" w:lastColumn="0" w:firstColumn="1" w:lastRow="0" w:firstRow="1"/>
      </w:tblPr>
      <w:tblGrid>
        <w:gridCol w:w="2687"/>
        <w:gridCol w:w="1493"/>
        <w:gridCol w:w="1186"/>
        <w:gridCol w:w="3142"/>
      </w:tblGrid>
      <w:tr w:rsidTr="00366559" w:rsidR="000F11BE" w:rsidRPr="00D2695F">
        <w:trPr>
          <w:trHeight w:val="338"/>
        </w:trPr>
        <w:tc>
          <w:tcPr>
            <w:tcW w:type="dxa" w:w="2687"/>
            <w:vMerge w:val="restart"/>
            <w:hideMark/>
          </w:tcPr>
          <w:p w:rsidRDefault="000F11BE" w:rsidP="00260172" w:rsidR="000F11BE" w:rsidRPr="00D2695F">
            <w:pPr>
              <w:rPr>
                <w:rFonts w:hAnsi="Times New Roman" w:ascii="Times New Roman"/>
                <w:sz w:val="24"/>
                <w:szCs w:val="24"/>
                <w:lang w:eastAsia="en-US"/>
              </w:rPr>
            </w:pPr>
            <w:r w:rsidRPr="00D2695F">
              <w:rPr>
                <w:rFonts w:hAnsi="Times New Roman" w:ascii="Times New Roman"/>
                <w:bCs/>
                <w:sz w:val="24"/>
                <w:szCs w:val="24"/>
                <w:lang w:eastAsia="en-US"/>
              </w:rPr>
              <w:t>Показатель</w:t>
            </w:r>
          </w:p>
        </w:tc>
        <w:tc>
          <w:tcPr>
            <w:tcW w:type="dxa" w:w="5821"/>
            <w:gridSpan w:val="3"/>
            <w:hideMark/>
          </w:tcPr>
          <w:p w:rsidRDefault="00366559" w:rsidP="00260172" w:rsidR="000F11BE" w:rsidRPr="00D2695F">
            <w:pPr>
              <w:tabs>
                <w:tab w:pos="9214" w:val="left"/>
              </w:tabs>
              <w:ind w:hanging="236" w:left="142"/>
              <w:contextualSpacing/>
              <w:jc w:val="center"/>
              <w:rPr>
                <w:rFonts w:hAnsi="Times New Roman" w:ascii="Times New Roman"/>
                <w:bCs/>
                <w:sz w:val="24"/>
                <w:szCs w:val="24"/>
                <w:lang w:eastAsia="en-US"/>
              </w:rPr>
            </w:pPr>
            <w:r w:rsidRPr="00D2695F">
              <w:rPr>
                <w:rFonts w:hAnsi="Times New Roman" w:ascii="Times New Roman"/>
                <w:bCs/>
                <w:sz w:val="24"/>
                <w:szCs w:val="24"/>
                <w:lang w:eastAsia="en-US"/>
              </w:rPr>
              <w:t>12</w:t>
            </w:r>
            <w:r w:rsidR="0046205E" w:rsidRPr="00D2695F">
              <w:rPr>
                <w:rFonts w:hAnsi="Times New Roman" w:ascii="Times New Roman"/>
                <w:bCs/>
                <w:sz w:val="24"/>
                <w:szCs w:val="24"/>
                <w:lang w:eastAsia="en-US"/>
              </w:rPr>
              <w:t xml:space="preserve"> месяцев</w:t>
            </w:r>
          </w:p>
        </w:tc>
      </w:tr>
      <w:tr w:rsidTr="00366559" w:rsidR="000F11BE" w:rsidRPr="00D2695F">
        <w:trPr>
          <w:trHeight w:val="261"/>
        </w:trPr>
        <w:tc>
          <w:tcPr>
            <w:tcW w:type="dxa" w:w="2687"/>
            <w:vMerge/>
            <w:hideMark/>
          </w:tcPr>
          <w:p w:rsidRDefault="000F11BE" w:rsidP="00260172" w:rsidR="000F11BE" w:rsidRPr="00D2695F">
            <w:pPr>
              <w:rPr>
                <w:rFonts w:hAnsi="Times New Roman" w:ascii="Times New Roman"/>
                <w:sz w:val="24"/>
                <w:szCs w:val="24"/>
                <w:lang w:eastAsia="en-US"/>
              </w:rPr>
            </w:pPr>
          </w:p>
        </w:tc>
        <w:tc>
          <w:tcPr>
            <w:tcW w:type="dxa" w:w="1493"/>
            <w:hideMark/>
          </w:tcPr>
          <w:p w:rsidRDefault="000F11BE" w:rsidP="00260172" w:rsidR="000F11BE" w:rsidRPr="00D2695F">
            <w:pPr>
              <w:tabs>
                <w:tab w:pos="1129" w:val="decimal"/>
                <w:tab w:pos="9214" w:val="left"/>
              </w:tabs>
              <w:ind w:firstLine="218" w:right="496"/>
              <w:contextualSpacing/>
              <w:jc w:val="center"/>
              <w:rPr>
                <w:rFonts w:hAnsi="Times New Roman" w:ascii="Times New Roman"/>
                <w:sz w:val="24"/>
                <w:szCs w:val="24"/>
                <w:lang w:eastAsia="en-US"/>
              </w:rPr>
            </w:pPr>
            <w:r w:rsidRPr="00D2695F">
              <w:rPr>
                <w:rFonts w:hAnsi="Times New Roman" w:ascii="Times New Roman"/>
                <w:sz w:val="24"/>
                <w:szCs w:val="24"/>
                <w:lang w:eastAsia="en-US"/>
              </w:rPr>
              <w:t>2016</w:t>
            </w:r>
          </w:p>
        </w:tc>
        <w:tc>
          <w:tcPr>
            <w:tcW w:type="dxa" w:w="1186"/>
            <w:hideMark/>
          </w:tcPr>
          <w:p w:rsidRDefault="000F11BE" w:rsidP="00260172" w:rsidR="000F11BE" w:rsidRPr="00D2695F">
            <w:pPr>
              <w:tabs>
                <w:tab w:pos="9214" w:val="left"/>
              </w:tabs>
              <w:ind w:hanging="192" w:right="1" w:left="82"/>
              <w:contextualSpacing/>
              <w:jc w:val="center"/>
              <w:rPr>
                <w:rFonts w:hAnsi="Times New Roman" w:ascii="Times New Roman"/>
                <w:sz w:val="24"/>
                <w:szCs w:val="24"/>
                <w:lang w:eastAsia="en-US"/>
              </w:rPr>
            </w:pPr>
            <w:r w:rsidRPr="00D2695F">
              <w:rPr>
                <w:rFonts w:hAnsi="Times New Roman" w:ascii="Times New Roman"/>
                <w:sz w:val="24"/>
                <w:szCs w:val="24"/>
                <w:lang w:eastAsia="en-US"/>
              </w:rPr>
              <w:t>2017</w:t>
            </w:r>
          </w:p>
        </w:tc>
        <w:tc>
          <w:tcPr>
            <w:tcW w:type="dxa" w:w="3142"/>
            <w:hideMark/>
          </w:tcPr>
          <w:p w:rsidRDefault="000F11BE" w:rsidP="00260172" w:rsidR="000F11BE" w:rsidRPr="00D2695F">
            <w:pPr>
              <w:tabs>
                <w:tab w:pos="9214" w:val="left"/>
              </w:tabs>
              <w:ind w:left="82"/>
              <w:contextualSpacing/>
              <w:jc w:val="center"/>
              <w:rPr>
                <w:rFonts w:hAnsi="Times New Roman" w:ascii="Times New Roman"/>
                <w:sz w:val="24"/>
                <w:szCs w:val="24"/>
                <w:lang w:eastAsia="en-US"/>
              </w:rPr>
            </w:pPr>
            <w:r w:rsidRPr="00D2695F">
              <w:rPr>
                <w:rFonts w:hAnsi="Times New Roman" w:ascii="Times New Roman"/>
                <w:sz w:val="24"/>
                <w:szCs w:val="24"/>
                <w:lang w:eastAsia="en-US"/>
              </w:rPr>
              <w:t>Динамика, %</w:t>
            </w:r>
          </w:p>
        </w:tc>
      </w:tr>
      <w:tr w:rsidTr="00366559" w:rsidR="00844947" w:rsidRPr="00D2695F">
        <w:trPr>
          <w:trHeight w:val="261"/>
        </w:trPr>
        <w:tc>
          <w:tcPr>
            <w:tcW w:type="dxa" w:w="2687"/>
            <w:hideMark/>
          </w:tcPr>
          <w:p w:rsidRDefault="00844947" w:rsidP="00366559" w:rsidR="00844947" w:rsidRPr="00D2695F">
            <w:pPr>
              <w:tabs>
                <w:tab w:pos="9214" w:val="left"/>
              </w:tabs>
              <w:ind w:hanging="567" w:left="743"/>
              <w:contextualSpacing/>
              <w:rPr>
                <w:rFonts w:hAnsi="Times New Roman" w:ascii="Times New Roman"/>
                <w:sz w:val="24"/>
                <w:szCs w:val="24"/>
                <w:lang w:eastAsia="en-US"/>
              </w:rPr>
            </w:pPr>
            <w:r w:rsidRPr="00D2695F">
              <w:rPr>
                <w:rFonts w:hAnsi="Times New Roman" w:ascii="Times New Roman"/>
                <w:sz w:val="24"/>
                <w:szCs w:val="24"/>
                <w:lang w:eastAsia="en-US"/>
              </w:rPr>
              <w:t>Проверки</w:t>
            </w:r>
          </w:p>
        </w:tc>
        <w:tc>
          <w:tcPr>
            <w:tcW w:type="dxa" w:w="1493"/>
            <w:hideMark/>
          </w:tcPr>
          <w:p w:rsidRDefault="00844947" w:rsidP="00260172" w:rsidR="00844947" w:rsidRPr="00D2695F">
            <w:pPr>
              <w:tabs>
                <w:tab w:pos="1129" w:val="decimal"/>
                <w:tab w:pos="9214" w:val="left"/>
              </w:tabs>
              <w:ind w:firstLine="218" w:right="496"/>
              <w:jc w:val="center"/>
              <w:rPr>
                <w:rFonts w:hAnsi="Times New Roman" w:ascii="Times New Roman"/>
                <w:sz w:val="24"/>
                <w:szCs w:val="24"/>
                <w:lang w:eastAsia="en-US"/>
              </w:rPr>
            </w:pPr>
            <w:r w:rsidRPr="00D2695F">
              <w:rPr>
                <w:rFonts w:hAnsi="Times New Roman" w:ascii="Times New Roman"/>
                <w:sz w:val="24"/>
                <w:szCs w:val="24"/>
              </w:rPr>
              <w:t>2301</w:t>
            </w:r>
          </w:p>
        </w:tc>
        <w:tc>
          <w:tcPr>
            <w:tcW w:type="dxa" w:w="1186"/>
            <w:hideMark/>
          </w:tcPr>
          <w:p w:rsidRDefault="00844947" w:rsidP="00260172" w:rsidR="00844947" w:rsidRPr="00D2695F">
            <w:pPr>
              <w:tabs>
                <w:tab w:pos="9214" w:val="left"/>
              </w:tabs>
              <w:ind w:hanging="192" w:right="1" w:left="142"/>
              <w:contextualSpacing/>
              <w:jc w:val="center"/>
              <w:rPr>
                <w:rFonts w:hAnsi="Times New Roman" w:ascii="Times New Roman"/>
                <w:bCs/>
                <w:sz w:val="24"/>
                <w:szCs w:val="24"/>
                <w:lang w:eastAsia="en-US"/>
              </w:rPr>
            </w:pPr>
            <w:r w:rsidRPr="00D2695F">
              <w:rPr>
                <w:rFonts w:hAnsi="Times New Roman" w:ascii="Times New Roman"/>
                <w:sz w:val="24"/>
                <w:szCs w:val="24"/>
              </w:rPr>
              <w:t>1986</w:t>
            </w:r>
          </w:p>
        </w:tc>
        <w:tc>
          <w:tcPr>
            <w:tcW w:type="dxa" w:w="3142"/>
            <w:hideMark/>
          </w:tcPr>
          <w:p w:rsidRDefault="00844947" w:rsidP="00FA57E1" w:rsidR="00844947" w:rsidRPr="00D2695F">
            <w:pPr>
              <w:tabs>
                <w:tab w:pos="9214" w:val="left"/>
              </w:tabs>
              <w:ind w:hanging="192" w:right="1" w:left="142"/>
              <w:contextualSpacing/>
              <w:jc w:val="center"/>
              <w:rPr>
                <w:rFonts w:hAnsi="Times New Roman" w:ascii="Times New Roman"/>
                <w:iCs/>
                <w:sz w:val="24"/>
                <w:szCs w:val="24"/>
                <w:lang w:eastAsia="en-US"/>
              </w:rPr>
            </w:pPr>
            <w:r w:rsidRPr="00D2695F">
              <w:rPr>
                <w:rFonts w:hAnsi="Times New Roman" w:ascii="Times New Roman"/>
                <w:sz w:val="24"/>
                <w:szCs w:val="24"/>
              </w:rPr>
              <w:t>-13,69%</w:t>
            </w:r>
          </w:p>
        </w:tc>
      </w:tr>
      <w:tr w:rsidTr="00366559" w:rsidR="00844947" w:rsidRPr="00D2695F">
        <w:trPr>
          <w:trHeight w:val="261"/>
        </w:trPr>
        <w:tc>
          <w:tcPr>
            <w:tcW w:type="dxa" w:w="2687"/>
          </w:tcPr>
          <w:p w:rsidRDefault="00844947" w:rsidP="00366559" w:rsidR="00844947" w:rsidRPr="00D2695F">
            <w:pPr>
              <w:tabs>
                <w:tab w:pos="9214" w:val="left"/>
              </w:tabs>
              <w:ind w:hanging="567" w:left="743"/>
              <w:contextualSpacing/>
              <w:rPr>
                <w:rFonts w:hAnsi="Times New Roman" w:ascii="Times New Roman"/>
                <w:i/>
                <w:sz w:val="24"/>
                <w:szCs w:val="24"/>
                <w:lang w:eastAsia="en-US"/>
              </w:rPr>
            </w:pPr>
            <w:r w:rsidRPr="00D2695F">
              <w:rPr>
                <w:rFonts w:hAnsi="Times New Roman" w:ascii="Times New Roman"/>
                <w:i/>
                <w:sz w:val="24"/>
                <w:szCs w:val="24"/>
                <w:lang w:eastAsia="en-US"/>
              </w:rPr>
              <w:t>Плановые</w:t>
            </w:r>
          </w:p>
        </w:tc>
        <w:tc>
          <w:tcPr>
            <w:tcW w:type="dxa" w:w="1493"/>
            <w:hideMark/>
          </w:tcPr>
          <w:p w:rsidRDefault="00844947" w:rsidP="00260172" w:rsidR="00844947" w:rsidRPr="00D2695F">
            <w:pPr>
              <w:tabs>
                <w:tab w:pos="1129" w:val="decimal"/>
                <w:tab w:pos="9214" w:val="left"/>
              </w:tabs>
              <w:ind w:firstLine="218" w:right="496"/>
              <w:jc w:val="center"/>
              <w:rPr>
                <w:rFonts w:hAnsi="Times New Roman" w:ascii="Times New Roman"/>
                <w:sz w:val="24"/>
                <w:szCs w:val="24"/>
                <w:lang w:eastAsia="en-US"/>
              </w:rPr>
            </w:pPr>
            <w:r w:rsidRPr="00D2695F">
              <w:rPr>
                <w:rFonts w:hAnsi="Times New Roman" w:ascii="Times New Roman"/>
                <w:sz w:val="24"/>
                <w:szCs w:val="24"/>
              </w:rPr>
              <w:t>443</w:t>
            </w:r>
          </w:p>
        </w:tc>
        <w:tc>
          <w:tcPr>
            <w:tcW w:type="dxa" w:w="1186"/>
            <w:hideMark/>
          </w:tcPr>
          <w:p w:rsidRDefault="00844947" w:rsidP="00260172" w:rsidR="00844947" w:rsidRPr="00D2695F">
            <w:pPr>
              <w:tabs>
                <w:tab w:pos="9214" w:val="left"/>
              </w:tabs>
              <w:ind w:hanging="192" w:right="1" w:left="142"/>
              <w:jc w:val="center"/>
              <w:rPr>
                <w:rFonts w:hAnsi="Times New Roman" w:ascii="Times New Roman"/>
                <w:sz w:val="24"/>
                <w:szCs w:val="24"/>
                <w:lang w:eastAsia="en-US"/>
              </w:rPr>
            </w:pPr>
            <w:r w:rsidRPr="00D2695F">
              <w:rPr>
                <w:rFonts w:hAnsi="Times New Roman" w:ascii="Times New Roman"/>
                <w:sz w:val="24"/>
                <w:szCs w:val="24"/>
              </w:rPr>
              <w:t>358</w:t>
            </w:r>
          </w:p>
        </w:tc>
        <w:tc>
          <w:tcPr>
            <w:tcW w:type="dxa" w:w="3142"/>
            <w:hideMark/>
          </w:tcPr>
          <w:p w:rsidRDefault="00844947" w:rsidP="00D51C07" w:rsidR="00844947" w:rsidRPr="00D2695F">
            <w:pPr>
              <w:tabs>
                <w:tab w:pos="9214" w:val="left"/>
              </w:tabs>
              <w:ind w:hanging="192" w:right="1" w:left="142"/>
              <w:jc w:val="center"/>
              <w:rPr>
                <w:rFonts w:hAnsi="Times New Roman" w:ascii="Times New Roman"/>
                <w:iCs/>
                <w:sz w:val="24"/>
                <w:szCs w:val="24"/>
                <w:lang w:eastAsia="en-US"/>
              </w:rPr>
            </w:pPr>
            <w:r w:rsidRPr="00D2695F">
              <w:rPr>
                <w:rFonts w:hAnsi="Times New Roman" w:ascii="Times New Roman"/>
                <w:sz w:val="24"/>
                <w:szCs w:val="24"/>
              </w:rPr>
              <w:t>-19,19%</w:t>
            </w:r>
          </w:p>
        </w:tc>
      </w:tr>
      <w:tr w:rsidTr="00366559" w:rsidR="00844947" w:rsidRPr="00D2695F">
        <w:trPr>
          <w:trHeight w:val="261"/>
        </w:trPr>
        <w:tc>
          <w:tcPr>
            <w:tcW w:type="dxa" w:w="2687"/>
          </w:tcPr>
          <w:p w:rsidRDefault="00844947" w:rsidP="00366559" w:rsidR="00844947" w:rsidRPr="00D2695F">
            <w:pPr>
              <w:tabs>
                <w:tab w:pos="9214" w:val="left"/>
              </w:tabs>
              <w:ind w:hanging="567" w:left="743"/>
              <w:contextualSpacing/>
              <w:rPr>
                <w:rFonts w:hAnsi="Times New Roman" w:ascii="Times New Roman"/>
                <w:i/>
                <w:sz w:val="24"/>
                <w:szCs w:val="24"/>
                <w:lang w:eastAsia="en-US"/>
              </w:rPr>
            </w:pPr>
            <w:r w:rsidRPr="00D2695F">
              <w:rPr>
                <w:rFonts w:hAnsi="Times New Roman" w:ascii="Times New Roman"/>
                <w:i/>
                <w:sz w:val="24"/>
                <w:szCs w:val="24"/>
                <w:lang w:eastAsia="en-US"/>
              </w:rPr>
              <w:t>Внеплановые</w:t>
            </w:r>
          </w:p>
        </w:tc>
        <w:tc>
          <w:tcPr>
            <w:tcW w:type="dxa" w:w="1493"/>
            <w:hideMark/>
          </w:tcPr>
          <w:p w:rsidRDefault="00844947" w:rsidP="00260172" w:rsidR="00844947" w:rsidRPr="00D2695F">
            <w:pPr>
              <w:tabs>
                <w:tab w:pos="1129" w:val="decimal"/>
                <w:tab w:pos="9214" w:val="left"/>
              </w:tabs>
              <w:ind w:firstLine="218" w:right="496"/>
              <w:jc w:val="center"/>
              <w:rPr>
                <w:rFonts w:hAnsi="Times New Roman" w:ascii="Times New Roman"/>
                <w:iCs/>
                <w:sz w:val="24"/>
                <w:szCs w:val="24"/>
                <w:lang w:eastAsia="en-US"/>
              </w:rPr>
            </w:pPr>
            <w:r w:rsidRPr="00D2695F">
              <w:rPr>
                <w:rFonts w:hAnsi="Times New Roman" w:ascii="Times New Roman"/>
                <w:sz w:val="24"/>
                <w:szCs w:val="24"/>
              </w:rPr>
              <w:t>1858</w:t>
            </w:r>
          </w:p>
        </w:tc>
        <w:tc>
          <w:tcPr>
            <w:tcW w:type="dxa" w:w="1186"/>
            <w:hideMark/>
          </w:tcPr>
          <w:p w:rsidRDefault="00844947" w:rsidP="00260172" w:rsidR="00844947" w:rsidRPr="00D2695F">
            <w:pPr>
              <w:tabs>
                <w:tab w:pos="9214" w:val="left"/>
              </w:tabs>
              <w:ind w:hanging="192" w:right="1" w:left="142"/>
              <w:jc w:val="center"/>
              <w:rPr>
                <w:rFonts w:hAnsi="Times New Roman" w:ascii="Times New Roman"/>
                <w:sz w:val="24"/>
                <w:szCs w:val="24"/>
                <w:lang w:eastAsia="en-US"/>
              </w:rPr>
            </w:pPr>
            <w:r w:rsidRPr="00D2695F">
              <w:rPr>
                <w:rFonts w:hAnsi="Times New Roman" w:ascii="Times New Roman"/>
                <w:sz w:val="24"/>
                <w:szCs w:val="24"/>
              </w:rPr>
              <w:t>1628</w:t>
            </w:r>
          </w:p>
        </w:tc>
        <w:tc>
          <w:tcPr>
            <w:tcW w:type="dxa" w:w="3142"/>
            <w:hideMark/>
          </w:tcPr>
          <w:p w:rsidRDefault="00844947" w:rsidP="00FA57E1" w:rsidR="00844947" w:rsidRPr="00D2695F">
            <w:pPr>
              <w:tabs>
                <w:tab w:pos="9214" w:val="left"/>
              </w:tabs>
              <w:ind w:hanging="192" w:right="1" w:left="142"/>
              <w:jc w:val="center"/>
              <w:rPr>
                <w:rFonts w:hAnsi="Times New Roman" w:ascii="Times New Roman"/>
                <w:iCs/>
                <w:sz w:val="24"/>
                <w:szCs w:val="24"/>
                <w:lang w:eastAsia="en-US"/>
              </w:rPr>
            </w:pPr>
            <w:r w:rsidRPr="00D2695F">
              <w:rPr>
                <w:rFonts w:hAnsi="Times New Roman" w:ascii="Times New Roman"/>
                <w:sz w:val="24"/>
                <w:szCs w:val="24"/>
              </w:rPr>
              <w:t>-12,38%</w:t>
            </w:r>
          </w:p>
        </w:tc>
      </w:tr>
      <w:tr w:rsidTr="00366559" w:rsidR="00844947" w:rsidRPr="00D2695F">
        <w:trPr>
          <w:trHeight w:val="261"/>
        </w:trPr>
        <w:tc>
          <w:tcPr>
            <w:tcW w:type="dxa" w:w="2687"/>
          </w:tcPr>
          <w:p w:rsidRDefault="00844947" w:rsidP="00366559" w:rsidR="00844947" w:rsidRPr="00D2695F">
            <w:pPr>
              <w:tabs>
                <w:tab w:pos="9214" w:val="left"/>
              </w:tabs>
              <w:ind w:hanging="567" w:left="743"/>
              <w:contextualSpacing/>
              <w:rPr>
                <w:rFonts w:hAnsi="Times New Roman" w:ascii="Times New Roman"/>
                <w:sz w:val="24"/>
                <w:szCs w:val="24"/>
                <w:lang w:eastAsia="en-US"/>
              </w:rPr>
            </w:pPr>
            <w:r w:rsidRPr="00D2695F">
              <w:rPr>
                <w:rFonts w:hAnsi="Times New Roman" w:ascii="Times New Roman"/>
                <w:sz w:val="24"/>
                <w:szCs w:val="24"/>
                <w:lang w:eastAsia="en-US"/>
              </w:rPr>
              <w:t>Мероприятия СН</w:t>
            </w:r>
          </w:p>
        </w:tc>
        <w:tc>
          <w:tcPr>
            <w:tcW w:type="dxa" w:w="1493"/>
            <w:hideMark/>
          </w:tcPr>
          <w:p w:rsidRDefault="00844947" w:rsidP="00260172" w:rsidR="00844947" w:rsidRPr="00D2695F">
            <w:pPr>
              <w:tabs>
                <w:tab w:pos="1129" w:val="decimal"/>
                <w:tab w:pos="9214" w:val="left"/>
              </w:tabs>
              <w:ind w:firstLine="218" w:right="496"/>
              <w:jc w:val="center"/>
              <w:rPr>
                <w:rFonts w:hAnsi="Times New Roman" w:ascii="Times New Roman"/>
                <w:sz w:val="24"/>
                <w:szCs w:val="24"/>
                <w:lang w:eastAsia="en-US"/>
              </w:rPr>
            </w:pPr>
            <w:r w:rsidRPr="00D2695F">
              <w:rPr>
                <w:rFonts w:hAnsi="Times New Roman" w:ascii="Times New Roman"/>
                <w:sz w:val="24"/>
                <w:szCs w:val="24"/>
              </w:rPr>
              <w:t>4234</w:t>
            </w:r>
          </w:p>
        </w:tc>
        <w:tc>
          <w:tcPr>
            <w:tcW w:type="dxa" w:w="1186"/>
            <w:hideMark/>
          </w:tcPr>
          <w:p w:rsidRDefault="00844947" w:rsidP="00260172" w:rsidR="00844947" w:rsidRPr="00D2695F">
            <w:pPr>
              <w:tabs>
                <w:tab w:pos="9214" w:val="left"/>
              </w:tabs>
              <w:ind w:hanging="192" w:right="1" w:left="142"/>
              <w:jc w:val="center"/>
              <w:rPr>
                <w:rFonts w:hAnsi="Times New Roman" w:ascii="Times New Roman"/>
                <w:sz w:val="24"/>
                <w:szCs w:val="24"/>
                <w:lang w:eastAsia="en-US"/>
              </w:rPr>
            </w:pPr>
            <w:r w:rsidRPr="00D2695F">
              <w:rPr>
                <w:rFonts w:hAnsi="Times New Roman" w:ascii="Times New Roman"/>
                <w:sz w:val="24"/>
                <w:szCs w:val="24"/>
              </w:rPr>
              <w:t>4632</w:t>
            </w:r>
          </w:p>
        </w:tc>
        <w:tc>
          <w:tcPr>
            <w:tcW w:type="dxa" w:w="3142"/>
            <w:hideMark/>
          </w:tcPr>
          <w:p w:rsidRDefault="00844947" w:rsidP="00FA57E1" w:rsidR="00844947" w:rsidRPr="00D2695F">
            <w:pPr>
              <w:tabs>
                <w:tab w:pos="9214" w:val="left"/>
              </w:tabs>
              <w:ind w:hanging="192" w:right="1" w:left="142"/>
              <w:jc w:val="center"/>
              <w:rPr>
                <w:rFonts w:hAnsi="Times New Roman" w:ascii="Times New Roman"/>
                <w:iCs/>
                <w:sz w:val="24"/>
                <w:szCs w:val="24"/>
                <w:lang w:eastAsia="en-US"/>
              </w:rPr>
            </w:pPr>
            <w:r w:rsidRPr="00D2695F">
              <w:rPr>
                <w:rFonts w:hAnsi="Times New Roman" w:ascii="Times New Roman"/>
                <w:sz w:val="24"/>
                <w:szCs w:val="24"/>
              </w:rPr>
              <w:t>9,40%</w:t>
            </w:r>
          </w:p>
        </w:tc>
      </w:tr>
      <w:tr w:rsidTr="00366559" w:rsidR="00844947" w:rsidRPr="00D2695F">
        <w:trPr>
          <w:trHeight w:val="261"/>
        </w:trPr>
        <w:tc>
          <w:tcPr>
            <w:tcW w:type="dxa" w:w="2687"/>
          </w:tcPr>
          <w:p w:rsidRDefault="00844947" w:rsidP="00366559" w:rsidR="00844947" w:rsidRPr="00D2695F">
            <w:pPr>
              <w:tabs>
                <w:tab w:pos="9214" w:val="left"/>
              </w:tabs>
              <w:ind w:hanging="567" w:left="743"/>
              <w:contextualSpacing/>
              <w:rPr>
                <w:rFonts w:hAnsi="Times New Roman" w:ascii="Times New Roman"/>
                <w:i/>
                <w:sz w:val="24"/>
                <w:szCs w:val="24"/>
                <w:lang w:eastAsia="en-US"/>
              </w:rPr>
            </w:pPr>
            <w:r w:rsidRPr="00D2695F">
              <w:rPr>
                <w:rFonts w:hAnsi="Times New Roman" w:ascii="Times New Roman"/>
                <w:i/>
                <w:sz w:val="24"/>
                <w:szCs w:val="24"/>
                <w:lang w:eastAsia="en-US"/>
              </w:rPr>
              <w:t>Плановые</w:t>
            </w:r>
          </w:p>
        </w:tc>
        <w:tc>
          <w:tcPr>
            <w:tcW w:type="dxa" w:w="1493"/>
            <w:hideMark/>
          </w:tcPr>
          <w:p w:rsidRDefault="00844947" w:rsidP="00260172" w:rsidR="00844947" w:rsidRPr="00D2695F">
            <w:pPr>
              <w:tabs>
                <w:tab w:pos="1129" w:val="decimal"/>
                <w:tab w:pos="9214" w:val="left"/>
              </w:tabs>
              <w:ind w:firstLine="218" w:right="496"/>
              <w:jc w:val="center"/>
              <w:rPr>
                <w:rFonts w:hAnsi="Times New Roman" w:ascii="Times New Roman"/>
                <w:sz w:val="24"/>
                <w:szCs w:val="24"/>
                <w:lang w:eastAsia="en-US"/>
              </w:rPr>
            </w:pPr>
            <w:r w:rsidRPr="00D2695F">
              <w:rPr>
                <w:rFonts w:hAnsi="Times New Roman" w:ascii="Times New Roman"/>
                <w:sz w:val="24"/>
                <w:szCs w:val="24"/>
              </w:rPr>
              <w:t>3696</w:t>
            </w:r>
          </w:p>
        </w:tc>
        <w:tc>
          <w:tcPr>
            <w:tcW w:type="dxa" w:w="1186"/>
            <w:hideMark/>
          </w:tcPr>
          <w:p w:rsidRDefault="00844947" w:rsidP="004A4C06" w:rsidR="00844947" w:rsidRPr="00D2695F">
            <w:pPr>
              <w:tabs>
                <w:tab w:pos="9214" w:val="left"/>
              </w:tabs>
              <w:ind w:hanging="192" w:right="1" w:left="142"/>
              <w:jc w:val="center"/>
              <w:rPr>
                <w:rFonts w:hAnsi="Times New Roman" w:ascii="Times New Roman"/>
                <w:sz w:val="24"/>
                <w:szCs w:val="24"/>
                <w:lang w:eastAsia="en-US"/>
              </w:rPr>
            </w:pPr>
            <w:r w:rsidRPr="00D2695F">
              <w:rPr>
                <w:rFonts w:hAnsi="Times New Roman" w:ascii="Times New Roman"/>
                <w:sz w:val="24"/>
                <w:szCs w:val="24"/>
              </w:rPr>
              <w:t>3804</w:t>
            </w:r>
          </w:p>
        </w:tc>
        <w:tc>
          <w:tcPr>
            <w:tcW w:type="dxa" w:w="3142"/>
            <w:hideMark/>
          </w:tcPr>
          <w:p w:rsidRDefault="00844947" w:rsidP="00FA57E1" w:rsidR="00844947" w:rsidRPr="00D2695F">
            <w:pPr>
              <w:tabs>
                <w:tab w:pos="9214" w:val="left"/>
              </w:tabs>
              <w:ind w:hanging="192" w:right="1" w:left="142"/>
              <w:jc w:val="center"/>
              <w:rPr>
                <w:rFonts w:hAnsi="Times New Roman" w:ascii="Times New Roman"/>
                <w:iCs/>
                <w:sz w:val="24"/>
                <w:szCs w:val="24"/>
                <w:lang w:eastAsia="en-US"/>
              </w:rPr>
            </w:pPr>
            <w:r w:rsidRPr="00D2695F">
              <w:rPr>
                <w:rFonts w:hAnsi="Times New Roman" w:ascii="Times New Roman"/>
                <w:sz w:val="24"/>
                <w:szCs w:val="24"/>
              </w:rPr>
              <w:t>2,92%</w:t>
            </w:r>
          </w:p>
        </w:tc>
      </w:tr>
      <w:tr w:rsidTr="00366559" w:rsidR="00844947" w:rsidRPr="00D2695F">
        <w:trPr>
          <w:trHeight w:val="261"/>
        </w:trPr>
        <w:tc>
          <w:tcPr>
            <w:tcW w:type="dxa" w:w="2687"/>
          </w:tcPr>
          <w:p w:rsidRDefault="00844947" w:rsidP="00366559" w:rsidR="00844947" w:rsidRPr="00D2695F">
            <w:pPr>
              <w:tabs>
                <w:tab w:pos="9214" w:val="left"/>
              </w:tabs>
              <w:ind w:hanging="567" w:left="743"/>
              <w:contextualSpacing/>
              <w:rPr>
                <w:rFonts w:hAnsi="Times New Roman" w:ascii="Times New Roman"/>
                <w:i/>
                <w:sz w:val="24"/>
                <w:szCs w:val="24"/>
                <w:lang w:eastAsia="en-US"/>
              </w:rPr>
            </w:pPr>
            <w:r w:rsidRPr="00D2695F">
              <w:rPr>
                <w:rFonts w:hAnsi="Times New Roman" w:ascii="Times New Roman"/>
                <w:i/>
                <w:sz w:val="24"/>
                <w:szCs w:val="24"/>
                <w:lang w:eastAsia="en-US"/>
              </w:rPr>
              <w:t>Внеплановые</w:t>
            </w:r>
          </w:p>
        </w:tc>
        <w:tc>
          <w:tcPr>
            <w:tcW w:type="dxa" w:w="1493"/>
            <w:hideMark/>
          </w:tcPr>
          <w:p w:rsidRDefault="00844947" w:rsidP="00260172" w:rsidR="00844947" w:rsidRPr="00D2695F">
            <w:pPr>
              <w:tabs>
                <w:tab w:pos="1129" w:val="decimal"/>
                <w:tab w:pos="9214" w:val="left"/>
              </w:tabs>
              <w:ind w:firstLine="218" w:right="496"/>
              <w:jc w:val="center"/>
              <w:rPr>
                <w:rFonts w:hAnsi="Times New Roman" w:ascii="Times New Roman"/>
                <w:sz w:val="24"/>
                <w:szCs w:val="24"/>
                <w:lang w:eastAsia="en-US"/>
              </w:rPr>
            </w:pPr>
            <w:r w:rsidRPr="00D2695F">
              <w:rPr>
                <w:rFonts w:hAnsi="Times New Roman" w:ascii="Times New Roman"/>
                <w:sz w:val="24"/>
                <w:szCs w:val="24"/>
              </w:rPr>
              <w:t>538</w:t>
            </w:r>
          </w:p>
        </w:tc>
        <w:tc>
          <w:tcPr>
            <w:tcW w:type="dxa" w:w="1186"/>
            <w:hideMark/>
          </w:tcPr>
          <w:p w:rsidRDefault="00844947" w:rsidP="00260172" w:rsidR="00844947" w:rsidRPr="00D2695F">
            <w:pPr>
              <w:tabs>
                <w:tab w:pos="9214" w:val="left"/>
              </w:tabs>
              <w:ind w:hanging="192" w:right="1" w:left="142"/>
              <w:jc w:val="center"/>
              <w:rPr>
                <w:rFonts w:hAnsi="Times New Roman" w:ascii="Times New Roman"/>
                <w:sz w:val="24"/>
                <w:szCs w:val="24"/>
                <w:lang w:eastAsia="en-US"/>
              </w:rPr>
            </w:pPr>
            <w:r w:rsidRPr="00D2695F">
              <w:rPr>
                <w:rFonts w:hAnsi="Times New Roman" w:ascii="Times New Roman"/>
                <w:sz w:val="24"/>
                <w:szCs w:val="24"/>
              </w:rPr>
              <w:t>828</w:t>
            </w:r>
          </w:p>
        </w:tc>
        <w:tc>
          <w:tcPr>
            <w:tcW w:type="dxa" w:w="3142"/>
            <w:hideMark/>
          </w:tcPr>
          <w:p w:rsidRDefault="00844947" w:rsidP="00FA57E1" w:rsidR="00844947" w:rsidRPr="00D2695F">
            <w:pPr>
              <w:tabs>
                <w:tab w:pos="9214" w:val="left"/>
              </w:tabs>
              <w:ind w:hanging="192" w:right="1" w:left="142"/>
              <w:jc w:val="center"/>
              <w:rPr>
                <w:rFonts w:hAnsi="Times New Roman" w:ascii="Times New Roman"/>
                <w:iCs/>
                <w:sz w:val="24"/>
                <w:szCs w:val="24"/>
                <w:lang w:eastAsia="en-US"/>
              </w:rPr>
            </w:pPr>
            <w:r w:rsidRPr="00D2695F">
              <w:rPr>
                <w:rFonts w:hAnsi="Times New Roman" w:ascii="Times New Roman"/>
                <w:sz w:val="24"/>
                <w:szCs w:val="24"/>
              </w:rPr>
              <w:t>53,90%</w:t>
            </w:r>
          </w:p>
        </w:tc>
      </w:tr>
      <w:tr w:rsidTr="00366559" w:rsidR="00844947" w:rsidRPr="00D2695F">
        <w:trPr>
          <w:trHeight w:val="261"/>
        </w:trPr>
        <w:tc>
          <w:tcPr>
            <w:tcW w:type="dxa" w:w="2687"/>
          </w:tcPr>
          <w:p w:rsidRDefault="00844947" w:rsidP="00366559" w:rsidR="00844947" w:rsidRPr="00D2695F">
            <w:pPr>
              <w:tabs>
                <w:tab w:pos="9214" w:val="left"/>
              </w:tabs>
              <w:ind w:hanging="567" w:left="743"/>
              <w:contextualSpacing/>
              <w:rPr>
                <w:rFonts w:hAnsi="Times New Roman" w:ascii="Times New Roman"/>
                <w:sz w:val="24"/>
                <w:szCs w:val="24"/>
                <w:lang w:eastAsia="en-US"/>
              </w:rPr>
            </w:pPr>
            <w:r w:rsidRPr="00D2695F">
              <w:rPr>
                <w:rFonts w:hAnsi="Times New Roman" w:ascii="Times New Roman"/>
                <w:sz w:val="24"/>
                <w:szCs w:val="24"/>
                <w:lang w:eastAsia="en-US"/>
              </w:rPr>
              <w:t>Всего МНК</w:t>
            </w:r>
          </w:p>
        </w:tc>
        <w:tc>
          <w:tcPr>
            <w:tcW w:type="dxa" w:w="1493"/>
            <w:hideMark/>
          </w:tcPr>
          <w:p w:rsidRDefault="00844947" w:rsidP="00260172" w:rsidR="00844947" w:rsidRPr="00D2695F">
            <w:pPr>
              <w:tabs>
                <w:tab w:pos="1129" w:val="decimal"/>
                <w:tab w:pos="9214" w:val="left"/>
              </w:tabs>
              <w:ind w:firstLine="218" w:right="496"/>
              <w:jc w:val="center"/>
              <w:rPr>
                <w:rFonts w:hAnsi="Times New Roman" w:ascii="Times New Roman"/>
                <w:sz w:val="24"/>
                <w:szCs w:val="24"/>
                <w:lang w:eastAsia="en-US"/>
              </w:rPr>
            </w:pPr>
            <w:r w:rsidRPr="00D2695F">
              <w:rPr>
                <w:rFonts w:hAnsi="Times New Roman" w:ascii="Times New Roman"/>
                <w:sz w:val="24"/>
                <w:szCs w:val="24"/>
              </w:rPr>
              <w:t>6535</w:t>
            </w:r>
          </w:p>
        </w:tc>
        <w:tc>
          <w:tcPr>
            <w:tcW w:type="dxa" w:w="1186"/>
            <w:hideMark/>
          </w:tcPr>
          <w:p w:rsidRDefault="00844947" w:rsidP="00260172" w:rsidR="00844947" w:rsidRPr="00D2695F">
            <w:pPr>
              <w:tabs>
                <w:tab w:pos="9214" w:val="left"/>
              </w:tabs>
              <w:ind w:hanging="192" w:right="1" w:left="142"/>
              <w:jc w:val="center"/>
              <w:rPr>
                <w:rFonts w:hAnsi="Times New Roman" w:ascii="Times New Roman"/>
                <w:sz w:val="24"/>
                <w:szCs w:val="24"/>
                <w:lang w:eastAsia="en-US"/>
              </w:rPr>
            </w:pPr>
            <w:r w:rsidRPr="00D2695F">
              <w:rPr>
                <w:rFonts w:hAnsi="Times New Roman" w:ascii="Times New Roman"/>
                <w:sz w:val="24"/>
                <w:szCs w:val="24"/>
              </w:rPr>
              <w:t>6618</w:t>
            </w:r>
          </w:p>
        </w:tc>
        <w:tc>
          <w:tcPr>
            <w:tcW w:type="dxa" w:w="3142"/>
            <w:hideMark/>
          </w:tcPr>
          <w:p w:rsidRDefault="00844947" w:rsidP="00FA57E1" w:rsidR="00844947" w:rsidRPr="00D2695F">
            <w:pPr>
              <w:tabs>
                <w:tab w:pos="9214" w:val="left"/>
              </w:tabs>
              <w:ind w:hanging="192" w:right="1" w:left="142"/>
              <w:jc w:val="center"/>
              <w:rPr>
                <w:rFonts w:hAnsi="Times New Roman" w:ascii="Times New Roman"/>
                <w:iCs/>
                <w:sz w:val="24"/>
                <w:szCs w:val="24"/>
                <w:lang w:eastAsia="en-US"/>
              </w:rPr>
            </w:pPr>
            <w:r w:rsidRPr="00D2695F">
              <w:rPr>
                <w:rFonts w:hAnsi="Times New Roman" w:ascii="Times New Roman"/>
                <w:sz w:val="24"/>
                <w:szCs w:val="24"/>
              </w:rPr>
              <w:t>1,27%</w:t>
            </w:r>
          </w:p>
        </w:tc>
      </w:tr>
      <w:tr w:rsidTr="00366559" w:rsidR="00844947" w:rsidRPr="00D2695F">
        <w:trPr>
          <w:trHeight w:val="261"/>
        </w:trPr>
        <w:tc>
          <w:tcPr>
            <w:tcW w:type="dxa" w:w="2687"/>
          </w:tcPr>
          <w:p w:rsidRDefault="00844947" w:rsidP="00366559" w:rsidR="00844947" w:rsidRPr="00D2695F">
            <w:pPr>
              <w:tabs>
                <w:tab w:pos="9214" w:val="left"/>
              </w:tabs>
              <w:ind w:hanging="567" w:left="743"/>
              <w:rPr>
                <w:rFonts w:hAnsi="Times New Roman" w:ascii="Times New Roman"/>
                <w:sz w:val="24"/>
                <w:szCs w:val="24"/>
                <w:lang w:eastAsia="en-US"/>
              </w:rPr>
            </w:pPr>
            <w:r w:rsidRPr="00D2695F">
              <w:rPr>
                <w:rFonts w:hAnsi="Times New Roman" w:ascii="Times New Roman"/>
                <w:i/>
                <w:sz w:val="24"/>
                <w:szCs w:val="24"/>
                <w:lang w:eastAsia="en-US"/>
              </w:rPr>
              <w:t>Плановые</w:t>
            </w:r>
          </w:p>
        </w:tc>
        <w:tc>
          <w:tcPr>
            <w:tcW w:type="dxa" w:w="1493"/>
            <w:hideMark/>
          </w:tcPr>
          <w:p w:rsidRDefault="00844947" w:rsidP="00260172" w:rsidR="00844947" w:rsidRPr="00D2695F">
            <w:pPr>
              <w:tabs>
                <w:tab w:pos="1129" w:val="decimal"/>
                <w:tab w:pos="9214" w:val="left"/>
              </w:tabs>
              <w:ind w:firstLine="218" w:right="496"/>
              <w:jc w:val="center"/>
              <w:rPr>
                <w:rFonts w:hAnsi="Times New Roman" w:ascii="Times New Roman"/>
                <w:sz w:val="24"/>
                <w:szCs w:val="24"/>
                <w:lang w:eastAsia="en-US"/>
              </w:rPr>
            </w:pPr>
            <w:r w:rsidRPr="00D2695F">
              <w:rPr>
                <w:rFonts w:hAnsi="Times New Roman" w:ascii="Times New Roman"/>
                <w:sz w:val="24"/>
                <w:szCs w:val="24"/>
              </w:rPr>
              <w:t>4139</w:t>
            </w:r>
          </w:p>
        </w:tc>
        <w:tc>
          <w:tcPr>
            <w:tcW w:type="dxa" w:w="1186"/>
            <w:hideMark/>
          </w:tcPr>
          <w:p w:rsidRDefault="00844947" w:rsidP="00260172" w:rsidR="00844947" w:rsidRPr="00D2695F">
            <w:pPr>
              <w:tabs>
                <w:tab w:pos="9214" w:val="left"/>
              </w:tabs>
              <w:ind w:hanging="192" w:right="1"/>
              <w:jc w:val="center"/>
              <w:rPr>
                <w:rFonts w:hAnsi="Times New Roman" w:ascii="Times New Roman"/>
                <w:sz w:val="24"/>
                <w:szCs w:val="24"/>
                <w:lang w:eastAsia="en-US"/>
              </w:rPr>
            </w:pPr>
            <w:r w:rsidRPr="00D2695F">
              <w:rPr>
                <w:rFonts w:hAnsi="Times New Roman" w:ascii="Times New Roman"/>
                <w:sz w:val="24"/>
                <w:szCs w:val="24"/>
              </w:rPr>
              <w:t>4162</w:t>
            </w:r>
          </w:p>
        </w:tc>
        <w:tc>
          <w:tcPr>
            <w:tcW w:type="dxa" w:w="3142"/>
            <w:hideMark/>
          </w:tcPr>
          <w:p w:rsidRDefault="00844947" w:rsidP="00FA57E1" w:rsidR="00844947" w:rsidRPr="00D2695F">
            <w:pPr>
              <w:tabs>
                <w:tab w:pos="9214" w:val="left"/>
              </w:tabs>
              <w:ind w:hanging="192" w:right="1" w:left="142"/>
              <w:jc w:val="center"/>
              <w:rPr>
                <w:rFonts w:hAnsi="Times New Roman" w:ascii="Times New Roman"/>
                <w:iCs/>
                <w:sz w:val="24"/>
                <w:szCs w:val="24"/>
                <w:lang w:eastAsia="en-US"/>
              </w:rPr>
            </w:pPr>
            <w:r w:rsidRPr="00D2695F">
              <w:rPr>
                <w:rFonts w:hAnsi="Times New Roman" w:ascii="Times New Roman"/>
                <w:sz w:val="24"/>
                <w:szCs w:val="24"/>
              </w:rPr>
              <w:t>0,56%</w:t>
            </w:r>
          </w:p>
        </w:tc>
      </w:tr>
      <w:tr w:rsidTr="00366559" w:rsidR="00844947" w:rsidRPr="00D2695F">
        <w:trPr>
          <w:trHeight w:val="261"/>
        </w:trPr>
        <w:tc>
          <w:tcPr>
            <w:tcW w:type="dxa" w:w="2687"/>
          </w:tcPr>
          <w:p w:rsidRDefault="00844947" w:rsidP="00366559" w:rsidR="00844947" w:rsidRPr="00D2695F">
            <w:pPr>
              <w:tabs>
                <w:tab w:pos="9214" w:val="left"/>
              </w:tabs>
              <w:ind w:hanging="567" w:left="743"/>
              <w:rPr>
                <w:rFonts w:hAnsi="Times New Roman" w:ascii="Times New Roman"/>
                <w:sz w:val="24"/>
                <w:szCs w:val="24"/>
                <w:lang w:eastAsia="en-US"/>
              </w:rPr>
            </w:pPr>
            <w:r w:rsidRPr="00D2695F">
              <w:rPr>
                <w:rFonts w:hAnsi="Times New Roman" w:ascii="Times New Roman"/>
                <w:i/>
                <w:sz w:val="24"/>
                <w:szCs w:val="24"/>
                <w:lang w:eastAsia="en-US"/>
              </w:rPr>
              <w:t>Внеплановые</w:t>
            </w:r>
          </w:p>
        </w:tc>
        <w:tc>
          <w:tcPr>
            <w:tcW w:type="dxa" w:w="1493"/>
            <w:hideMark/>
          </w:tcPr>
          <w:p w:rsidRDefault="00844947" w:rsidP="0046205E" w:rsidR="00844947" w:rsidRPr="00D2695F">
            <w:pPr>
              <w:tabs>
                <w:tab w:pos="1129" w:val="decimal"/>
                <w:tab w:pos="9214" w:val="left"/>
              </w:tabs>
              <w:ind w:firstLine="218" w:right="496"/>
              <w:jc w:val="center"/>
              <w:rPr>
                <w:rFonts w:hAnsi="Times New Roman" w:ascii="Times New Roman"/>
                <w:sz w:val="24"/>
                <w:szCs w:val="24"/>
                <w:lang w:eastAsia="en-US"/>
              </w:rPr>
            </w:pPr>
            <w:r w:rsidRPr="00D2695F">
              <w:rPr>
                <w:rFonts w:hAnsi="Times New Roman" w:ascii="Times New Roman"/>
                <w:sz w:val="24"/>
                <w:szCs w:val="24"/>
              </w:rPr>
              <w:t>2396</w:t>
            </w:r>
          </w:p>
        </w:tc>
        <w:tc>
          <w:tcPr>
            <w:tcW w:type="dxa" w:w="1186"/>
            <w:hideMark/>
          </w:tcPr>
          <w:p w:rsidRDefault="00844947" w:rsidP="00260172" w:rsidR="00844947" w:rsidRPr="00D2695F">
            <w:pPr>
              <w:tabs>
                <w:tab w:pos="9214" w:val="left"/>
              </w:tabs>
              <w:ind w:hanging="192" w:right="1"/>
              <w:jc w:val="center"/>
              <w:rPr>
                <w:rFonts w:hAnsi="Times New Roman" w:ascii="Times New Roman"/>
                <w:sz w:val="24"/>
                <w:szCs w:val="24"/>
                <w:lang w:eastAsia="en-US"/>
              </w:rPr>
            </w:pPr>
            <w:r w:rsidRPr="00D2695F">
              <w:rPr>
                <w:rFonts w:hAnsi="Times New Roman" w:ascii="Times New Roman"/>
                <w:sz w:val="24"/>
                <w:szCs w:val="24"/>
              </w:rPr>
              <w:t>2456</w:t>
            </w:r>
          </w:p>
        </w:tc>
        <w:tc>
          <w:tcPr>
            <w:tcW w:type="dxa" w:w="3142"/>
            <w:hideMark/>
          </w:tcPr>
          <w:p w:rsidRDefault="00844947" w:rsidP="00FA57E1" w:rsidR="00844947" w:rsidRPr="00D2695F">
            <w:pPr>
              <w:tabs>
                <w:tab w:pos="9214" w:val="left"/>
              </w:tabs>
              <w:ind w:hanging="192" w:right="1" w:left="142"/>
              <w:jc w:val="center"/>
              <w:rPr>
                <w:rFonts w:hAnsi="Times New Roman" w:ascii="Times New Roman"/>
                <w:iCs/>
                <w:sz w:val="24"/>
                <w:szCs w:val="24"/>
                <w:lang w:eastAsia="en-US"/>
              </w:rPr>
            </w:pPr>
            <w:r w:rsidRPr="00D2695F">
              <w:rPr>
                <w:rFonts w:hAnsi="Times New Roman" w:ascii="Times New Roman"/>
                <w:sz w:val="24"/>
                <w:szCs w:val="24"/>
              </w:rPr>
              <w:t>2,50%</w:t>
            </w:r>
          </w:p>
        </w:tc>
      </w:tr>
    </w:tbl>
    <w:p w:rsidRDefault="000F11BE" w:rsidP="000F11BE" w:rsidR="000F11BE" w:rsidRPr="00D2695F">
      <w:pPr>
        <w:widowControl w:val="false"/>
        <w:tabs>
          <w:tab w:pos="9214" w:val="left"/>
        </w:tabs>
        <w:spacing w:lineRule="auto" w:line="240" w:after="0"/>
        <w:ind w:right="1411"/>
        <w:contextualSpacing/>
        <w:jc w:val="center"/>
        <w:rPr>
          <w:rFonts w:hAnsi="Times New Roman" w:ascii="Times New Roman"/>
          <w:b/>
          <w:bCs/>
          <w:sz w:val="24"/>
          <w:szCs w:val="24"/>
        </w:rPr>
      </w:pPr>
    </w:p>
    <w:p w:rsidRDefault="00446B8D" w:rsidP="00E46D05" w:rsidR="00446B8D" w:rsidRPr="00D2695F">
      <w:pPr>
        <w:pStyle w:val="a8"/>
        <w:tabs>
          <w:tab w:pos="426" w:val="left"/>
          <w:tab w:pos="9214" w:val="left"/>
        </w:tabs>
        <w:spacing w:lineRule="auto" w:line="240" w:after="0"/>
        <w:ind w:firstLine="709" w:left="0"/>
        <w:jc w:val="both"/>
        <w:rPr>
          <w:rFonts w:hAnsi="Times New Roman" w:ascii="Times New Roman"/>
          <w:b/>
          <w:bCs/>
          <w:sz w:val="28"/>
          <w:szCs w:val="28"/>
        </w:rPr>
      </w:pPr>
      <w:proofErr w:type="gramStart"/>
      <w:r w:rsidRPr="00D2695F">
        <w:rPr>
          <w:rFonts w:hAnsi="Times New Roman" w:ascii="Times New Roman"/>
          <w:sz w:val="28"/>
          <w:szCs w:val="28"/>
        </w:rPr>
        <w:t>С введением «надзорных каникул» с 1 января 2016 года по 31 декабря 2018 года федеральным законом № 246-ФЗ «О внесении изменений в Федеральный закон «О защите прав юридических лиц и индивидуальных предпринимателей при осуществлении государственного контроля (надзора) и муниципального контроля» сохраняется тенденция к уменьшению количества плановых проверок</w:t>
      </w:r>
      <w:r w:rsidR="00DF10AA" w:rsidRPr="00D2695F">
        <w:rPr>
          <w:rFonts w:hAnsi="Times New Roman" w:ascii="Times New Roman"/>
          <w:sz w:val="28"/>
          <w:szCs w:val="28"/>
        </w:rPr>
        <w:t>, так в 2017 году наблюдается снижение на 19,19% по сравнению с 2016 годом</w:t>
      </w:r>
      <w:r w:rsidRPr="00D2695F">
        <w:rPr>
          <w:rFonts w:hAnsi="Times New Roman" w:ascii="Times New Roman"/>
          <w:sz w:val="28"/>
          <w:szCs w:val="28"/>
        </w:rPr>
        <w:t>.</w:t>
      </w:r>
      <w:proofErr w:type="gramEnd"/>
      <w:r w:rsidRPr="00D2695F">
        <w:rPr>
          <w:rFonts w:hAnsi="Times New Roman" w:ascii="Times New Roman"/>
          <w:sz w:val="28"/>
          <w:szCs w:val="28"/>
        </w:rPr>
        <w:t xml:space="preserve"> Также снижается количество проверок во взаимодействи</w:t>
      </w:r>
      <w:r w:rsidR="00366559" w:rsidRPr="00D2695F">
        <w:rPr>
          <w:rFonts w:hAnsi="Times New Roman" w:ascii="Times New Roman"/>
          <w:sz w:val="28"/>
          <w:szCs w:val="28"/>
        </w:rPr>
        <w:t>и</w:t>
      </w:r>
      <w:r w:rsidRPr="00D2695F">
        <w:rPr>
          <w:rFonts w:hAnsi="Times New Roman" w:ascii="Times New Roman"/>
          <w:sz w:val="28"/>
          <w:szCs w:val="28"/>
        </w:rPr>
        <w:t>, что является следствием применения в округе концепции «адресного» планирования, которая предполагает наличие конкретного основания для включения юридического лица в план проведения плановых проверок. При этом количество мероприятий систематического наблюдения (СН) возросло</w:t>
      </w:r>
      <w:r w:rsidR="00C828AB" w:rsidRPr="00D2695F">
        <w:rPr>
          <w:rFonts w:hAnsi="Times New Roman" w:ascii="Times New Roman"/>
          <w:sz w:val="28"/>
          <w:szCs w:val="28"/>
        </w:rPr>
        <w:t xml:space="preserve"> на 9,4% по сравнению с 2016 годом</w:t>
      </w:r>
      <w:r w:rsidRPr="00D2695F">
        <w:rPr>
          <w:rFonts w:hAnsi="Times New Roman" w:ascii="Times New Roman"/>
          <w:sz w:val="28"/>
          <w:szCs w:val="28"/>
        </w:rPr>
        <w:t xml:space="preserve">. </w:t>
      </w:r>
    </w:p>
    <w:p w:rsidRDefault="004B0E4B" w:rsidP="00E46D05" w:rsidR="000F11BE" w:rsidRPr="00D2695F">
      <w:pPr>
        <w:pStyle w:val="a8"/>
        <w:tabs>
          <w:tab w:pos="9214" w:val="left"/>
        </w:tabs>
        <w:spacing w:lineRule="auto" w:line="240" w:after="0"/>
        <w:ind w:firstLine="709" w:left="0"/>
        <w:jc w:val="both"/>
        <w:rPr>
          <w:rFonts w:hAnsi="Times New Roman" w:ascii="Times New Roman"/>
          <w:sz w:val="28"/>
          <w:szCs w:val="28"/>
        </w:rPr>
      </w:pPr>
      <w:r w:rsidRPr="00D2695F">
        <w:rPr>
          <w:rFonts w:hAnsi="Times New Roman" w:ascii="Times New Roman"/>
          <w:sz w:val="28"/>
          <w:szCs w:val="28"/>
        </w:rPr>
        <w:lastRenderedPageBreak/>
        <w:t xml:space="preserve">В 2017 году наблюдается снижение среднего количества проверок, приходящихся на одно ТО в ЦФО, на 13,6% по сравнению с аналогичным периодом в 2016 году. </w:t>
      </w:r>
    </w:p>
    <w:p w:rsidRDefault="00E46D05" w:rsidP="006628C3" w:rsidR="00E46D05" w:rsidRPr="00D2695F">
      <w:pPr>
        <w:tabs>
          <w:tab w:pos="9214" w:val="left"/>
        </w:tabs>
        <w:spacing w:lineRule="auto" w:line="240" w:after="0"/>
        <w:ind w:firstLine="709" w:right="-8"/>
        <w:contextualSpacing/>
        <w:rPr>
          <w:rFonts w:hAnsi="Times New Roman" w:ascii="Times New Roman"/>
          <w:b/>
          <w:bCs/>
          <w:sz w:val="24"/>
          <w:szCs w:val="24"/>
        </w:rPr>
      </w:pPr>
    </w:p>
    <w:p w:rsidRDefault="000F11BE" w:rsidP="00DC63CA" w:rsidR="000F11BE" w:rsidRPr="00D2695F">
      <w:pPr>
        <w:spacing w:after="0"/>
        <w:jc w:val="center"/>
        <w:rPr>
          <w:rFonts w:hAnsi="Times New Roman" w:ascii="Times New Roman"/>
          <w:b/>
          <w:sz w:val="28"/>
          <w:szCs w:val="28"/>
        </w:rPr>
      </w:pPr>
      <w:r w:rsidRPr="00D2695F">
        <w:rPr>
          <w:rFonts w:hAnsi="Times New Roman" w:ascii="Times New Roman"/>
          <w:b/>
          <w:sz w:val="28"/>
          <w:szCs w:val="28"/>
        </w:rPr>
        <w:t xml:space="preserve">Количество проведенных проверок </w:t>
      </w:r>
      <w:r w:rsidR="00DC63CA" w:rsidRPr="00D2695F">
        <w:rPr>
          <w:rFonts w:hAnsi="Times New Roman" w:ascii="Times New Roman"/>
          <w:b/>
          <w:sz w:val="28"/>
          <w:szCs w:val="28"/>
        </w:rPr>
        <w:t xml:space="preserve">в ЦФО </w:t>
      </w:r>
      <w:r w:rsidR="00C86B9C" w:rsidRPr="00D2695F">
        <w:rPr>
          <w:rFonts w:hAnsi="Times New Roman" w:ascii="Times New Roman"/>
          <w:b/>
          <w:sz w:val="28"/>
          <w:szCs w:val="28"/>
        </w:rPr>
        <w:t xml:space="preserve">за </w:t>
      </w:r>
      <w:r w:rsidR="00142802" w:rsidRPr="00D2695F">
        <w:rPr>
          <w:rFonts w:hAnsi="Times New Roman" w:ascii="Times New Roman"/>
          <w:b/>
          <w:sz w:val="28"/>
          <w:szCs w:val="28"/>
        </w:rPr>
        <w:t>12</w:t>
      </w:r>
      <w:r w:rsidR="00C86B9C" w:rsidRPr="00D2695F">
        <w:rPr>
          <w:rFonts w:hAnsi="Times New Roman" w:ascii="Times New Roman"/>
          <w:b/>
          <w:sz w:val="28"/>
          <w:szCs w:val="28"/>
        </w:rPr>
        <w:t xml:space="preserve"> месяцев </w:t>
      </w:r>
      <w:r w:rsidRPr="00D2695F">
        <w:rPr>
          <w:rFonts w:hAnsi="Times New Roman" w:ascii="Times New Roman"/>
          <w:b/>
          <w:sz w:val="28"/>
          <w:szCs w:val="28"/>
        </w:rPr>
        <w:t xml:space="preserve">2016/2017 </w:t>
      </w:r>
      <w:r w:rsidR="00142802" w:rsidRPr="00D2695F">
        <w:rPr>
          <w:rFonts w:hAnsi="Times New Roman" w:ascii="Times New Roman"/>
          <w:b/>
          <w:sz w:val="28"/>
          <w:szCs w:val="28"/>
        </w:rPr>
        <w:t>г</w:t>
      </w:r>
      <w:r w:rsidRPr="00D2695F">
        <w:rPr>
          <w:rFonts w:hAnsi="Times New Roman" w:ascii="Times New Roman"/>
          <w:b/>
          <w:sz w:val="28"/>
          <w:szCs w:val="28"/>
        </w:rPr>
        <w:t>г.</w:t>
      </w:r>
    </w:p>
    <w:p w:rsidRDefault="000F11BE" w:rsidP="00E46D05" w:rsidR="000F11BE" w:rsidRPr="00D2695F">
      <w:r w:rsidRPr="00D2695F">
        <w:rPr>
          <w:noProof/>
        </w:rPr>
        <w:drawing>
          <wp:inline distR="0" distL="0" distB="0" distT="0">
            <wp:extent cy="3498573" cx="5899868"/>
            <wp:effectExtent b="26035" r="24765" t="0" l="0"/>
            <wp:docPr name="Диаграмма 55" id="55"/>
            <wp:cNvGraphicFramePr/>
            <a:graphic>
              <a:graphicData uri="http://schemas.openxmlformats.org/drawingml/2006/chart">
                <c:chart r:id="rId10"/>
              </a:graphicData>
            </a:graphic>
          </wp:inline>
        </w:drawing>
      </w:r>
    </w:p>
    <w:p w:rsidRDefault="000F11BE" w:rsidP="000F11BE" w:rsidR="000F11BE" w:rsidRPr="00D2695F">
      <w:pPr>
        <w:pStyle w:val="a8"/>
        <w:tabs>
          <w:tab w:pos="9214" w:val="left"/>
        </w:tabs>
        <w:spacing w:lineRule="auto" w:line="240" w:after="0"/>
        <w:ind w:firstLine="709" w:right="-8" w:left="0"/>
        <w:jc w:val="both"/>
        <w:rPr>
          <w:rFonts w:hAnsi="Times New Roman" w:ascii="Times New Roman"/>
          <w:sz w:val="28"/>
          <w:szCs w:val="28"/>
        </w:rPr>
      </w:pPr>
      <w:proofErr w:type="gramStart"/>
      <w:r w:rsidRPr="00D2695F">
        <w:rPr>
          <w:rFonts w:hAnsi="Times New Roman" w:ascii="Times New Roman"/>
          <w:sz w:val="28"/>
          <w:szCs w:val="28"/>
        </w:rPr>
        <w:t xml:space="preserve">Стоит отметить, что на фоне общей тенденции к снижению количества проведенных проверок имеется увеличение количества проведенных мероприятий (ПЛП + НПЛН) в ТУ по </w:t>
      </w:r>
      <w:r w:rsidR="00E46D05" w:rsidRPr="00D2695F">
        <w:rPr>
          <w:rFonts w:hAnsi="Times New Roman" w:ascii="Times New Roman"/>
          <w:sz w:val="28"/>
          <w:szCs w:val="28"/>
        </w:rPr>
        <w:t>Брянской</w:t>
      </w:r>
      <w:r w:rsidRPr="00D2695F">
        <w:rPr>
          <w:rFonts w:hAnsi="Times New Roman" w:ascii="Times New Roman"/>
          <w:sz w:val="28"/>
          <w:szCs w:val="28"/>
        </w:rPr>
        <w:t xml:space="preserve"> (на </w:t>
      </w:r>
      <w:r w:rsidR="00E46D05" w:rsidRPr="00D2695F">
        <w:rPr>
          <w:rFonts w:hAnsi="Times New Roman" w:ascii="Times New Roman"/>
          <w:sz w:val="28"/>
          <w:szCs w:val="28"/>
        </w:rPr>
        <w:t>1,5</w:t>
      </w:r>
      <w:r w:rsidR="006257ED" w:rsidRPr="00D2695F">
        <w:rPr>
          <w:rFonts w:hAnsi="Times New Roman" w:ascii="Times New Roman"/>
          <w:sz w:val="28"/>
          <w:szCs w:val="28"/>
        </w:rPr>
        <w:t xml:space="preserve">%) </w:t>
      </w:r>
      <w:r w:rsidRPr="00D2695F">
        <w:rPr>
          <w:rFonts w:hAnsi="Times New Roman" w:ascii="Times New Roman"/>
          <w:sz w:val="28"/>
          <w:szCs w:val="28"/>
        </w:rPr>
        <w:t xml:space="preserve">и </w:t>
      </w:r>
      <w:r w:rsidR="00E46D05" w:rsidRPr="00D2695F">
        <w:rPr>
          <w:rFonts w:hAnsi="Times New Roman" w:ascii="Times New Roman"/>
          <w:sz w:val="28"/>
          <w:szCs w:val="28"/>
        </w:rPr>
        <w:t>Владимирской</w:t>
      </w:r>
      <w:r w:rsidRPr="00D2695F">
        <w:rPr>
          <w:rFonts w:hAnsi="Times New Roman" w:ascii="Times New Roman"/>
          <w:sz w:val="28"/>
          <w:szCs w:val="28"/>
        </w:rPr>
        <w:t xml:space="preserve"> </w:t>
      </w:r>
      <w:r w:rsidR="00B33FA1" w:rsidRPr="00D2695F">
        <w:rPr>
          <w:rFonts w:hAnsi="Times New Roman" w:ascii="Times New Roman"/>
          <w:sz w:val="28"/>
          <w:szCs w:val="28"/>
        </w:rPr>
        <w:t xml:space="preserve">(на </w:t>
      </w:r>
      <w:r w:rsidR="00E46D05" w:rsidRPr="00D2695F">
        <w:rPr>
          <w:rFonts w:hAnsi="Times New Roman" w:ascii="Times New Roman"/>
          <w:sz w:val="28"/>
          <w:szCs w:val="28"/>
        </w:rPr>
        <w:t>6,1</w:t>
      </w:r>
      <w:r w:rsidR="00B33FA1" w:rsidRPr="00D2695F">
        <w:rPr>
          <w:rFonts w:hAnsi="Times New Roman" w:ascii="Times New Roman"/>
          <w:sz w:val="28"/>
          <w:szCs w:val="28"/>
        </w:rPr>
        <w:t xml:space="preserve">%) </w:t>
      </w:r>
      <w:r w:rsidRPr="00D2695F">
        <w:rPr>
          <w:rFonts w:hAnsi="Times New Roman" w:ascii="Times New Roman"/>
          <w:sz w:val="28"/>
          <w:szCs w:val="28"/>
        </w:rPr>
        <w:t>област</w:t>
      </w:r>
      <w:r w:rsidR="00B33FA1" w:rsidRPr="00D2695F">
        <w:rPr>
          <w:rFonts w:hAnsi="Times New Roman" w:ascii="Times New Roman"/>
          <w:sz w:val="28"/>
          <w:szCs w:val="28"/>
        </w:rPr>
        <w:t>ям.</w:t>
      </w:r>
      <w:proofErr w:type="gramEnd"/>
    </w:p>
    <w:p w:rsidRDefault="005C7128" w:rsidP="005C7128" w:rsidR="005C7128" w:rsidRPr="00D2695F">
      <w:pPr>
        <w:pStyle w:val="a8"/>
        <w:tabs>
          <w:tab w:pos="9214" w:val="left"/>
        </w:tabs>
        <w:spacing w:lineRule="auto" w:line="240" w:after="0"/>
        <w:ind w:firstLine="709" w:right="-8" w:left="0"/>
        <w:jc w:val="center"/>
        <w:rPr>
          <w:rFonts w:hAnsi="Times New Roman" w:ascii="Times New Roman"/>
          <w:b/>
          <w:sz w:val="28"/>
          <w:szCs w:val="28"/>
        </w:rPr>
      </w:pPr>
      <w:r w:rsidRPr="00D2695F">
        <w:rPr>
          <w:rFonts w:hAnsi="Times New Roman" w:ascii="Times New Roman"/>
          <w:b/>
          <w:sz w:val="28"/>
          <w:szCs w:val="28"/>
        </w:rPr>
        <w:t>Плановые проверки</w:t>
      </w:r>
    </w:p>
    <w:p w:rsidRDefault="005C7128" w:rsidP="005C7128" w:rsidR="005C7128" w:rsidRPr="00D2695F">
      <w:pPr>
        <w:pStyle w:val="a8"/>
        <w:tabs>
          <w:tab w:pos="9214" w:val="left"/>
        </w:tabs>
        <w:spacing w:lineRule="auto" w:line="240" w:after="0"/>
        <w:ind w:firstLine="709" w:right="-8" w:left="0"/>
        <w:jc w:val="center"/>
        <w:rPr>
          <w:rFonts w:hAnsi="Times New Roman" w:ascii="Times New Roman"/>
          <w:sz w:val="28"/>
          <w:szCs w:val="28"/>
        </w:rPr>
      </w:pPr>
    </w:p>
    <w:p w:rsidRDefault="0037220C" w:rsidP="000F11BE" w:rsidR="00B338F2" w:rsidRPr="00D2695F">
      <w:pPr>
        <w:pStyle w:val="a8"/>
        <w:tabs>
          <w:tab w:pos="9214" w:val="left"/>
        </w:tabs>
        <w:spacing w:lineRule="auto" w:line="240" w:after="0"/>
        <w:ind w:firstLine="709" w:right="-8" w:left="0"/>
        <w:jc w:val="both"/>
        <w:rPr>
          <w:rFonts w:hAnsi="Times New Roman" w:ascii="Times New Roman"/>
          <w:sz w:val="28"/>
          <w:szCs w:val="28"/>
        </w:rPr>
      </w:pPr>
      <w:r w:rsidRPr="00D2695F">
        <w:rPr>
          <w:rFonts w:hAnsi="Times New Roman" w:ascii="Times New Roman"/>
          <w:sz w:val="28"/>
          <w:szCs w:val="28"/>
        </w:rPr>
        <w:t>За 2017 г. количество плановых проверок снизилось на 16,9% по сравнению с 2016 г в округе. Однако по результатам анализа было установлено, что в 2017 г. в Управлениях по Белгородской области (+10%), Смоленской области (+13,3%) и Тамбовской области (+5,6%) количество плановых проверок возросло.</w:t>
      </w:r>
    </w:p>
    <w:p w:rsidRDefault="00DC63CA" w:rsidP="00DC63CA" w:rsidR="00DC63CA" w:rsidRPr="00D2695F">
      <w:pPr>
        <w:tabs>
          <w:tab w:pos="9214" w:val="left"/>
        </w:tabs>
        <w:spacing w:lineRule="auto" w:line="240" w:after="0"/>
        <w:ind w:right="-8"/>
        <w:jc w:val="both"/>
        <w:rPr>
          <w:rFonts w:hAnsi="Times New Roman" w:ascii="Times New Roman"/>
          <w:sz w:val="28"/>
          <w:szCs w:val="28"/>
        </w:rPr>
      </w:pPr>
      <w:r w:rsidRPr="00D2695F">
        <w:rPr>
          <w:rFonts w:hAnsi="Times New Roman" w:ascii="Times New Roman"/>
          <w:noProof/>
          <w:sz w:val="28"/>
          <w:szCs w:val="28"/>
        </w:rPr>
        <w:lastRenderedPageBreak/>
        <w:drawing>
          <wp:inline distR="0" distL="0" distB="0" distT="0">
            <wp:extent cy="3363401" cx="6058894"/>
            <wp:effectExtent b="27940" r="18415" t="0" l="0"/>
            <wp:docPr name="Диаграмма 4" id="4"/>
            <wp:cNvGraphicFramePr/>
            <a:graphic>
              <a:graphicData uri="http://schemas.openxmlformats.org/drawingml/2006/chart">
                <c:chart r:id="rId11"/>
              </a:graphicData>
            </a:graphic>
          </wp:inline>
        </w:drawing>
      </w:r>
    </w:p>
    <w:p w:rsidRDefault="005C7128" w:rsidP="005C7128" w:rsidR="005C7128" w:rsidRPr="00D2695F">
      <w:pPr>
        <w:pStyle w:val="ab"/>
        <w:tabs>
          <w:tab w:pos="9356" w:val="left"/>
        </w:tabs>
        <w:spacing w:lineRule="auto" w:line="240" w:after="0"/>
        <w:ind w:right="-7"/>
        <w:jc w:val="center"/>
        <w:rPr>
          <w:rFonts w:cs="Times New Roman" w:hAnsi="Times New Roman" w:ascii="Times New Roman"/>
          <w:sz w:val="28"/>
          <w:szCs w:val="28"/>
        </w:rPr>
      </w:pPr>
    </w:p>
    <w:p w:rsidRDefault="005C7128" w:rsidP="005C7128" w:rsidR="005C7128" w:rsidRPr="00D2695F">
      <w:pPr>
        <w:pStyle w:val="ab"/>
        <w:tabs>
          <w:tab w:pos="9356" w:val="left"/>
        </w:tabs>
        <w:spacing w:lineRule="auto" w:line="240" w:after="0"/>
        <w:ind w:right="-7"/>
        <w:jc w:val="center"/>
        <w:rPr>
          <w:rFonts w:cs="Times New Roman" w:hAnsi="Times New Roman" w:ascii="Times New Roman"/>
          <w:b/>
          <w:sz w:val="28"/>
          <w:szCs w:val="28"/>
        </w:rPr>
      </w:pPr>
      <w:r w:rsidRPr="00D2695F">
        <w:rPr>
          <w:rFonts w:cs="Times New Roman" w:hAnsi="Times New Roman" w:ascii="Times New Roman"/>
          <w:b/>
          <w:sz w:val="28"/>
          <w:szCs w:val="28"/>
        </w:rPr>
        <w:t>Внеплановые проверки</w:t>
      </w:r>
    </w:p>
    <w:p w:rsidRDefault="005C7128" w:rsidP="005C7128" w:rsidR="005C7128" w:rsidRPr="00D2695F">
      <w:pPr>
        <w:pStyle w:val="ab"/>
        <w:tabs>
          <w:tab w:pos="9356" w:val="left"/>
        </w:tabs>
        <w:spacing w:lineRule="auto" w:line="240" w:after="0"/>
        <w:ind w:right="-7"/>
        <w:jc w:val="center"/>
        <w:rPr>
          <w:rFonts w:cs="Times New Roman" w:hAnsi="Times New Roman" w:ascii="Times New Roman"/>
          <w:sz w:val="28"/>
          <w:szCs w:val="28"/>
        </w:rPr>
      </w:pPr>
    </w:p>
    <w:p w:rsidRDefault="000F11BE" w:rsidP="000F11BE" w:rsidR="000F11BE" w:rsidRPr="00D2695F">
      <w:pPr>
        <w:pStyle w:val="ab"/>
        <w:tabs>
          <w:tab w:pos="9356" w:val="left"/>
        </w:tabs>
        <w:spacing w:lineRule="auto" w:line="240" w:after="0"/>
        <w:ind w:right="-7"/>
        <w:rPr>
          <w:rFonts w:cs="Times New Roman" w:eastAsia="Times New Roman" w:hAnsi="Times New Roman" w:ascii="Times New Roman"/>
          <w:sz w:val="28"/>
          <w:szCs w:val="28"/>
        </w:rPr>
      </w:pPr>
      <w:r w:rsidRPr="00D2695F">
        <w:rPr>
          <w:rFonts w:cs="Times New Roman" w:hAnsi="Times New Roman" w:ascii="Times New Roman"/>
          <w:sz w:val="28"/>
          <w:szCs w:val="28"/>
        </w:rPr>
        <w:t xml:space="preserve">У большинства территориальных органов Роскомнадзора Центрального федерального округа </w:t>
      </w:r>
      <w:r w:rsidR="00B33FA1" w:rsidRPr="00D2695F">
        <w:rPr>
          <w:rFonts w:cs="Times New Roman" w:hAnsi="Times New Roman" w:ascii="Times New Roman"/>
          <w:sz w:val="28"/>
          <w:szCs w:val="28"/>
        </w:rPr>
        <w:t>(</w:t>
      </w:r>
      <w:r w:rsidR="007B5D56" w:rsidRPr="00D2695F">
        <w:rPr>
          <w:rFonts w:cs="Times New Roman" w:hAnsi="Times New Roman" w:ascii="Times New Roman"/>
          <w:sz w:val="28"/>
          <w:szCs w:val="28"/>
        </w:rPr>
        <w:t>ТО в ЦФО</w:t>
      </w:r>
      <w:r w:rsidR="00B33FA1" w:rsidRPr="00D2695F">
        <w:rPr>
          <w:rFonts w:cs="Times New Roman" w:hAnsi="Times New Roman" w:ascii="Times New Roman"/>
          <w:sz w:val="28"/>
          <w:szCs w:val="28"/>
        </w:rPr>
        <w:t xml:space="preserve">) </w:t>
      </w:r>
      <w:r w:rsidRPr="00D2695F">
        <w:rPr>
          <w:rFonts w:cs="Times New Roman" w:hAnsi="Times New Roman" w:ascii="Times New Roman"/>
          <w:sz w:val="28"/>
          <w:szCs w:val="28"/>
        </w:rPr>
        <w:t xml:space="preserve">количество проведенных внеплановых проверок за отчетный период уменьшилось </w:t>
      </w:r>
      <w:r w:rsidR="005C7128" w:rsidRPr="00D2695F">
        <w:rPr>
          <w:rFonts w:cs="Times New Roman" w:hAnsi="Times New Roman" w:ascii="Times New Roman"/>
          <w:sz w:val="28"/>
          <w:szCs w:val="28"/>
        </w:rPr>
        <w:t xml:space="preserve">(на 10.8% в округе) </w:t>
      </w:r>
      <w:r w:rsidRPr="00D2695F">
        <w:rPr>
          <w:rFonts w:cs="Times New Roman" w:hAnsi="Times New Roman" w:ascii="Times New Roman"/>
          <w:sz w:val="28"/>
          <w:szCs w:val="28"/>
        </w:rPr>
        <w:t>по сравнению с аналогичным периодом 2016 года.</w:t>
      </w:r>
      <w:r w:rsidR="00B33FA1" w:rsidRPr="00D2695F">
        <w:rPr>
          <w:rFonts w:cs="Times New Roman" w:hAnsi="Times New Roman" w:ascii="Times New Roman"/>
          <w:sz w:val="28"/>
          <w:szCs w:val="28"/>
        </w:rPr>
        <w:t xml:space="preserve"> Вместе с тем в округе имеются и исключения по данным показ</w:t>
      </w:r>
      <w:r w:rsidR="005C7128" w:rsidRPr="00D2695F">
        <w:rPr>
          <w:rFonts w:cs="Times New Roman" w:hAnsi="Times New Roman" w:ascii="Times New Roman"/>
          <w:sz w:val="28"/>
          <w:szCs w:val="28"/>
        </w:rPr>
        <w:t>ателям: Брянская область (+4,6%), Владимирская область (+18,6%) и Тульская область (+8,3%).</w:t>
      </w:r>
    </w:p>
    <w:p w:rsidRDefault="00B33FA1" w:rsidP="00B42A4C" w:rsidR="000C6437" w:rsidRPr="00D2695F">
      <w:pPr>
        <w:pStyle w:val="ab"/>
        <w:tabs>
          <w:tab w:pos="9356" w:val="left"/>
        </w:tabs>
        <w:spacing w:lineRule="auto" w:line="240" w:after="0"/>
        <w:ind w:right="-7"/>
        <w:rPr>
          <w:rFonts w:cs="Times New Roman" w:eastAsia="Times New Roman" w:hAnsi="Times New Roman" w:ascii="Times New Roman"/>
          <w:sz w:val="28"/>
          <w:szCs w:val="28"/>
        </w:rPr>
      </w:pPr>
      <w:r w:rsidRPr="00D2695F">
        <w:rPr>
          <w:rFonts w:cs="Times New Roman" w:hAnsi="Times New Roman" w:ascii="Times New Roman"/>
          <w:sz w:val="28"/>
          <w:szCs w:val="28"/>
        </w:rPr>
        <w:t>Детальный анализ по каждому Управлению представлен в таблице ниже</w:t>
      </w:r>
      <w:r w:rsidR="000F11BE" w:rsidRPr="00D2695F">
        <w:rPr>
          <w:rFonts w:cs="Times New Roman" w:hAnsi="Times New Roman" w:ascii="Times New Roman"/>
          <w:sz w:val="28"/>
          <w:szCs w:val="28"/>
        </w:rPr>
        <w:t>.</w:t>
      </w:r>
    </w:p>
    <w:p w:rsidRDefault="0037220C" w:rsidP="0037220C" w:rsidR="00B42A4C" w:rsidRPr="00D2695F">
      <w:pPr>
        <w:pStyle w:val="ab"/>
        <w:tabs>
          <w:tab w:pos="9356" w:val="left"/>
        </w:tabs>
        <w:spacing w:lineRule="auto" w:line="240" w:after="0"/>
        <w:ind w:firstLine="0" w:right="-7"/>
        <w:rPr>
          <w:rFonts w:cs="Times New Roman" w:eastAsia="Times New Roman" w:hAnsi="Times New Roman" w:ascii="Times New Roman"/>
          <w:sz w:val="28"/>
          <w:szCs w:val="28"/>
        </w:rPr>
      </w:pPr>
      <w:r w:rsidRPr="00D2695F">
        <w:rPr>
          <w:rFonts w:hAnsi="Times New Roman" w:ascii="Times New Roman"/>
          <w:noProof/>
          <w:sz w:val="28"/>
          <w:szCs w:val="28"/>
        </w:rPr>
        <w:drawing>
          <wp:inline distR="0" distL="0" distB="0" distT="0">
            <wp:extent cy="3297047" cx="5939790"/>
            <wp:effectExtent b="17780" r="22860" t="0" l="0"/>
            <wp:docPr name="Диаграмма 41" id="41"/>
            <wp:cNvGraphicFramePr/>
            <a:graphic>
              <a:graphicData uri="http://schemas.openxmlformats.org/drawingml/2006/chart">
                <c:chart r:id="rId12"/>
              </a:graphicData>
            </a:graphic>
          </wp:inline>
        </w:drawing>
      </w:r>
    </w:p>
    <w:p w:rsidRDefault="005C7128" w:rsidP="000F11BE" w:rsidR="005C7128" w:rsidRPr="00D2695F">
      <w:pPr>
        <w:tabs>
          <w:tab w:pos="9214" w:val="left"/>
        </w:tabs>
        <w:spacing w:lineRule="auto" w:line="240" w:after="0"/>
        <w:ind w:firstLine="709" w:right="-8"/>
        <w:jc w:val="both"/>
        <w:rPr>
          <w:rFonts w:hAnsi="Times New Roman" w:ascii="Times New Roman"/>
          <w:sz w:val="28"/>
          <w:szCs w:val="28"/>
        </w:rPr>
      </w:pPr>
    </w:p>
    <w:p w:rsidRDefault="005C7128" w:rsidP="005C7128" w:rsidR="005C7128" w:rsidRPr="00D2695F">
      <w:pPr>
        <w:tabs>
          <w:tab w:pos="9214" w:val="left"/>
        </w:tabs>
        <w:spacing w:lineRule="auto" w:line="240" w:after="0"/>
        <w:ind w:firstLine="709" w:right="-8"/>
        <w:jc w:val="center"/>
        <w:rPr>
          <w:rFonts w:hAnsi="Times New Roman" w:ascii="Times New Roman"/>
          <w:b/>
          <w:sz w:val="28"/>
          <w:szCs w:val="28"/>
        </w:rPr>
      </w:pPr>
      <w:r w:rsidRPr="00D2695F">
        <w:rPr>
          <w:rFonts w:hAnsi="Times New Roman" w:ascii="Times New Roman"/>
          <w:b/>
          <w:sz w:val="28"/>
          <w:szCs w:val="28"/>
        </w:rPr>
        <w:lastRenderedPageBreak/>
        <w:t>Мероприятия СН</w:t>
      </w:r>
    </w:p>
    <w:p w:rsidRDefault="005C7128" w:rsidP="005C7128" w:rsidR="005C7128" w:rsidRPr="00D2695F">
      <w:pPr>
        <w:tabs>
          <w:tab w:pos="9214" w:val="left"/>
        </w:tabs>
        <w:spacing w:lineRule="auto" w:line="240" w:after="0"/>
        <w:ind w:firstLine="709" w:right="-8"/>
        <w:jc w:val="center"/>
        <w:rPr>
          <w:rFonts w:hAnsi="Times New Roman" w:ascii="Times New Roman"/>
          <w:sz w:val="28"/>
          <w:szCs w:val="28"/>
        </w:rPr>
      </w:pPr>
    </w:p>
    <w:p w:rsidRDefault="007B5D56" w:rsidP="000F11BE" w:rsidR="000F11BE" w:rsidRPr="00D2695F">
      <w:pPr>
        <w:tabs>
          <w:tab w:pos="9214" w:val="left"/>
        </w:tabs>
        <w:spacing w:lineRule="auto" w:line="240" w:after="0"/>
        <w:ind w:firstLine="709" w:right="-8"/>
        <w:jc w:val="both"/>
        <w:rPr>
          <w:rFonts w:hAnsi="Times New Roman" w:ascii="Times New Roman"/>
          <w:sz w:val="28"/>
          <w:szCs w:val="28"/>
        </w:rPr>
      </w:pPr>
      <w:r w:rsidRPr="00D2695F">
        <w:rPr>
          <w:rFonts w:hAnsi="Times New Roman" w:ascii="Times New Roman"/>
          <w:sz w:val="28"/>
          <w:szCs w:val="28"/>
        </w:rPr>
        <w:t>ТО в ЦФО</w:t>
      </w:r>
      <w:r w:rsidR="000F11BE" w:rsidRPr="00D2695F">
        <w:rPr>
          <w:rFonts w:hAnsi="Times New Roman" w:ascii="Times New Roman"/>
          <w:sz w:val="28"/>
          <w:szCs w:val="28"/>
        </w:rPr>
        <w:t xml:space="preserve"> проведено </w:t>
      </w:r>
      <w:r w:rsidR="005C7128" w:rsidRPr="00D2695F">
        <w:rPr>
          <w:rFonts w:hAnsi="Times New Roman" w:ascii="Times New Roman"/>
          <w:sz w:val="28"/>
          <w:szCs w:val="28"/>
        </w:rPr>
        <w:t>4632</w:t>
      </w:r>
      <w:r w:rsidR="00B60F84" w:rsidRPr="00D2695F">
        <w:rPr>
          <w:rFonts w:hAnsi="Times New Roman" w:ascii="Times New Roman"/>
          <w:sz w:val="28"/>
          <w:szCs w:val="28"/>
        </w:rPr>
        <w:t xml:space="preserve"> </w:t>
      </w:r>
      <w:r w:rsidR="000F11BE" w:rsidRPr="00D2695F">
        <w:rPr>
          <w:rFonts w:hAnsi="Times New Roman" w:ascii="Times New Roman"/>
          <w:sz w:val="28"/>
          <w:szCs w:val="28"/>
        </w:rPr>
        <w:t>мероприяти</w:t>
      </w:r>
      <w:r w:rsidR="005C7128" w:rsidRPr="00D2695F">
        <w:rPr>
          <w:rFonts w:hAnsi="Times New Roman" w:ascii="Times New Roman"/>
          <w:sz w:val="28"/>
          <w:szCs w:val="28"/>
        </w:rPr>
        <w:t>я</w:t>
      </w:r>
      <w:r w:rsidR="000F11BE" w:rsidRPr="00D2695F">
        <w:rPr>
          <w:rFonts w:hAnsi="Times New Roman" w:ascii="Times New Roman"/>
          <w:sz w:val="28"/>
          <w:szCs w:val="28"/>
        </w:rPr>
        <w:t xml:space="preserve"> </w:t>
      </w:r>
      <w:r w:rsidR="003F3CB9" w:rsidRPr="00D2695F">
        <w:rPr>
          <w:rFonts w:hAnsi="Times New Roman" w:ascii="Times New Roman"/>
          <w:sz w:val="28"/>
          <w:szCs w:val="28"/>
        </w:rPr>
        <w:t>СН</w:t>
      </w:r>
      <w:r w:rsidR="000F11BE" w:rsidRPr="00D2695F">
        <w:rPr>
          <w:rFonts w:hAnsi="Times New Roman" w:ascii="Times New Roman"/>
          <w:sz w:val="28"/>
          <w:szCs w:val="28"/>
        </w:rPr>
        <w:t xml:space="preserve">. Для сравнения за аналогичный период 2016 года проведено </w:t>
      </w:r>
      <w:r w:rsidR="005C7128" w:rsidRPr="00D2695F">
        <w:rPr>
          <w:rFonts w:hAnsi="Times New Roman" w:ascii="Times New Roman"/>
          <w:sz w:val="28"/>
          <w:szCs w:val="28"/>
        </w:rPr>
        <w:t>4234</w:t>
      </w:r>
      <w:r w:rsidR="000F11BE" w:rsidRPr="00D2695F">
        <w:rPr>
          <w:rFonts w:hAnsi="Times New Roman" w:ascii="Times New Roman"/>
          <w:sz w:val="28"/>
          <w:szCs w:val="28"/>
        </w:rPr>
        <w:t xml:space="preserve"> мероприяти</w:t>
      </w:r>
      <w:r w:rsidR="005C7128" w:rsidRPr="00D2695F">
        <w:rPr>
          <w:rFonts w:hAnsi="Times New Roman" w:ascii="Times New Roman"/>
          <w:sz w:val="28"/>
          <w:szCs w:val="28"/>
        </w:rPr>
        <w:t>я</w:t>
      </w:r>
      <w:r w:rsidR="000F11BE" w:rsidRPr="00D2695F">
        <w:rPr>
          <w:rFonts w:hAnsi="Times New Roman" w:ascii="Times New Roman"/>
          <w:sz w:val="28"/>
          <w:szCs w:val="28"/>
        </w:rPr>
        <w:t xml:space="preserve"> систематического наблюдения.</w:t>
      </w:r>
      <w:r w:rsidR="005C7128" w:rsidRPr="00D2695F">
        <w:rPr>
          <w:rFonts w:hAnsi="Times New Roman" w:ascii="Times New Roman"/>
          <w:sz w:val="28"/>
          <w:szCs w:val="28"/>
        </w:rPr>
        <w:t xml:space="preserve"> </w:t>
      </w:r>
      <w:r w:rsidR="000F11BE" w:rsidRPr="00D2695F">
        <w:rPr>
          <w:rFonts w:hAnsi="Times New Roman" w:ascii="Times New Roman"/>
          <w:sz w:val="28"/>
          <w:szCs w:val="28"/>
        </w:rPr>
        <w:t xml:space="preserve">Общее количество проведенных мероприятий </w:t>
      </w:r>
      <w:r w:rsidR="00BA1043" w:rsidRPr="00D2695F">
        <w:rPr>
          <w:rFonts w:hAnsi="Times New Roman" w:ascii="Times New Roman"/>
          <w:sz w:val="28"/>
          <w:szCs w:val="28"/>
        </w:rPr>
        <w:t>СН</w:t>
      </w:r>
      <w:r w:rsidR="000F11BE" w:rsidRPr="00D2695F">
        <w:rPr>
          <w:rFonts w:hAnsi="Times New Roman" w:ascii="Times New Roman"/>
          <w:sz w:val="28"/>
          <w:szCs w:val="28"/>
        </w:rPr>
        <w:t xml:space="preserve"> увеличилось на </w:t>
      </w:r>
      <w:r w:rsidR="005C7128" w:rsidRPr="00D2695F">
        <w:rPr>
          <w:rFonts w:hAnsi="Times New Roman" w:ascii="Times New Roman"/>
          <w:sz w:val="28"/>
          <w:szCs w:val="28"/>
        </w:rPr>
        <w:t>9,4</w:t>
      </w:r>
      <w:r w:rsidR="000F11BE" w:rsidRPr="00D2695F">
        <w:rPr>
          <w:rFonts w:hAnsi="Times New Roman" w:ascii="Times New Roman"/>
          <w:sz w:val="28"/>
          <w:szCs w:val="28"/>
        </w:rPr>
        <w:t xml:space="preserve">% в сравнении с прошлым отчетным периодом. </w:t>
      </w:r>
    </w:p>
    <w:p w:rsidRDefault="000F11BE" w:rsidP="000F11BE" w:rsidR="000F11BE" w:rsidRPr="00D2695F">
      <w:pPr>
        <w:tabs>
          <w:tab w:pos="9214" w:val="left"/>
        </w:tabs>
        <w:spacing w:lineRule="auto" w:line="240" w:after="0"/>
        <w:ind w:firstLine="709" w:right="-8"/>
        <w:jc w:val="both"/>
        <w:rPr>
          <w:rFonts w:hAnsi="Times New Roman" w:ascii="Times New Roman"/>
          <w:sz w:val="28"/>
          <w:szCs w:val="28"/>
        </w:rPr>
      </w:pPr>
      <w:r w:rsidRPr="00D2695F">
        <w:rPr>
          <w:rFonts w:hAnsi="Times New Roman" w:ascii="Times New Roman"/>
          <w:sz w:val="28"/>
          <w:szCs w:val="28"/>
        </w:rPr>
        <w:t xml:space="preserve">Средние показатели за </w:t>
      </w:r>
      <w:r w:rsidR="005C7128" w:rsidRPr="00D2695F">
        <w:rPr>
          <w:rFonts w:hAnsi="Times New Roman" w:ascii="Times New Roman"/>
          <w:sz w:val="28"/>
          <w:szCs w:val="28"/>
        </w:rPr>
        <w:t>12</w:t>
      </w:r>
      <w:r w:rsidR="002F10B9" w:rsidRPr="00D2695F">
        <w:rPr>
          <w:rFonts w:hAnsi="Times New Roman" w:ascii="Times New Roman"/>
          <w:sz w:val="28"/>
          <w:szCs w:val="28"/>
        </w:rPr>
        <w:t xml:space="preserve"> месяцев </w:t>
      </w:r>
      <w:r w:rsidRPr="00D2695F">
        <w:rPr>
          <w:rFonts w:hAnsi="Times New Roman" w:ascii="Times New Roman"/>
          <w:sz w:val="28"/>
          <w:szCs w:val="28"/>
        </w:rPr>
        <w:t>2017 и 2016 года, представленные на диаграмме ниже, по</w:t>
      </w:r>
      <w:r w:rsidR="003F3CB9" w:rsidRPr="00D2695F">
        <w:rPr>
          <w:rFonts w:hAnsi="Times New Roman" w:ascii="Times New Roman"/>
          <w:sz w:val="28"/>
          <w:szCs w:val="28"/>
        </w:rPr>
        <w:t>д</w:t>
      </w:r>
      <w:r w:rsidRPr="00D2695F">
        <w:rPr>
          <w:rFonts w:hAnsi="Times New Roman" w:ascii="Times New Roman"/>
          <w:sz w:val="28"/>
          <w:szCs w:val="28"/>
        </w:rPr>
        <w:t>считаны без</w:t>
      </w:r>
      <w:r w:rsidR="00332AE6" w:rsidRPr="00D2695F">
        <w:rPr>
          <w:rFonts w:hAnsi="Times New Roman" w:ascii="Times New Roman"/>
          <w:sz w:val="28"/>
          <w:szCs w:val="28"/>
        </w:rPr>
        <w:t xml:space="preserve"> учета</w:t>
      </w:r>
      <w:r w:rsidRPr="00D2695F">
        <w:rPr>
          <w:rFonts w:hAnsi="Times New Roman" w:ascii="Times New Roman"/>
          <w:sz w:val="28"/>
          <w:szCs w:val="28"/>
        </w:rPr>
        <w:t xml:space="preserve"> Управления по </w:t>
      </w:r>
      <w:r w:rsidR="00B33FA1" w:rsidRPr="00D2695F">
        <w:rPr>
          <w:rFonts w:hAnsi="Times New Roman" w:ascii="Times New Roman"/>
          <w:sz w:val="28"/>
          <w:szCs w:val="28"/>
        </w:rPr>
        <w:t>ЦФО</w:t>
      </w:r>
      <w:r w:rsidRPr="00D2695F">
        <w:rPr>
          <w:rFonts w:hAnsi="Times New Roman" w:ascii="Times New Roman"/>
          <w:sz w:val="28"/>
          <w:szCs w:val="28"/>
        </w:rPr>
        <w:t xml:space="preserve"> и позволяют оценить количество проведенных мероприятий </w:t>
      </w:r>
      <w:r w:rsidR="00BA1043" w:rsidRPr="00D2695F">
        <w:rPr>
          <w:rFonts w:hAnsi="Times New Roman" w:ascii="Times New Roman"/>
          <w:sz w:val="28"/>
          <w:szCs w:val="28"/>
        </w:rPr>
        <w:t>СН ТО в ЦФО</w:t>
      </w:r>
      <w:r w:rsidRPr="00D2695F">
        <w:rPr>
          <w:rFonts w:hAnsi="Times New Roman" w:ascii="Times New Roman"/>
          <w:sz w:val="28"/>
          <w:szCs w:val="28"/>
        </w:rPr>
        <w:t>.</w:t>
      </w:r>
    </w:p>
    <w:p w:rsidRDefault="00BA1043" w:rsidP="000F11BE" w:rsidR="000F11BE" w:rsidRPr="00D2695F">
      <w:pPr>
        <w:tabs>
          <w:tab w:pos="9214" w:val="left"/>
        </w:tabs>
        <w:spacing w:lineRule="auto" w:line="240" w:after="0"/>
        <w:ind w:firstLine="709" w:right="-8"/>
        <w:jc w:val="both"/>
        <w:rPr>
          <w:rFonts w:hAnsi="Times New Roman" w:ascii="Times New Roman"/>
          <w:sz w:val="28"/>
          <w:szCs w:val="28"/>
          <w:shd w:fill="FFFF00" w:color="auto" w:val="clear"/>
        </w:rPr>
      </w:pPr>
      <w:r w:rsidRPr="00D2695F">
        <w:rPr>
          <w:rFonts w:hAnsi="Times New Roman" w:ascii="Times New Roman"/>
          <w:sz w:val="28"/>
          <w:szCs w:val="28"/>
        </w:rPr>
        <w:t>С</w:t>
      </w:r>
      <w:r w:rsidR="000F11BE" w:rsidRPr="00D2695F">
        <w:rPr>
          <w:rFonts w:hAnsi="Times New Roman" w:ascii="Times New Roman"/>
          <w:sz w:val="28"/>
          <w:szCs w:val="28"/>
        </w:rPr>
        <w:t xml:space="preserve">реднее количество проведенных мероприятий </w:t>
      </w:r>
      <w:r w:rsidR="003F3CB9" w:rsidRPr="00D2695F">
        <w:rPr>
          <w:rFonts w:hAnsi="Times New Roman" w:ascii="Times New Roman"/>
          <w:sz w:val="28"/>
          <w:szCs w:val="28"/>
        </w:rPr>
        <w:t>СН увеличилось на 7,51%</w:t>
      </w:r>
      <w:r w:rsidR="000F11BE" w:rsidRPr="00D2695F">
        <w:rPr>
          <w:rFonts w:hAnsi="Times New Roman" w:ascii="Times New Roman"/>
          <w:sz w:val="28"/>
          <w:szCs w:val="28"/>
        </w:rPr>
        <w:t xml:space="preserve">. </w:t>
      </w:r>
      <w:r w:rsidR="003F3CB9" w:rsidRPr="00D2695F">
        <w:rPr>
          <w:rFonts w:hAnsi="Times New Roman" w:ascii="Times New Roman"/>
          <w:sz w:val="28"/>
          <w:szCs w:val="28"/>
        </w:rPr>
        <w:t xml:space="preserve">Стоить отметить, что из года в год количество мероприятий СН относительно стабильно. </w:t>
      </w:r>
      <w:r w:rsidR="00353F99" w:rsidRPr="00D2695F">
        <w:rPr>
          <w:rFonts w:hAnsi="Times New Roman" w:ascii="Times New Roman"/>
          <w:sz w:val="28"/>
          <w:szCs w:val="28"/>
        </w:rPr>
        <w:t>Однако</w:t>
      </w:r>
      <w:r w:rsidR="003F3CB9" w:rsidRPr="00D2695F">
        <w:rPr>
          <w:rFonts w:hAnsi="Times New Roman" w:ascii="Times New Roman"/>
          <w:sz w:val="28"/>
          <w:szCs w:val="28"/>
        </w:rPr>
        <w:t xml:space="preserve"> </w:t>
      </w:r>
      <w:r w:rsidR="00353F99" w:rsidRPr="00D2695F">
        <w:rPr>
          <w:rFonts w:hAnsi="Times New Roman" w:ascii="Times New Roman"/>
          <w:sz w:val="28"/>
          <w:szCs w:val="28"/>
        </w:rPr>
        <w:t>в ТО</w:t>
      </w:r>
      <w:r w:rsidR="003F3CB9" w:rsidRPr="00D2695F">
        <w:rPr>
          <w:rFonts w:hAnsi="Times New Roman" w:ascii="Times New Roman"/>
          <w:sz w:val="28"/>
          <w:szCs w:val="28"/>
        </w:rPr>
        <w:t xml:space="preserve"> по Ивановской области (+23,13%), Орловской области (+18,89%), Смоленской области (+18,07%)</w:t>
      </w:r>
      <w:r w:rsidR="00353F99" w:rsidRPr="00D2695F">
        <w:rPr>
          <w:rFonts w:hAnsi="Times New Roman" w:ascii="Times New Roman"/>
          <w:sz w:val="28"/>
          <w:szCs w:val="28"/>
        </w:rPr>
        <w:t xml:space="preserve"> и Тульской области (+14,84%) наблюдается значительное увеличение мероприятий СН. Вместе с тем, в ТО по Воронежской области количество мероприятий СН снизилось </w:t>
      </w:r>
      <w:r w:rsidRPr="00D2695F">
        <w:rPr>
          <w:rFonts w:hAnsi="Times New Roman" w:ascii="Times New Roman"/>
          <w:sz w:val="28"/>
          <w:szCs w:val="28"/>
        </w:rPr>
        <w:t xml:space="preserve">в 2017 году </w:t>
      </w:r>
      <w:r w:rsidR="00353F99" w:rsidRPr="00D2695F">
        <w:rPr>
          <w:rFonts w:hAnsi="Times New Roman" w:ascii="Times New Roman"/>
          <w:sz w:val="28"/>
          <w:szCs w:val="28"/>
        </w:rPr>
        <w:t>на 8,02%.</w:t>
      </w:r>
    </w:p>
    <w:p w:rsidRDefault="000F11BE" w:rsidP="000F11BE" w:rsidR="000F11BE" w:rsidRPr="00D2695F">
      <w:pPr>
        <w:tabs>
          <w:tab w:pos="9214" w:val="left"/>
        </w:tabs>
        <w:spacing w:lineRule="auto" w:line="240" w:after="0"/>
        <w:ind w:right="-8"/>
        <w:jc w:val="center"/>
        <w:rPr>
          <w:rFonts w:hAnsi="Times New Roman" w:ascii="Times New Roman"/>
          <w:b/>
          <w:bCs/>
          <w:sz w:val="24"/>
          <w:szCs w:val="24"/>
        </w:rPr>
      </w:pPr>
    </w:p>
    <w:p w:rsidRDefault="000F11BE" w:rsidP="000F11BE" w:rsidR="000F11BE" w:rsidRPr="00D2695F">
      <w:pPr>
        <w:tabs>
          <w:tab w:pos="9214" w:val="left"/>
        </w:tabs>
        <w:spacing w:lineRule="auto" w:line="240" w:after="0"/>
        <w:ind w:right="-8"/>
        <w:jc w:val="center"/>
        <w:rPr>
          <w:rFonts w:hAnsi="Times New Roman" w:ascii="Times New Roman"/>
          <w:b/>
          <w:bCs/>
          <w:sz w:val="24"/>
          <w:szCs w:val="24"/>
        </w:rPr>
      </w:pPr>
      <w:r w:rsidRPr="00D2695F">
        <w:rPr>
          <w:rFonts w:hAnsi="Times New Roman" w:ascii="Times New Roman"/>
          <w:b/>
          <w:bCs/>
          <w:sz w:val="24"/>
          <w:szCs w:val="24"/>
        </w:rPr>
        <w:t xml:space="preserve">Сравнение количества СН за </w:t>
      </w:r>
      <w:r w:rsidR="003F3CB9" w:rsidRPr="00D2695F">
        <w:rPr>
          <w:rFonts w:hAnsi="Times New Roman" w:ascii="Times New Roman"/>
          <w:b/>
          <w:bCs/>
          <w:sz w:val="24"/>
          <w:szCs w:val="24"/>
        </w:rPr>
        <w:t>12</w:t>
      </w:r>
      <w:r w:rsidR="006C4187" w:rsidRPr="00D2695F">
        <w:rPr>
          <w:rFonts w:hAnsi="Times New Roman" w:ascii="Times New Roman"/>
          <w:b/>
          <w:bCs/>
          <w:sz w:val="24"/>
          <w:szCs w:val="24"/>
        </w:rPr>
        <w:t xml:space="preserve"> месяцев </w:t>
      </w:r>
      <w:r w:rsidRPr="00D2695F">
        <w:rPr>
          <w:rFonts w:hAnsi="Times New Roman" w:ascii="Times New Roman"/>
          <w:b/>
          <w:bCs/>
          <w:sz w:val="24"/>
          <w:szCs w:val="24"/>
        </w:rPr>
        <w:t xml:space="preserve">2016/2017 гг. </w:t>
      </w:r>
    </w:p>
    <w:p w:rsidRDefault="000F11BE" w:rsidP="000F11BE" w:rsidR="000F11BE" w:rsidRPr="00D2695F">
      <w:pPr>
        <w:tabs>
          <w:tab w:pos="9214" w:val="left"/>
        </w:tabs>
        <w:spacing w:lineRule="auto" w:line="240" w:after="0"/>
        <w:ind w:right="-8"/>
        <w:jc w:val="center"/>
        <w:rPr>
          <w:rFonts w:hAnsi="Times New Roman" w:ascii="Times New Roman"/>
          <w:b/>
          <w:bCs/>
          <w:sz w:val="24"/>
          <w:szCs w:val="24"/>
        </w:rPr>
      </w:pPr>
      <w:r w:rsidRPr="00D2695F">
        <w:rPr>
          <w:rFonts w:hAnsi="Times New Roman" w:ascii="Times New Roman"/>
          <w:b/>
          <w:bCs/>
          <w:sz w:val="24"/>
          <w:szCs w:val="24"/>
        </w:rPr>
        <w:t xml:space="preserve">(без учета </w:t>
      </w:r>
      <w:r w:rsidR="00353F99" w:rsidRPr="00D2695F">
        <w:rPr>
          <w:rFonts w:hAnsi="Times New Roman" w:ascii="Times New Roman"/>
          <w:b/>
          <w:bCs/>
          <w:sz w:val="24"/>
          <w:szCs w:val="24"/>
        </w:rPr>
        <w:t>ТО</w:t>
      </w:r>
      <w:r w:rsidRPr="00D2695F">
        <w:rPr>
          <w:rFonts w:hAnsi="Times New Roman" w:ascii="Times New Roman"/>
          <w:b/>
          <w:bCs/>
          <w:sz w:val="24"/>
          <w:szCs w:val="24"/>
        </w:rPr>
        <w:t xml:space="preserve"> по ЦФО) </w:t>
      </w:r>
    </w:p>
    <w:p w:rsidRDefault="000F11BE" w:rsidP="00353F99" w:rsidR="00353F99" w:rsidRPr="00D2695F">
      <w:pPr>
        <w:tabs>
          <w:tab w:pos="9214" w:val="left"/>
        </w:tabs>
        <w:spacing w:lineRule="auto" w:line="240" w:after="0"/>
        <w:ind w:right="1411"/>
        <w:jc w:val="center"/>
        <w:rPr>
          <w:rFonts w:hAnsi="Times New Roman" w:ascii="Times New Roman"/>
          <w:b/>
          <w:bCs/>
          <w:sz w:val="24"/>
          <w:szCs w:val="24"/>
          <w:shd w:fill="FFFF00" w:color="auto" w:val="clear"/>
        </w:rPr>
      </w:pPr>
      <w:r w:rsidRPr="00D2695F">
        <w:rPr>
          <w:rFonts w:hAnsi="Times New Roman" w:ascii="Times New Roman"/>
          <w:b/>
          <w:noProof/>
          <w:sz w:val="24"/>
          <w:szCs w:val="24"/>
        </w:rPr>
        <w:drawing>
          <wp:inline distR="0" distL="0" distB="0" distT="0">
            <wp:extent cy="3148641" cx="6055743"/>
            <wp:effectExtent b="0" r="2540" t="0" l="0"/>
            <wp:docPr name="Диаграмма 56" id="56"/>
            <wp:cNvGraphicFramePr/>
            <a:graphic>
              <a:graphicData uri="http://schemas.openxmlformats.org/drawingml/2006/chart">
                <c:chart r:id="rId13"/>
              </a:graphicData>
            </a:graphic>
          </wp:inline>
        </w:drawing>
      </w:r>
    </w:p>
    <w:p w:rsidRDefault="00353F99" w:rsidP="00353F99" w:rsidR="00353F99" w:rsidRPr="00D2695F">
      <w:pPr>
        <w:ind w:firstLine="708"/>
        <w:jc w:val="both"/>
        <w:rPr>
          <w:rFonts w:hAnsi="Times New Roman" w:ascii="Times New Roman"/>
          <w:sz w:val="28"/>
          <w:szCs w:val="28"/>
        </w:rPr>
      </w:pPr>
      <w:r w:rsidRPr="00D2695F">
        <w:rPr>
          <w:rFonts w:hAnsi="Times New Roman" w:ascii="Times New Roman"/>
          <w:sz w:val="28"/>
          <w:szCs w:val="28"/>
        </w:rPr>
        <w:t xml:space="preserve">В ТО по ЦФО количество мероприятий СН возросло на 22,5% в 2017 г. по сравнению с 2016 годом. </w:t>
      </w:r>
    </w:p>
    <w:p w:rsidRDefault="000F11BE" w:rsidP="000F11BE" w:rsidR="000F11BE" w:rsidRPr="00D2695F">
      <w:pPr>
        <w:tabs>
          <w:tab w:pos="9214" w:val="left"/>
        </w:tabs>
        <w:spacing w:lineRule="auto" w:line="240" w:after="0"/>
        <w:ind w:right="-8"/>
        <w:jc w:val="both"/>
        <w:rPr>
          <w:rFonts w:eastAsiaTheme="minorEastAsia" w:hAnsi="Times New Roman" w:ascii="Times New Roman"/>
          <w:sz w:val="28"/>
          <w:szCs w:val="28"/>
        </w:rPr>
      </w:pPr>
      <w:r w:rsidRPr="00D2695F">
        <w:rPr>
          <w:rFonts w:eastAsiaTheme="minorEastAsia" w:hAnsi="Times New Roman" w:ascii="Times New Roman"/>
          <w:noProof/>
          <w:sz w:val="28"/>
          <w:szCs w:val="28"/>
        </w:rPr>
        <w:lastRenderedPageBreak/>
        <w:drawing>
          <wp:inline distR="0" distL="0" distB="0" distT="0">
            <wp:extent cy="2165985" cx="5965825"/>
            <wp:effectExtent b="5715" r="0" t="0" l="0"/>
            <wp:docPr name="Диаграмма 57" id="57"/>
            <wp:cNvGraphicFramePr/>
            <a:graphic>
              <a:graphicData uri="http://schemas.openxmlformats.org/drawingml/2006/chart">
                <c:chart r:id="rId14"/>
              </a:graphicData>
            </a:graphic>
          </wp:inline>
        </w:drawing>
      </w:r>
    </w:p>
    <w:p w:rsidRDefault="000F11BE" w:rsidP="000F11BE" w:rsidR="000F11BE" w:rsidRPr="00D2695F">
      <w:pPr>
        <w:tabs>
          <w:tab w:pos="9214" w:val="left"/>
        </w:tabs>
        <w:spacing w:lineRule="auto" w:line="240" w:after="0"/>
        <w:ind w:firstLine="709" w:right="-8"/>
        <w:jc w:val="both"/>
        <w:rPr>
          <w:rFonts w:eastAsiaTheme="minorEastAsia" w:hAnsi="Times New Roman" w:ascii="Times New Roman"/>
          <w:sz w:val="28"/>
          <w:szCs w:val="28"/>
        </w:rPr>
      </w:pPr>
    </w:p>
    <w:p w:rsidRDefault="000F11BE" w:rsidP="000F11BE" w:rsidR="000F11BE" w:rsidRPr="00D2695F">
      <w:pPr>
        <w:tabs>
          <w:tab w:pos="9214" w:val="left"/>
        </w:tabs>
        <w:spacing w:lineRule="auto" w:line="240" w:after="0"/>
        <w:ind w:firstLine="709" w:right="-8"/>
        <w:jc w:val="both"/>
        <w:rPr>
          <w:rFonts w:eastAsiaTheme="minorEastAsia" w:hAnsi="Times New Roman" w:ascii="Times New Roman"/>
          <w:sz w:val="28"/>
          <w:szCs w:val="28"/>
        </w:rPr>
      </w:pPr>
      <w:r w:rsidRPr="00D2695F">
        <w:rPr>
          <w:rFonts w:eastAsiaTheme="minorEastAsia" w:hAnsi="Times New Roman" w:ascii="Times New Roman"/>
          <w:sz w:val="28"/>
          <w:szCs w:val="28"/>
        </w:rPr>
        <w:t xml:space="preserve">Планы проведения плановых проверок и планы деятельности </w:t>
      </w:r>
      <w:r w:rsidR="007B5D56" w:rsidRPr="00D2695F">
        <w:rPr>
          <w:rFonts w:eastAsiaTheme="minorEastAsia" w:hAnsi="Times New Roman" w:ascii="Times New Roman"/>
          <w:sz w:val="28"/>
          <w:szCs w:val="28"/>
        </w:rPr>
        <w:t>ТО в ЦФО</w:t>
      </w:r>
      <w:r w:rsidRPr="00D2695F">
        <w:rPr>
          <w:rFonts w:eastAsiaTheme="minorEastAsia" w:hAnsi="Times New Roman" w:ascii="Times New Roman"/>
          <w:sz w:val="28"/>
          <w:szCs w:val="28"/>
        </w:rPr>
        <w:t xml:space="preserve"> </w:t>
      </w:r>
      <w:r w:rsidR="00065118" w:rsidRPr="00D2695F">
        <w:rPr>
          <w:rFonts w:eastAsiaTheme="minorEastAsia" w:hAnsi="Times New Roman" w:ascii="Times New Roman"/>
          <w:sz w:val="28"/>
          <w:szCs w:val="28"/>
        </w:rPr>
        <w:t xml:space="preserve">за </w:t>
      </w:r>
      <w:r w:rsidRPr="00D2695F">
        <w:rPr>
          <w:rFonts w:eastAsiaTheme="minorEastAsia" w:hAnsi="Times New Roman" w:ascii="Times New Roman"/>
          <w:sz w:val="28"/>
          <w:szCs w:val="28"/>
        </w:rPr>
        <w:t>2017 год выполнены во всех территориальных Управлениях в полном объеме.</w:t>
      </w:r>
    </w:p>
    <w:p w:rsidRDefault="00353F99" w:rsidP="000F11BE" w:rsidR="00353F99" w:rsidRPr="00D2695F">
      <w:pPr>
        <w:tabs>
          <w:tab w:pos="9214" w:val="left"/>
        </w:tabs>
        <w:spacing w:lineRule="auto" w:line="240" w:after="0"/>
        <w:ind w:firstLine="709" w:right="-8"/>
        <w:jc w:val="both"/>
        <w:rPr>
          <w:rFonts w:eastAsiaTheme="minorEastAsia" w:hAnsi="Times New Roman" w:ascii="Times New Roman"/>
          <w:sz w:val="28"/>
          <w:szCs w:val="28"/>
        </w:rPr>
      </w:pPr>
    </w:p>
    <w:p w:rsidRDefault="00353F99" w:rsidP="00353F99" w:rsidR="00353F99" w:rsidRPr="00D2695F">
      <w:pPr>
        <w:tabs>
          <w:tab w:pos="9214" w:val="left"/>
        </w:tabs>
        <w:spacing w:lineRule="auto" w:line="240" w:after="0"/>
        <w:ind w:firstLine="709" w:right="-8"/>
        <w:jc w:val="center"/>
        <w:rPr>
          <w:rFonts w:eastAsiaTheme="minorEastAsia" w:hAnsi="Times New Roman" w:ascii="Times New Roman"/>
          <w:b/>
          <w:sz w:val="28"/>
          <w:szCs w:val="28"/>
        </w:rPr>
      </w:pPr>
      <w:r w:rsidRPr="00D2695F">
        <w:rPr>
          <w:rFonts w:eastAsiaTheme="minorEastAsia" w:hAnsi="Times New Roman" w:ascii="Times New Roman"/>
          <w:b/>
          <w:sz w:val="28"/>
          <w:szCs w:val="28"/>
        </w:rPr>
        <w:t xml:space="preserve">Сведения об отмененных и </w:t>
      </w:r>
      <w:proofErr w:type="spellStart"/>
      <w:r w:rsidRPr="00D2695F">
        <w:rPr>
          <w:rFonts w:eastAsiaTheme="minorEastAsia" w:hAnsi="Times New Roman" w:ascii="Times New Roman"/>
          <w:b/>
          <w:sz w:val="28"/>
          <w:szCs w:val="28"/>
        </w:rPr>
        <w:t>непроведенных</w:t>
      </w:r>
      <w:proofErr w:type="spellEnd"/>
      <w:r w:rsidRPr="00D2695F">
        <w:rPr>
          <w:rFonts w:eastAsiaTheme="minorEastAsia" w:hAnsi="Times New Roman" w:ascii="Times New Roman"/>
          <w:b/>
          <w:sz w:val="28"/>
          <w:szCs w:val="28"/>
        </w:rPr>
        <w:t xml:space="preserve"> </w:t>
      </w:r>
      <w:r w:rsidR="00992064" w:rsidRPr="00D2695F">
        <w:rPr>
          <w:rFonts w:eastAsiaTheme="minorEastAsia" w:hAnsi="Times New Roman" w:ascii="Times New Roman"/>
          <w:b/>
          <w:sz w:val="28"/>
          <w:szCs w:val="28"/>
        </w:rPr>
        <w:t>плановых проверках</w:t>
      </w:r>
    </w:p>
    <w:p w:rsidRDefault="00353F99" w:rsidP="00353F99" w:rsidR="00353F99" w:rsidRPr="00D2695F">
      <w:pPr>
        <w:tabs>
          <w:tab w:pos="9214" w:val="left"/>
        </w:tabs>
        <w:spacing w:lineRule="auto" w:line="240" w:after="0"/>
        <w:ind w:firstLine="709" w:right="-8"/>
        <w:jc w:val="center"/>
        <w:rPr>
          <w:rFonts w:eastAsiaTheme="minorEastAsia" w:hAnsi="Times New Roman" w:ascii="Times New Roman"/>
          <w:sz w:val="28"/>
          <w:szCs w:val="28"/>
        </w:rPr>
      </w:pPr>
    </w:p>
    <w:p w:rsidRDefault="005C538B" w:rsidP="005C538B" w:rsidR="005C538B" w:rsidRPr="00D2695F">
      <w:pPr>
        <w:tabs>
          <w:tab w:pos="9214" w:val="left"/>
        </w:tabs>
        <w:spacing w:lineRule="auto" w:line="240" w:after="0"/>
        <w:ind w:firstLine="709" w:right="-8"/>
        <w:jc w:val="both"/>
        <w:rPr>
          <w:rFonts w:eastAsiaTheme="minorEastAsia" w:hAnsi="Times New Roman" w:ascii="Times New Roman"/>
          <w:sz w:val="28"/>
          <w:szCs w:val="28"/>
        </w:rPr>
      </w:pPr>
      <w:r w:rsidRPr="00D2695F">
        <w:rPr>
          <w:rFonts w:eastAsiaTheme="minorEastAsia" w:hAnsi="Times New Roman" w:ascii="Times New Roman"/>
          <w:sz w:val="28"/>
          <w:szCs w:val="28"/>
        </w:rPr>
        <w:t xml:space="preserve">В 2017 году общее количество отмененных мероприятий составило 11 мероприятий контроля (надзора), а количество </w:t>
      </w:r>
      <w:proofErr w:type="spellStart"/>
      <w:r w:rsidRPr="00D2695F">
        <w:rPr>
          <w:rFonts w:eastAsiaTheme="minorEastAsia" w:hAnsi="Times New Roman" w:ascii="Times New Roman"/>
          <w:sz w:val="28"/>
          <w:szCs w:val="28"/>
        </w:rPr>
        <w:t>непроведенных</w:t>
      </w:r>
      <w:proofErr w:type="spellEnd"/>
      <w:r w:rsidRPr="00D2695F">
        <w:rPr>
          <w:rFonts w:eastAsiaTheme="minorEastAsia" w:hAnsi="Times New Roman" w:ascii="Times New Roman"/>
          <w:sz w:val="28"/>
          <w:szCs w:val="28"/>
        </w:rPr>
        <w:t xml:space="preserve"> – 17.</w:t>
      </w:r>
    </w:p>
    <w:p w:rsidRDefault="005C538B" w:rsidP="005C538B" w:rsidR="00353F99" w:rsidRPr="00D2695F">
      <w:pPr>
        <w:tabs>
          <w:tab w:pos="9214" w:val="left"/>
        </w:tabs>
        <w:spacing w:lineRule="auto" w:line="240" w:after="0"/>
        <w:ind w:right="-8"/>
        <w:jc w:val="center"/>
        <w:rPr>
          <w:b/>
        </w:rPr>
      </w:pPr>
      <w:r w:rsidRPr="00D2695F">
        <w:rPr>
          <w:rFonts w:hAnsi="Times New Roman" w:ascii="Times New Roman"/>
          <w:b/>
          <w:noProof/>
          <w:sz w:val="24"/>
          <w:szCs w:val="24"/>
        </w:rPr>
        <w:drawing>
          <wp:inline distR="0" distL="0" distB="0" distT="0">
            <wp:extent cy="3088242" cx="5939790"/>
            <wp:effectExtent b="0" r="3810" t="0" l="0"/>
            <wp:docPr name="Диаграмма 42" id="42"/>
            <wp:cNvGraphicFramePr/>
            <a:graphic>
              <a:graphicData uri="http://schemas.openxmlformats.org/drawingml/2006/chart">
                <c:chart r:id="rId15"/>
              </a:graphicData>
            </a:graphic>
          </wp:inline>
        </w:drawing>
      </w:r>
    </w:p>
    <w:p w:rsidRDefault="00992064" w:rsidP="005C538B" w:rsidR="00992064" w:rsidRPr="00D2695F">
      <w:pPr>
        <w:tabs>
          <w:tab w:pos="9214" w:val="left"/>
        </w:tabs>
        <w:spacing w:lineRule="auto" w:line="240" w:after="0"/>
        <w:ind w:right="-8"/>
        <w:jc w:val="center"/>
        <w:rPr>
          <w:b/>
        </w:rPr>
      </w:pPr>
      <w:r w:rsidRPr="00D2695F">
        <w:rPr>
          <w:b/>
          <w:noProof/>
        </w:rPr>
        <w:lastRenderedPageBreak/>
        <w:drawing>
          <wp:inline distR="0" distL="0" distB="0" distT="0">
            <wp:extent cy="3204375" cx="5613620"/>
            <wp:effectExtent b="15240" r="25400" t="0" l="0"/>
            <wp:docPr name="Диаграмма 43" id="43"/>
            <wp:cNvGraphicFramePr/>
            <a:graphic>
              <a:graphicData uri="http://schemas.openxmlformats.org/drawingml/2006/chart">
                <c:chart r:id="rId16"/>
              </a:graphicData>
            </a:graphic>
          </wp:inline>
        </w:drawing>
      </w:r>
    </w:p>
    <w:p w:rsidRDefault="00D00E79" w:rsidP="005C538B" w:rsidR="00D00E79" w:rsidRPr="00D2695F">
      <w:pPr>
        <w:tabs>
          <w:tab w:pos="9214" w:val="left"/>
        </w:tabs>
        <w:spacing w:lineRule="auto" w:line="240" w:after="0"/>
        <w:ind w:right="-8"/>
        <w:jc w:val="center"/>
        <w:rPr>
          <w:b/>
        </w:rPr>
      </w:pPr>
    </w:p>
    <w:p w:rsidRDefault="00D00E79" w:rsidP="005C538B" w:rsidR="00D00E79" w:rsidRPr="00D2695F">
      <w:pPr>
        <w:tabs>
          <w:tab w:pos="9214" w:val="left"/>
        </w:tabs>
        <w:spacing w:lineRule="auto" w:line="240" w:after="0"/>
        <w:ind w:right="-8"/>
        <w:jc w:val="center"/>
        <w:rPr>
          <w:rFonts w:eastAsiaTheme="minorEastAsia" w:hAnsi="Times New Roman" w:ascii="Times New Roman"/>
          <w:b/>
          <w:sz w:val="28"/>
          <w:szCs w:val="28"/>
        </w:rPr>
      </w:pPr>
      <w:r w:rsidRPr="00D2695F">
        <w:rPr>
          <w:rFonts w:eastAsiaTheme="minorEastAsia" w:hAnsi="Times New Roman" w:ascii="Times New Roman"/>
          <w:b/>
          <w:sz w:val="28"/>
          <w:szCs w:val="28"/>
        </w:rPr>
        <w:t xml:space="preserve">Сведения об отмененных и </w:t>
      </w:r>
      <w:proofErr w:type="spellStart"/>
      <w:r w:rsidRPr="00D2695F">
        <w:rPr>
          <w:rFonts w:eastAsiaTheme="minorEastAsia" w:hAnsi="Times New Roman" w:ascii="Times New Roman"/>
          <w:b/>
          <w:sz w:val="28"/>
          <w:szCs w:val="28"/>
        </w:rPr>
        <w:t>непроведенных</w:t>
      </w:r>
      <w:proofErr w:type="spellEnd"/>
      <w:r w:rsidRPr="00D2695F">
        <w:rPr>
          <w:rFonts w:eastAsiaTheme="minorEastAsia" w:hAnsi="Times New Roman" w:ascii="Times New Roman"/>
          <w:b/>
          <w:sz w:val="28"/>
          <w:szCs w:val="28"/>
        </w:rPr>
        <w:t xml:space="preserve"> внеплановых проверках</w:t>
      </w:r>
    </w:p>
    <w:p w:rsidRDefault="00D00E79" w:rsidP="005C538B" w:rsidR="00D00E79" w:rsidRPr="00D2695F">
      <w:pPr>
        <w:tabs>
          <w:tab w:pos="9214" w:val="left"/>
        </w:tabs>
        <w:spacing w:lineRule="auto" w:line="240" w:after="0"/>
        <w:ind w:right="-8"/>
        <w:jc w:val="center"/>
        <w:rPr>
          <w:rFonts w:eastAsiaTheme="minorEastAsia" w:hAnsi="Times New Roman" w:ascii="Times New Roman"/>
          <w:b/>
          <w:sz w:val="28"/>
          <w:szCs w:val="28"/>
        </w:rPr>
      </w:pPr>
    </w:p>
    <w:p w:rsidRDefault="00F41820" w:rsidP="00F41820" w:rsidR="00D00E79" w:rsidRPr="00D2695F">
      <w:pPr>
        <w:tabs>
          <w:tab w:pos="9214" w:val="left"/>
        </w:tabs>
        <w:spacing w:lineRule="auto" w:line="240" w:after="0"/>
        <w:ind w:right="-8"/>
        <w:jc w:val="both"/>
        <w:rPr>
          <w:rFonts w:hAnsi="Times New Roman" w:ascii="Times New Roman"/>
          <w:sz w:val="28"/>
          <w:szCs w:val="28"/>
        </w:rPr>
      </w:pPr>
      <w:r w:rsidRPr="00D2695F">
        <w:rPr>
          <w:rFonts w:hAnsi="Times New Roman" w:ascii="Times New Roman"/>
          <w:sz w:val="28"/>
          <w:szCs w:val="28"/>
        </w:rPr>
        <w:t>За 2017 год в ЦФО не проведено 6 внеплановых проверок во взаимодействии:</w:t>
      </w:r>
    </w:p>
    <w:p w:rsidRDefault="00F41820" w:rsidP="00EE1B50" w:rsidR="00F41820" w:rsidRPr="00D2695F">
      <w:pPr>
        <w:pStyle w:val="a8"/>
        <w:numPr>
          <w:ilvl w:val="0"/>
          <w:numId w:val="10"/>
        </w:numPr>
        <w:tabs>
          <w:tab w:pos="9214" w:val="left"/>
        </w:tabs>
        <w:spacing w:lineRule="auto" w:line="240" w:after="0"/>
        <w:ind w:right="-8"/>
        <w:jc w:val="both"/>
        <w:rPr>
          <w:rFonts w:hAnsi="Times New Roman" w:ascii="Times New Roman"/>
          <w:sz w:val="28"/>
          <w:szCs w:val="28"/>
        </w:rPr>
      </w:pPr>
      <w:r w:rsidRPr="00D2695F">
        <w:rPr>
          <w:rFonts w:hAnsi="Times New Roman" w:ascii="Times New Roman"/>
          <w:sz w:val="28"/>
          <w:szCs w:val="28"/>
        </w:rPr>
        <w:t>Центральный федеральный округ – 5</w:t>
      </w:r>
      <w:r w:rsidRPr="00D2695F">
        <w:rPr>
          <w:rFonts w:hAnsi="Times New Roman" w:ascii="Times New Roman"/>
          <w:sz w:val="28"/>
          <w:szCs w:val="28"/>
          <w:lang w:val="en-US"/>
        </w:rPr>
        <w:t>;</w:t>
      </w:r>
    </w:p>
    <w:p w:rsidRDefault="00F41820" w:rsidP="00EE1B50" w:rsidR="00F41820" w:rsidRPr="00D2695F">
      <w:pPr>
        <w:pStyle w:val="a8"/>
        <w:numPr>
          <w:ilvl w:val="0"/>
          <w:numId w:val="10"/>
        </w:numPr>
        <w:tabs>
          <w:tab w:pos="9214" w:val="left"/>
        </w:tabs>
        <w:spacing w:lineRule="auto" w:line="240" w:after="0"/>
        <w:ind w:right="-8"/>
        <w:jc w:val="both"/>
        <w:rPr>
          <w:rFonts w:hAnsi="Times New Roman" w:ascii="Times New Roman"/>
          <w:sz w:val="28"/>
          <w:szCs w:val="28"/>
        </w:rPr>
      </w:pPr>
      <w:r w:rsidRPr="00D2695F">
        <w:rPr>
          <w:rFonts w:hAnsi="Times New Roman" w:ascii="Times New Roman"/>
          <w:sz w:val="28"/>
          <w:szCs w:val="28"/>
        </w:rPr>
        <w:t>Курская область</w:t>
      </w:r>
      <w:r w:rsidRPr="00D2695F">
        <w:rPr>
          <w:rFonts w:hAnsi="Times New Roman" w:ascii="Times New Roman"/>
          <w:sz w:val="28"/>
          <w:szCs w:val="28"/>
          <w:lang w:val="en-US"/>
        </w:rPr>
        <w:t xml:space="preserve"> -1;</w:t>
      </w:r>
    </w:p>
    <w:p w:rsidRDefault="000F11BE" w:rsidP="00675179" w:rsidR="000F11BE" w:rsidRPr="00D2695F">
      <w:pPr>
        <w:pStyle w:val="2"/>
      </w:pPr>
      <w:bookmarkStart w:name="_Toc504410223" w:id="2"/>
      <w:r w:rsidRPr="00D2695F">
        <w:t>1.2. Сведения о выявленных нарушениях и принятых мерах</w:t>
      </w:r>
      <w:bookmarkEnd w:id="2"/>
    </w:p>
    <w:p w:rsidRDefault="007B5D56" w:rsidP="000F11BE" w:rsidR="000F11BE" w:rsidRPr="00D2695F">
      <w:pPr>
        <w:tabs>
          <w:tab w:pos="567" w:val="left"/>
        </w:tabs>
        <w:spacing w:lineRule="auto" w:line="240" w:after="0"/>
        <w:ind w:firstLine="567" w:right="-8"/>
        <w:jc w:val="both"/>
        <w:rPr>
          <w:rFonts w:hAnsi="Times New Roman" w:ascii="Times New Roman"/>
          <w:sz w:val="28"/>
          <w:szCs w:val="28"/>
        </w:rPr>
      </w:pPr>
      <w:r w:rsidRPr="00D2695F">
        <w:rPr>
          <w:rFonts w:hAnsi="Times New Roman" w:ascii="Times New Roman"/>
          <w:sz w:val="28"/>
          <w:szCs w:val="28"/>
        </w:rPr>
        <w:t>ТО в ЦФО</w:t>
      </w:r>
      <w:r w:rsidR="000F11BE" w:rsidRPr="00D2695F">
        <w:rPr>
          <w:rFonts w:hAnsi="Times New Roman" w:ascii="Times New Roman"/>
          <w:sz w:val="28"/>
          <w:szCs w:val="28"/>
        </w:rPr>
        <w:t xml:space="preserve"> по итогам проведенных мероприятий государственного контроля и надзора </w:t>
      </w:r>
      <w:r w:rsidR="00934052">
        <w:rPr>
          <w:rFonts w:hAnsi="Times New Roman" w:ascii="Times New Roman"/>
          <w:sz w:val="28"/>
          <w:szCs w:val="28"/>
        </w:rPr>
        <w:t>в 2017 году</w:t>
      </w:r>
      <w:r w:rsidR="000F11BE" w:rsidRPr="00D2695F">
        <w:rPr>
          <w:rFonts w:hAnsi="Times New Roman" w:ascii="Times New Roman"/>
          <w:sz w:val="28"/>
          <w:szCs w:val="28"/>
        </w:rPr>
        <w:t xml:space="preserve"> выявлено </w:t>
      </w:r>
      <w:r w:rsidR="00F41820" w:rsidRPr="00D2695F">
        <w:rPr>
          <w:rFonts w:hAnsi="Times New Roman" w:ascii="Times New Roman"/>
          <w:color w:val="000000"/>
          <w:sz w:val="28"/>
          <w:szCs w:val="28"/>
        </w:rPr>
        <w:t>9 112</w:t>
      </w:r>
      <w:r w:rsidR="00A42A33" w:rsidRPr="00D2695F">
        <w:rPr>
          <w:rFonts w:hAnsi="Times New Roman" w:ascii="Times New Roman"/>
          <w:sz w:val="28"/>
          <w:szCs w:val="28"/>
        </w:rPr>
        <w:t xml:space="preserve"> </w:t>
      </w:r>
      <w:r w:rsidR="005E3165" w:rsidRPr="00D2695F">
        <w:rPr>
          <w:rFonts w:hAnsi="Times New Roman" w:ascii="Times New Roman"/>
          <w:sz w:val="28"/>
          <w:szCs w:val="28"/>
        </w:rPr>
        <w:t>нарушений</w:t>
      </w:r>
      <w:r w:rsidR="000F11BE" w:rsidRPr="00D2695F">
        <w:rPr>
          <w:rFonts w:hAnsi="Times New Roman" w:ascii="Times New Roman"/>
          <w:sz w:val="28"/>
          <w:szCs w:val="28"/>
        </w:rPr>
        <w:t xml:space="preserve">, составлено </w:t>
      </w:r>
      <w:r w:rsidR="00F41820" w:rsidRPr="00D2695F">
        <w:rPr>
          <w:rFonts w:hAnsi="Times New Roman" w:ascii="Times New Roman"/>
          <w:sz w:val="28"/>
          <w:szCs w:val="28"/>
        </w:rPr>
        <w:t>12</w:t>
      </w:r>
      <w:r w:rsidR="00B25B28" w:rsidRPr="00D2695F">
        <w:rPr>
          <w:rFonts w:hAnsi="Times New Roman" w:ascii="Times New Roman"/>
          <w:sz w:val="28"/>
          <w:szCs w:val="28"/>
        </w:rPr>
        <w:t> </w:t>
      </w:r>
      <w:r w:rsidR="00934052">
        <w:rPr>
          <w:rFonts w:hAnsi="Times New Roman" w:ascii="Times New Roman"/>
          <w:sz w:val="28"/>
          <w:szCs w:val="28"/>
        </w:rPr>
        <w:t>709</w:t>
      </w:r>
      <w:r w:rsidR="00A61287" w:rsidRPr="00D2695F">
        <w:rPr>
          <w:rFonts w:hAnsi="Times New Roman" w:ascii="Times New Roman"/>
          <w:sz w:val="28"/>
          <w:szCs w:val="28"/>
        </w:rPr>
        <w:t xml:space="preserve"> </w:t>
      </w:r>
      <w:r w:rsidR="000F11BE" w:rsidRPr="00D2695F">
        <w:rPr>
          <w:rFonts w:hAnsi="Times New Roman" w:ascii="Times New Roman"/>
          <w:sz w:val="28"/>
          <w:szCs w:val="28"/>
        </w:rPr>
        <w:t>протокол</w:t>
      </w:r>
      <w:r w:rsidR="00A61287" w:rsidRPr="00D2695F">
        <w:rPr>
          <w:rFonts w:hAnsi="Times New Roman" w:ascii="Times New Roman"/>
          <w:sz w:val="28"/>
          <w:szCs w:val="28"/>
        </w:rPr>
        <w:t>ов</w:t>
      </w:r>
      <w:r w:rsidR="000F11BE" w:rsidRPr="00D2695F">
        <w:rPr>
          <w:rFonts w:hAnsi="Times New Roman" w:ascii="Times New Roman"/>
          <w:sz w:val="28"/>
          <w:szCs w:val="28"/>
        </w:rPr>
        <w:t xml:space="preserve"> об административных правонарушениях, выдано </w:t>
      </w:r>
      <w:r w:rsidR="00BD19BF" w:rsidRPr="00D2695F">
        <w:rPr>
          <w:rFonts w:hAnsi="Times New Roman" w:ascii="Times New Roman"/>
          <w:sz w:val="28"/>
          <w:szCs w:val="28"/>
        </w:rPr>
        <w:t>1</w:t>
      </w:r>
      <w:r w:rsidR="00B25B28" w:rsidRPr="00D2695F">
        <w:rPr>
          <w:rFonts w:hAnsi="Times New Roman" w:ascii="Times New Roman"/>
          <w:sz w:val="28"/>
          <w:szCs w:val="28"/>
        </w:rPr>
        <w:t> </w:t>
      </w:r>
      <w:r w:rsidR="00F41820" w:rsidRPr="00D2695F">
        <w:rPr>
          <w:rFonts w:hAnsi="Times New Roman" w:ascii="Times New Roman"/>
          <w:sz w:val="28"/>
          <w:szCs w:val="28"/>
        </w:rPr>
        <w:t>817</w:t>
      </w:r>
      <w:r w:rsidR="000F11BE" w:rsidRPr="00D2695F">
        <w:rPr>
          <w:rFonts w:hAnsi="Times New Roman" w:ascii="Times New Roman"/>
          <w:sz w:val="28"/>
          <w:szCs w:val="28"/>
        </w:rPr>
        <w:t xml:space="preserve"> предписани</w:t>
      </w:r>
      <w:r w:rsidR="00F41820" w:rsidRPr="00D2695F">
        <w:rPr>
          <w:rFonts w:hAnsi="Times New Roman" w:ascii="Times New Roman"/>
          <w:sz w:val="28"/>
          <w:szCs w:val="28"/>
        </w:rPr>
        <w:t>й</w:t>
      </w:r>
      <w:r w:rsidR="000F11BE" w:rsidRPr="00D2695F">
        <w:rPr>
          <w:rFonts w:hAnsi="Times New Roman" w:ascii="Times New Roman"/>
          <w:sz w:val="28"/>
          <w:szCs w:val="28"/>
        </w:rPr>
        <w:t xml:space="preserve"> об устранении </w:t>
      </w:r>
      <w:r w:rsidR="00C318C7" w:rsidRPr="00D2695F">
        <w:rPr>
          <w:rFonts w:hAnsi="Times New Roman" w:ascii="Times New Roman"/>
          <w:sz w:val="28"/>
          <w:szCs w:val="28"/>
        </w:rPr>
        <w:t>выявленных нарушений</w:t>
      </w:r>
      <w:r w:rsidR="007821EF">
        <w:rPr>
          <w:rFonts w:hAnsi="Times New Roman" w:ascii="Times New Roman"/>
          <w:sz w:val="28"/>
          <w:szCs w:val="28"/>
        </w:rPr>
        <w:t>,</w:t>
      </w:r>
      <w:r w:rsidR="00C318C7" w:rsidRPr="007821EF">
        <w:rPr>
          <w:rFonts w:hAnsi="Times New Roman" w:ascii="Times New Roman"/>
          <w:sz w:val="28"/>
          <w:szCs w:val="28"/>
        </w:rPr>
        <w:t xml:space="preserve"> выдано 4 589 представлений об устранении причин АП.</w:t>
      </w:r>
    </w:p>
    <w:p w:rsidRDefault="000F11BE" w:rsidP="008F5051" w:rsidR="000F11BE" w:rsidRPr="00D2695F">
      <w:pPr>
        <w:spacing w:lineRule="auto" w:line="240" w:after="0"/>
        <w:jc w:val="center"/>
        <w:rPr>
          <w:rFonts w:hAnsi="Times New Roman" w:ascii="Times New Roman"/>
          <w:sz w:val="28"/>
          <w:szCs w:val="28"/>
        </w:rPr>
      </w:pPr>
    </w:p>
    <w:p w:rsidRDefault="000F11BE" w:rsidP="008F5051" w:rsidR="000F11BE" w:rsidRPr="00D2695F">
      <w:pPr>
        <w:spacing w:lineRule="auto" w:line="240" w:after="0"/>
        <w:jc w:val="center"/>
        <w:rPr>
          <w:rFonts w:hAnsi="Times New Roman" w:ascii="Times New Roman"/>
          <w:b/>
          <w:sz w:val="28"/>
          <w:szCs w:val="28"/>
        </w:rPr>
      </w:pPr>
      <w:r w:rsidRPr="00D2695F">
        <w:rPr>
          <w:rFonts w:hAnsi="Times New Roman" w:ascii="Times New Roman"/>
          <w:b/>
          <w:sz w:val="28"/>
          <w:szCs w:val="28"/>
        </w:rPr>
        <w:t>Сравнение показателей (нарушения, протоколы, предписания)</w:t>
      </w:r>
    </w:p>
    <w:p w:rsidRDefault="000F11BE" w:rsidP="00F41820" w:rsidR="000F11BE" w:rsidRPr="00D2695F">
      <w:pPr>
        <w:spacing w:lineRule="auto" w:line="240"/>
        <w:jc w:val="center"/>
        <w:rPr>
          <w:rFonts w:hAnsi="Times New Roman" w:ascii="Times New Roman"/>
          <w:b/>
          <w:sz w:val="28"/>
          <w:szCs w:val="28"/>
        </w:rPr>
      </w:pPr>
      <w:r w:rsidRPr="00D2695F">
        <w:rPr>
          <w:rFonts w:hAnsi="Times New Roman" w:ascii="Times New Roman"/>
          <w:b/>
          <w:sz w:val="28"/>
          <w:szCs w:val="28"/>
        </w:rPr>
        <w:t xml:space="preserve">за </w:t>
      </w:r>
      <w:r w:rsidR="008F5051" w:rsidRPr="00D2695F">
        <w:rPr>
          <w:rFonts w:hAnsi="Times New Roman" w:ascii="Times New Roman"/>
          <w:b/>
          <w:sz w:val="28"/>
          <w:szCs w:val="28"/>
        </w:rPr>
        <w:t>12</w:t>
      </w:r>
      <w:r w:rsidR="00741D55" w:rsidRPr="00D2695F">
        <w:rPr>
          <w:rFonts w:hAnsi="Times New Roman" w:ascii="Times New Roman"/>
          <w:b/>
          <w:sz w:val="28"/>
          <w:szCs w:val="28"/>
        </w:rPr>
        <w:t xml:space="preserve"> месяцев</w:t>
      </w:r>
      <w:r w:rsidRPr="00D2695F">
        <w:rPr>
          <w:rFonts w:hAnsi="Times New Roman" w:ascii="Times New Roman"/>
          <w:b/>
          <w:sz w:val="28"/>
          <w:szCs w:val="28"/>
        </w:rPr>
        <w:t xml:space="preserve"> 2016/2017 гг.</w:t>
      </w:r>
    </w:p>
    <w:tbl>
      <w:tblPr>
        <w:tblStyle w:val="13"/>
        <w:tblW w:type="dxa" w:w="9371"/>
        <w:tblLook w:val="04A0" w:noVBand="1" w:noHBand="0" w:lastColumn="0" w:firstColumn="1" w:lastRow="0" w:firstRow="1"/>
      </w:tblPr>
      <w:tblGrid>
        <w:gridCol w:w="2660"/>
        <w:gridCol w:w="2268"/>
        <w:gridCol w:w="2202"/>
        <w:gridCol w:w="2241"/>
      </w:tblGrid>
      <w:tr w:rsidTr="008F5051" w:rsidR="00A638FC" w:rsidRPr="00D2695F">
        <w:trPr>
          <w:trHeight w:val="280"/>
        </w:trPr>
        <w:tc>
          <w:tcPr>
            <w:tcW w:type="dxa" w:w="2660"/>
            <w:hideMark/>
          </w:tcPr>
          <w:p w:rsidRDefault="00A638FC" w:rsidP="00F41820" w:rsidR="00A638FC" w:rsidRPr="00D2695F">
            <w:pPr>
              <w:jc w:val="center"/>
              <w:rPr>
                <w:rFonts w:hAnsi="Times New Roman" w:ascii="Times New Roman"/>
                <w:sz w:val="28"/>
                <w:szCs w:val="28"/>
              </w:rPr>
            </w:pPr>
            <w:r w:rsidRPr="00D2695F">
              <w:rPr>
                <w:rFonts w:hAnsi="Times New Roman" w:ascii="Times New Roman"/>
                <w:sz w:val="28"/>
                <w:szCs w:val="28"/>
              </w:rPr>
              <w:t>Показатель</w:t>
            </w:r>
          </w:p>
        </w:tc>
        <w:tc>
          <w:tcPr>
            <w:tcW w:type="dxa" w:w="2268"/>
            <w:hideMark/>
          </w:tcPr>
          <w:p w:rsidRDefault="008F5051" w:rsidP="00F41820" w:rsidR="00A638FC" w:rsidRPr="00D2695F">
            <w:pPr>
              <w:jc w:val="center"/>
              <w:rPr>
                <w:rFonts w:hAnsi="Times New Roman" w:ascii="Times New Roman"/>
                <w:sz w:val="28"/>
                <w:szCs w:val="28"/>
              </w:rPr>
            </w:pPr>
            <w:r w:rsidRPr="00D2695F">
              <w:rPr>
                <w:rFonts w:hAnsi="Times New Roman" w:ascii="Times New Roman"/>
                <w:sz w:val="28"/>
                <w:szCs w:val="28"/>
              </w:rPr>
              <w:t>12</w:t>
            </w:r>
            <w:r w:rsidR="007821EF">
              <w:rPr>
                <w:rFonts w:hAnsi="Times New Roman" w:ascii="Times New Roman"/>
                <w:sz w:val="28"/>
                <w:szCs w:val="28"/>
              </w:rPr>
              <w:t xml:space="preserve"> месяцев</w:t>
            </w:r>
            <w:r w:rsidR="00A638FC" w:rsidRPr="00D2695F">
              <w:rPr>
                <w:rFonts w:hAnsi="Times New Roman" w:ascii="Times New Roman"/>
                <w:sz w:val="28"/>
                <w:szCs w:val="28"/>
              </w:rPr>
              <w:t xml:space="preserve"> 2016</w:t>
            </w:r>
            <w:r w:rsidR="007821EF">
              <w:rPr>
                <w:rFonts w:hAnsi="Times New Roman" w:ascii="Times New Roman"/>
                <w:sz w:val="28"/>
                <w:szCs w:val="28"/>
              </w:rPr>
              <w:t xml:space="preserve"> </w:t>
            </w:r>
          </w:p>
        </w:tc>
        <w:tc>
          <w:tcPr>
            <w:tcW w:type="dxa" w:w="2202"/>
            <w:hideMark/>
          </w:tcPr>
          <w:p w:rsidRDefault="008F5051" w:rsidP="00F41820" w:rsidR="00A638FC" w:rsidRPr="00D2695F">
            <w:pPr>
              <w:jc w:val="center"/>
              <w:rPr>
                <w:rFonts w:hAnsi="Times New Roman" w:ascii="Times New Roman"/>
                <w:sz w:val="28"/>
                <w:szCs w:val="28"/>
              </w:rPr>
            </w:pPr>
            <w:r w:rsidRPr="00D2695F">
              <w:rPr>
                <w:rFonts w:hAnsi="Times New Roman" w:ascii="Times New Roman"/>
                <w:sz w:val="28"/>
                <w:szCs w:val="28"/>
              </w:rPr>
              <w:t>12</w:t>
            </w:r>
            <w:r w:rsidR="00A638FC" w:rsidRPr="00D2695F">
              <w:rPr>
                <w:rFonts w:hAnsi="Times New Roman" w:ascii="Times New Roman"/>
                <w:sz w:val="28"/>
                <w:szCs w:val="28"/>
              </w:rPr>
              <w:t xml:space="preserve"> месяцев 2017</w:t>
            </w:r>
          </w:p>
        </w:tc>
        <w:tc>
          <w:tcPr>
            <w:tcW w:type="dxa" w:w="2241"/>
            <w:hideMark/>
          </w:tcPr>
          <w:p w:rsidRDefault="00A638FC" w:rsidP="00F41820" w:rsidR="00A638FC" w:rsidRPr="00D2695F">
            <w:pPr>
              <w:jc w:val="center"/>
              <w:rPr>
                <w:rFonts w:hAnsi="Times New Roman" w:ascii="Times New Roman"/>
                <w:sz w:val="28"/>
                <w:szCs w:val="28"/>
              </w:rPr>
            </w:pPr>
            <w:r w:rsidRPr="00D2695F">
              <w:rPr>
                <w:rFonts w:hAnsi="Times New Roman" w:ascii="Times New Roman"/>
                <w:sz w:val="28"/>
                <w:szCs w:val="28"/>
              </w:rPr>
              <w:t>Динамика, %</w:t>
            </w:r>
          </w:p>
        </w:tc>
      </w:tr>
      <w:tr w:rsidTr="008F5051" w:rsidR="00A638FC" w:rsidRPr="00D2695F">
        <w:trPr>
          <w:trHeight w:val="284"/>
        </w:trPr>
        <w:tc>
          <w:tcPr>
            <w:tcW w:type="dxa" w:w="2660"/>
            <w:hideMark/>
          </w:tcPr>
          <w:p w:rsidRDefault="00A638FC" w:rsidP="00F41820" w:rsidR="00A638FC" w:rsidRPr="00D2695F">
            <w:pPr>
              <w:jc w:val="center"/>
              <w:rPr>
                <w:rFonts w:hAnsi="Times New Roman" w:ascii="Times New Roman"/>
                <w:sz w:val="28"/>
                <w:szCs w:val="28"/>
              </w:rPr>
            </w:pPr>
            <w:r w:rsidRPr="00D2695F">
              <w:rPr>
                <w:rFonts w:hAnsi="Times New Roman" w:ascii="Times New Roman"/>
                <w:sz w:val="28"/>
                <w:szCs w:val="28"/>
              </w:rPr>
              <w:t>Выявлено нарушений</w:t>
            </w:r>
          </w:p>
        </w:tc>
        <w:tc>
          <w:tcPr>
            <w:tcW w:type="dxa" w:w="2268"/>
            <w:hideMark/>
          </w:tcPr>
          <w:p w:rsidRDefault="008F5051" w:rsidP="00F41820" w:rsidR="00A638FC" w:rsidRPr="00D2695F">
            <w:pPr>
              <w:jc w:val="center"/>
              <w:rPr>
                <w:rFonts w:hAnsi="Times New Roman" w:ascii="Times New Roman"/>
                <w:sz w:val="28"/>
                <w:szCs w:val="28"/>
              </w:rPr>
            </w:pPr>
            <w:r w:rsidRPr="00D2695F">
              <w:rPr>
                <w:rFonts w:hAnsi="Times New Roman" w:ascii="Times New Roman"/>
                <w:sz w:val="28"/>
                <w:szCs w:val="28"/>
              </w:rPr>
              <w:t>8 499</w:t>
            </w:r>
          </w:p>
        </w:tc>
        <w:tc>
          <w:tcPr>
            <w:tcW w:type="dxa" w:w="2202"/>
            <w:hideMark/>
          </w:tcPr>
          <w:p w:rsidRDefault="008F5051" w:rsidP="00F41820" w:rsidR="00A638FC" w:rsidRPr="00D2695F">
            <w:pPr>
              <w:jc w:val="center"/>
              <w:rPr>
                <w:rFonts w:hAnsi="Times New Roman" w:ascii="Times New Roman"/>
                <w:sz w:val="28"/>
                <w:szCs w:val="28"/>
              </w:rPr>
            </w:pPr>
            <w:r w:rsidRPr="00D2695F">
              <w:rPr>
                <w:rFonts w:hAnsi="Times New Roman" w:ascii="Times New Roman"/>
                <w:sz w:val="28"/>
                <w:szCs w:val="28"/>
              </w:rPr>
              <w:t>9 112</w:t>
            </w:r>
          </w:p>
        </w:tc>
        <w:tc>
          <w:tcPr>
            <w:tcW w:type="dxa" w:w="2241"/>
            <w:hideMark/>
          </w:tcPr>
          <w:p w:rsidRDefault="008F5051" w:rsidP="008F5051" w:rsidR="00A638FC" w:rsidRPr="00D2695F">
            <w:pPr>
              <w:jc w:val="center"/>
              <w:rPr>
                <w:rFonts w:hAnsi="Times New Roman" w:ascii="Times New Roman"/>
                <w:sz w:val="28"/>
                <w:szCs w:val="28"/>
              </w:rPr>
            </w:pPr>
            <w:r w:rsidRPr="00D2695F">
              <w:rPr>
                <w:rFonts w:hAnsi="Times New Roman" w:ascii="Times New Roman"/>
                <w:sz w:val="28"/>
                <w:szCs w:val="28"/>
              </w:rPr>
              <w:t>+7,2</w:t>
            </w:r>
            <w:r w:rsidR="00A638FC" w:rsidRPr="00D2695F">
              <w:rPr>
                <w:rFonts w:hAnsi="Times New Roman" w:ascii="Times New Roman"/>
                <w:sz w:val="28"/>
                <w:szCs w:val="28"/>
              </w:rPr>
              <w:t>%</w:t>
            </w:r>
          </w:p>
        </w:tc>
      </w:tr>
      <w:tr w:rsidTr="008F5051" w:rsidR="00A638FC" w:rsidRPr="00D2695F">
        <w:trPr>
          <w:trHeight w:val="274"/>
        </w:trPr>
        <w:tc>
          <w:tcPr>
            <w:tcW w:type="dxa" w:w="2660"/>
            <w:hideMark/>
          </w:tcPr>
          <w:p w:rsidRDefault="00A638FC" w:rsidP="00F41820" w:rsidR="00A638FC" w:rsidRPr="00D2695F">
            <w:pPr>
              <w:jc w:val="center"/>
              <w:rPr>
                <w:rFonts w:hAnsi="Times New Roman" w:ascii="Times New Roman"/>
                <w:sz w:val="28"/>
                <w:szCs w:val="28"/>
              </w:rPr>
            </w:pPr>
            <w:r w:rsidRPr="00D2695F">
              <w:rPr>
                <w:rFonts w:hAnsi="Times New Roman" w:ascii="Times New Roman"/>
                <w:sz w:val="28"/>
                <w:szCs w:val="28"/>
              </w:rPr>
              <w:t>Протоколы</w:t>
            </w:r>
          </w:p>
        </w:tc>
        <w:tc>
          <w:tcPr>
            <w:tcW w:type="dxa" w:w="2268"/>
            <w:hideMark/>
          </w:tcPr>
          <w:p w:rsidRDefault="008F5051" w:rsidP="00F41820" w:rsidR="00A638FC" w:rsidRPr="00D2695F">
            <w:pPr>
              <w:jc w:val="center"/>
              <w:rPr>
                <w:rFonts w:hAnsi="Times New Roman" w:ascii="Times New Roman"/>
                <w:sz w:val="28"/>
                <w:szCs w:val="28"/>
              </w:rPr>
            </w:pPr>
            <w:r w:rsidRPr="00D2695F">
              <w:rPr>
                <w:rFonts w:hAnsi="Times New Roman" w:ascii="Times New Roman"/>
                <w:sz w:val="28"/>
                <w:szCs w:val="28"/>
              </w:rPr>
              <w:t>11 753</w:t>
            </w:r>
          </w:p>
        </w:tc>
        <w:tc>
          <w:tcPr>
            <w:tcW w:type="dxa" w:w="2202"/>
            <w:hideMark/>
          </w:tcPr>
          <w:p w:rsidRDefault="008F5051" w:rsidP="00934052" w:rsidR="00A638FC" w:rsidRPr="00D2695F">
            <w:pPr>
              <w:jc w:val="center"/>
              <w:rPr>
                <w:rFonts w:hAnsi="Times New Roman" w:ascii="Times New Roman"/>
                <w:sz w:val="28"/>
                <w:szCs w:val="28"/>
              </w:rPr>
            </w:pPr>
            <w:r w:rsidRPr="00D2695F">
              <w:rPr>
                <w:rFonts w:hAnsi="Times New Roman" w:ascii="Times New Roman"/>
                <w:sz w:val="28"/>
                <w:szCs w:val="28"/>
              </w:rPr>
              <w:t xml:space="preserve">12 </w:t>
            </w:r>
            <w:r w:rsidR="00934052">
              <w:rPr>
                <w:rFonts w:hAnsi="Times New Roman" w:ascii="Times New Roman"/>
                <w:sz w:val="28"/>
                <w:szCs w:val="28"/>
              </w:rPr>
              <w:t>709</w:t>
            </w:r>
          </w:p>
        </w:tc>
        <w:tc>
          <w:tcPr>
            <w:tcW w:type="dxa" w:w="2241"/>
            <w:hideMark/>
          </w:tcPr>
          <w:p w:rsidRDefault="008F5051" w:rsidP="00934052" w:rsidR="00A638FC" w:rsidRPr="00D2695F">
            <w:pPr>
              <w:jc w:val="center"/>
              <w:rPr>
                <w:rFonts w:hAnsi="Times New Roman" w:ascii="Times New Roman"/>
                <w:sz w:val="28"/>
                <w:szCs w:val="28"/>
              </w:rPr>
            </w:pPr>
            <w:r w:rsidRPr="00D2695F">
              <w:rPr>
                <w:rFonts w:hAnsi="Times New Roman" w:ascii="Times New Roman"/>
                <w:sz w:val="28"/>
                <w:szCs w:val="28"/>
              </w:rPr>
              <w:t>+</w:t>
            </w:r>
            <w:r w:rsidR="00934052">
              <w:rPr>
                <w:rFonts w:hAnsi="Times New Roman" w:ascii="Times New Roman"/>
                <w:sz w:val="28"/>
                <w:szCs w:val="28"/>
              </w:rPr>
              <w:t>8,1</w:t>
            </w:r>
            <w:r w:rsidRPr="00D2695F">
              <w:rPr>
                <w:rFonts w:hAnsi="Times New Roman" w:ascii="Times New Roman"/>
                <w:sz w:val="28"/>
                <w:szCs w:val="28"/>
              </w:rPr>
              <w:t>%</w:t>
            </w:r>
          </w:p>
        </w:tc>
      </w:tr>
      <w:tr w:rsidTr="008F5051" w:rsidR="00A638FC" w:rsidRPr="00D2695F">
        <w:trPr>
          <w:trHeight w:val="277"/>
        </w:trPr>
        <w:tc>
          <w:tcPr>
            <w:tcW w:type="dxa" w:w="2660"/>
            <w:hideMark/>
          </w:tcPr>
          <w:p w:rsidRDefault="00A638FC" w:rsidP="00F41820" w:rsidR="00A638FC" w:rsidRPr="00D2695F">
            <w:pPr>
              <w:jc w:val="center"/>
              <w:rPr>
                <w:rFonts w:hAnsi="Times New Roman" w:ascii="Times New Roman"/>
                <w:sz w:val="28"/>
                <w:szCs w:val="28"/>
              </w:rPr>
            </w:pPr>
            <w:r w:rsidRPr="00D2695F">
              <w:rPr>
                <w:rFonts w:hAnsi="Times New Roman" w:ascii="Times New Roman"/>
                <w:sz w:val="28"/>
                <w:szCs w:val="28"/>
              </w:rPr>
              <w:t>Предписания</w:t>
            </w:r>
          </w:p>
        </w:tc>
        <w:tc>
          <w:tcPr>
            <w:tcW w:type="dxa" w:w="2268"/>
            <w:hideMark/>
          </w:tcPr>
          <w:p w:rsidRDefault="008F5051" w:rsidP="00F41820" w:rsidR="00A638FC" w:rsidRPr="00D2695F">
            <w:pPr>
              <w:jc w:val="center"/>
              <w:rPr>
                <w:rFonts w:hAnsi="Times New Roman" w:ascii="Times New Roman"/>
                <w:sz w:val="28"/>
                <w:szCs w:val="28"/>
              </w:rPr>
            </w:pPr>
            <w:r w:rsidRPr="00D2695F">
              <w:rPr>
                <w:rFonts w:hAnsi="Times New Roman" w:ascii="Times New Roman"/>
                <w:sz w:val="28"/>
                <w:szCs w:val="28"/>
              </w:rPr>
              <w:t>1 890</w:t>
            </w:r>
          </w:p>
        </w:tc>
        <w:tc>
          <w:tcPr>
            <w:tcW w:type="dxa" w:w="2202"/>
            <w:hideMark/>
          </w:tcPr>
          <w:p w:rsidRDefault="008F5051" w:rsidP="00F41820" w:rsidR="00A638FC" w:rsidRPr="00D2695F">
            <w:pPr>
              <w:jc w:val="center"/>
              <w:rPr>
                <w:rFonts w:hAnsi="Times New Roman" w:ascii="Times New Roman"/>
                <w:sz w:val="28"/>
                <w:szCs w:val="28"/>
              </w:rPr>
            </w:pPr>
            <w:r w:rsidRPr="00D2695F">
              <w:rPr>
                <w:rFonts w:hAnsi="Times New Roman" w:ascii="Times New Roman"/>
                <w:sz w:val="28"/>
                <w:szCs w:val="28"/>
              </w:rPr>
              <w:t>1 817</w:t>
            </w:r>
          </w:p>
        </w:tc>
        <w:tc>
          <w:tcPr>
            <w:tcW w:type="dxa" w:w="2241"/>
            <w:hideMark/>
          </w:tcPr>
          <w:p w:rsidRDefault="00A638FC" w:rsidP="008F5051" w:rsidR="00A638FC" w:rsidRPr="00D2695F">
            <w:pPr>
              <w:jc w:val="center"/>
              <w:rPr>
                <w:rFonts w:hAnsi="Times New Roman" w:ascii="Times New Roman"/>
                <w:sz w:val="28"/>
                <w:szCs w:val="28"/>
              </w:rPr>
            </w:pPr>
            <w:r w:rsidRPr="00D2695F">
              <w:rPr>
                <w:rFonts w:hAnsi="Times New Roman" w:ascii="Times New Roman"/>
                <w:sz w:val="28"/>
                <w:szCs w:val="28"/>
              </w:rPr>
              <w:t>-</w:t>
            </w:r>
            <w:r w:rsidR="008F5051" w:rsidRPr="00D2695F">
              <w:rPr>
                <w:rFonts w:hAnsi="Times New Roman" w:ascii="Times New Roman"/>
                <w:sz w:val="28"/>
                <w:szCs w:val="28"/>
              </w:rPr>
              <w:t>3,9</w:t>
            </w:r>
            <w:r w:rsidRPr="00D2695F">
              <w:rPr>
                <w:rFonts w:hAnsi="Times New Roman" w:ascii="Times New Roman"/>
                <w:sz w:val="28"/>
                <w:szCs w:val="28"/>
              </w:rPr>
              <w:t>%</w:t>
            </w:r>
          </w:p>
        </w:tc>
      </w:tr>
      <w:tr w:rsidTr="008F5051" w:rsidR="00C318C7" w:rsidRPr="00D2695F">
        <w:trPr>
          <w:trHeight w:val="277"/>
        </w:trPr>
        <w:tc>
          <w:tcPr>
            <w:tcW w:type="dxa" w:w="2660"/>
          </w:tcPr>
          <w:p w:rsidRDefault="00C318C7" w:rsidP="00F41820" w:rsidR="00C318C7" w:rsidRPr="00D2695F">
            <w:pPr>
              <w:jc w:val="center"/>
              <w:rPr>
                <w:rFonts w:hAnsi="Times New Roman" w:ascii="Times New Roman"/>
                <w:sz w:val="28"/>
                <w:szCs w:val="28"/>
              </w:rPr>
            </w:pPr>
            <w:r w:rsidRPr="00D2695F">
              <w:rPr>
                <w:rFonts w:hAnsi="Times New Roman" w:ascii="Times New Roman"/>
                <w:sz w:val="28"/>
                <w:szCs w:val="28"/>
              </w:rPr>
              <w:t>Представления об устранении причин АП</w:t>
            </w:r>
          </w:p>
        </w:tc>
        <w:tc>
          <w:tcPr>
            <w:tcW w:type="dxa" w:w="2268"/>
          </w:tcPr>
          <w:p w:rsidRDefault="00C318C7" w:rsidP="00F41820" w:rsidR="00C318C7" w:rsidRPr="00D2695F">
            <w:pPr>
              <w:jc w:val="center"/>
              <w:rPr>
                <w:rFonts w:hAnsi="Times New Roman" w:ascii="Times New Roman"/>
                <w:sz w:val="28"/>
                <w:szCs w:val="28"/>
              </w:rPr>
            </w:pPr>
            <w:r w:rsidRPr="00D2695F">
              <w:rPr>
                <w:rFonts w:hAnsi="Times New Roman" w:ascii="Times New Roman"/>
                <w:sz w:val="28"/>
                <w:szCs w:val="28"/>
              </w:rPr>
              <w:t>3 504</w:t>
            </w:r>
          </w:p>
        </w:tc>
        <w:tc>
          <w:tcPr>
            <w:tcW w:type="dxa" w:w="2202"/>
          </w:tcPr>
          <w:p w:rsidRDefault="00C318C7" w:rsidP="00F41820" w:rsidR="00C318C7" w:rsidRPr="00D2695F">
            <w:pPr>
              <w:jc w:val="center"/>
              <w:rPr>
                <w:rFonts w:hAnsi="Times New Roman" w:ascii="Times New Roman"/>
                <w:sz w:val="28"/>
                <w:szCs w:val="28"/>
              </w:rPr>
            </w:pPr>
            <w:r w:rsidRPr="00D2695F">
              <w:rPr>
                <w:rFonts w:hAnsi="Times New Roman" w:ascii="Times New Roman"/>
                <w:sz w:val="28"/>
                <w:szCs w:val="28"/>
              </w:rPr>
              <w:t>4 589</w:t>
            </w:r>
          </w:p>
        </w:tc>
        <w:tc>
          <w:tcPr>
            <w:tcW w:type="dxa" w:w="2241"/>
          </w:tcPr>
          <w:p w:rsidRDefault="00C318C7" w:rsidP="008F5051" w:rsidR="00C318C7" w:rsidRPr="00D2695F">
            <w:pPr>
              <w:jc w:val="center"/>
              <w:rPr>
                <w:rFonts w:hAnsi="Times New Roman" w:ascii="Times New Roman"/>
                <w:sz w:val="28"/>
                <w:szCs w:val="28"/>
              </w:rPr>
            </w:pPr>
            <w:r w:rsidRPr="00D2695F">
              <w:rPr>
                <w:rFonts w:hAnsi="Times New Roman" w:ascii="Times New Roman"/>
                <w:sz w:val="28"/>
                <w:szCs w:val="28"/>
              </w:rPr>
              <w:t>+30,9%</w:t>
            </w:r>
          </w:p>
        </w:tc>
      </w:tr>
    </w:tbl>
    <w:p w:rsidRDefault="000F11BE" w:rsidP="000F11BE" w:rsidR="000F11BE" w:rsidRPr="00D2695F">
      <w:pPr>
        <w:widowControl w:val="false"/>
        <w:tabs>
          <w:tab w:pos="9214" w:val="left"/>
        </w:tabs>
        <w:spacing w:lineRule="auto" w:line="240" w:after="0"/>
        <w:ind w:right="1411"/>
        <w:jc w:val="center"/>
        <w:rPr>
          <w:rFonts w:hAnsi="Times New Roman" w:ascii="Times New Roman"/>
          <w:b/>
          <w:bCs/>
          <w:sz w:val="24"/>
          <w:szCs w:val="24"/>
          <w:shd w:fill="FFFF00" w:color="auto" w:val="clear"/>
        </w:rPr>
      </w:pPr>
    </w:p>
    <w:p w:rsidRDefault="00C318C7" w:rsidP="000F11BE" w:rsidR="000F11BE" w:rsidRPr="00D2695F">
      <w:pPr>
        <w:tabs>
          <w:tab w:pos="9214" w:val="left"/>
        </w:tabs>
        <w:spacing w:lineRule="auto" w:line="240" w:after="0"/>
        <w:ind w:firstLine="709" w:right="-8"/>
        <w:jc w:val="both"/>
        <w:rPr>
          <w:rFonts w:hAnsi="Times New Roman" w:ascii="Times New Roman"/>
          <w:sz w:val="28"/>
          <w:szCs w:val="28"/>
        </w:rPr>
      </w:pPr>
      <w:r w:rsidRPr="00D2695F">
        <w:rPr>
          <w:rFonts w:hAnsi="Times New Roman" w:ascii="Times New Roman"/>
          <w:sz w:val="28"/>
          <w:szCs w:val="28"/>
        </w:rPr>
        <w:t xml:space="preserve">В 2017 году также наблюдается стабильное увеличение количества выданных представлений об устранении причин </w:t>
      </w:r>
      <w:r w:rsidR="007821EF">
        <w:rPr>
          <w:rFonts w:hAnsi="Times New Roman" w:ascii="Times New Roman"/>
          <w:sz w:val="28"/>
          <w:szCs w:val="28"/>
        </w:rPr>
        <w:t xml:space="preserve">и условий совершения </w:t>
      </w:r>
      <w:r w:rsidRPr="00D2695F">
        <w:rPr>
          <w:rFonts w:hAnsi="Times New Roman" w:ascii="Times New Roman"/>
          <w:sz w:val="28"/>
          <w:szCs w:val="28"/>
        </w:rPr>
        <w:t>АП на 30,9%.</w:t>
      </w:r>
    </w:p>
    <w:p w:rsidRDefault="00C318C7" w:rsidP="000F11BE" w:rsidR="00C318C7" w:rsidRPr="00D2695F">
      <w:pPr>
        <w:tabs>
          <w:tab w:pos="9214" w:val="left"/>
        </w:tabs>
        <w:spacing w:lineRule="auto" w:line="240" w:after="0"/>
        <w:ind w:firstLine="709" w:right="-8"/>
        <w:jc w:val="both"/>
        <w:rPr>
          <w:rFonts w:hAnsi="Times New Roman" w:ascii="Times New Roman"/>
          <w:sz w:val="28"/>
          <w:szCs w:val="28"/>
        </w:rPr>
      </w:pPr>
    </w:p>
    <w:p w:rsidRDefault="00C318C7" w:rsidP="00C318C7" w:rsidR="00C318C7" w:rsidRPr="00D2695F">
      <w:pPr>
        <w:tabs>
          <w:tab w:pos="9214" w:val="left"/>
        </w:tabs>
        <w:spacing w:lineRule="auto" w:line="240" w:after="0"/>
        <w:ind w:right="-8"/>
        <w:jc w:val="both"/>
        <w:rPr>
          <w:rFonts w:hAnsi="Times New Roman" w:ascii="Times New Roman"/>
          <w:sz w:val="28"/>
          <w:szCs w:val="28"/>
        </w:rPr>
      </w:pPr>
      <w:r w:rsidRPr="00D2695F">
        <w:rPr>
          <w:rFonts w:hAnsi="Times New Roman" w:ascii="Times New Roman"/>
          <w:noProof/>
          <w:sz w:val="28"/>
          <w:szCs w:val="28"/>
        </w:rPr>
        <w:lastRenderedPageBreak/>
        <w:drawing>
          <wp:inline distR="0" distL="0" distB="0" distT="0">
            <wp:extent cy="2663687" cx="5931673"/>
            <wp:effectExtent b="22860" r="12065" t="0" l="0"/>
            <wp:docPr name="Диаграмма 40" id="40"/>
            <wp:cNvGraphicFramePr/>
            <a:graphic>
              <a:graphicData uri="http://schemas.openxmlformats.org/drawingml/2006/chart">
                <c:chart r:id="rId17"/>
              </a:graphicData>
            </a:graphic>
          </wp:inline>
        </w:drawing>
      </w:r>
    </w:p>
    <w:p w:rsidRDefault="00C318C7" w:rsidP="000F11BE" w:rsidR="00C318C7" w:rsidRPr="00D2695F">
      <w:pPr>
        <w:tabs>
          <w:tab w:pos="9214" w:val="left"/>
        </w:tabs>
        <w:spacing w:lineRule="auto" w:line="240" w:after="0"/>
        <w:ind w:firstLine="709" w:right="-8"/>
        <w:jc w:val="both"/>
        <w:rPr>
          <w:rFonts w:hAnsi="Times New Roman" w:ascii="Times New Roman"/>
          <w:sz w:val="28"/>
          <w:szCs w:val="28"/>
        </w:rPr>
      </w:pPr>
    </w:p>
    <w:p w:rsidRDefault="000F11BE" w:rsidP="00A61540" w:rsidR="000F11BE" w:rsidRPr="00D2695F">
      <w:pPr>
        <w:jc w:val="center"/>
      </w:pPr>
      <w:r w:rsidRPr="00D2695F">
        <w:rPr>
          <w:rFonts w:hAnsi="Times New Roman" w:ascii="Times New Roman"/>
          <w:b/>
          <w:sz w:val="28"/>
          <w:szCs w:val="28"/>
        </w:rPr>
        <w:t xml:space="preserve">Количество выявленных нарушений за </w:t>
      </w:r>
      <w:r w:rsidR="008F3995" w:rsidRPr="00D2695F">
        <w:rPr>
          <w:rFonts w:hAnsi="Times New Roman" w:ascii="Times New Roman"/>
          <w:b/>
          <w:sz w:val="28"/>
          <w:szCs w:val="28"/>
        </w:rPr>
        <w:t>12</w:t>
      </w:r>
      <w:r w:rsidR="00EF5FB7" w:rsidRPr="00D2695F">
        <w:rPr>
          <w:rFonts w:hAnsi="Times New Roman" w:ascii="Times New Roman"/>
          <w:b/>
          <w:sz w:val="28"/>
          <w:szCs w:val="28"/>
        </w:rPr>
        <w:t xml:space="preserve"> месяцев </w:t>
      </w:r>
      <w:r w:rsidRPr="00D2695F">
        <w:rPr>
          <w:rFonts w:hAnsi="Times New Roman" w:ascii="Times New Roman"/>
          <w:b/>
          <w:sz w:val="28"/>
          <w:szCs w:val="28"/>
        </w:rPr>
        <w:t xml:space="preserve">2016-2017 гг. </w:t>
      </w:r>
      <w:r w:rsidRPr="00D2695F">
        <w:rPr>
          <w:rFonts w:hAnsi="Times New Roman" w:ascii="Times New Roman"/>
          <w:b/>
          <w:sz w:val="28"/>
          <w:szCs w:val="28"/>
        </w:rPr>
        <w:br/>
      </w:r>
      <w:r w:rsidRPr="00D2695F">
        <w:rPr>
          <w:noProof/>
        </w:rPr>
        <w:drawing>
          <wp:inline distR="0" distL="0" distB="0" distT="0">
            <wp:extent cy="3147060" cx="5965825"/>
            <wp:effectExtent b="15240" r="15875" t="0" l="0"/>
            <wp:docPr name="Диаграмма 58" id="58"/>
            <wp:cNvGraphicFramePr/>
            <a:graphic>
              <a:graphicData uri="http://schemas.openxmlformats.org/drawingml/2006/chart">
                <c:chart r:id="rId18"/>
              </a:graphicData>
            </a:graphic>
          </wp:inline>
        </w:drawing>
      </w:r>
    </w:p>
    <w:p w:rsidRDefault="000F11BE" w:rsidP="000F11BE" w:rsidR="000F11BE" w:rsidRPr="00D2695F">
      <w:pPr>
        <w:tabs>
          <w:tab w:pos="9214" w:val="left"/>
        </w:tabs>
        <w:spacing w:lineRule="auto" w:line="240" w:after="0"/>
        <w:ind w:firstLine="709" w:right="-8"/>
        <w:jc w:val="both"/>
        <w:rPr>
          <w:rFonts w:hAnsi="Times New Roman" w:ascii="Times New Roman"/>
          <w:sz w:val="28"/>
          <w:szCs w:val="28"/>
        </w:rPr>
      </w:pPr>
    </w:p>
    <w:p w:rsidRDefault="000F11BE" w:rsidP="000F11BE" w:rsidR="000F11BE" w:rsidRPr="00D2695F">
      <w:pPr>
        <w:tabs>
          <w:tab w:pos="9214" w:val="left"/>
        </w:tabs>
        <w:spacing w:lineRule="auto" w:line="240" w:after="0"/>
        <w:ind w:firstLine="709" w:right="-8"/>
        <w:jc w:val="both"/>
        <w:rPr>
          <w:rFonts w:hAnsi="Times New Roman" w:ascii="Times New Roman"/>
          <w:sz w:val="28"/>
          <w:szCs w:val="28"/>
        </w:rPr>
      </w:pPr>
      <w:r w:rsidRPr="00D2695F">
        <w:rPr>
          <w:rFonts w:hAnsi="Times New Roman" w:ascii="Times New Roman"/>
          <w:sz w:val="28"/>
          <w:szCs w:val="28"/>
        </w:rPr>
        <w:t xml:space="preserve">Согласно представленной диаграмме наблюдается значительное увеличение количества выявленных нарушений в Управлениях </w:t>
      </w:r>
      <w:proofErr w:type="gramStart"/>
      <w:r w:rsidRPr="00D2695F">
        <w:rPr>
          <w:rFonts w:hAnsi="Times New Roman" w:ascii="Times New Roman"/>
          <w:sz w:val="28"/>
          <w:szCs w:val="28"/>
        </w:rPr>
        <w:t>по</w:t>
      </w:r>
      <w:proofErr w:type="gramEnd"/>
      <w:r w:rsidRPr="00D2695F">
        <w:rPr>
          <w:rFonts w:hAnsi="Times New Roman" w:ascii="Times New Roman"/>
          <w:sz w:val="28"/>
          <w:szCs w:val="28"/>
        </w:rPr>
        <w:t xml:space="preserve"> </w:t>
      </w:r>
      <w:r w:rsidR="00FD565C" w:rsidRPr="00D2695F">
        <w:rPr>
          <w:rFonts w:hAnsi="Times New Roman" w:ascii="Times New Roman"/>
          <w:sz w:val="28"/>
          <w:szCs w:val="28"/>
        </w:rPr>
        <w:t>Костромской (</w:t>
      </w:r>
      <w:r w:rsidR="00814C09" w:rsidRPr="00D2695F">
        <w:rPr>
          <w:rFonts w:hAnsi="Times New Roman" w:ascii="Times New Roman"/>
          <w:sz w:val="28"/>
          <w:szCs w:val="28"/>
        </w:rPr>
        <w:t>64,5</w:t>
      </w:r>
      <w:r w:rsidR="00FD565C" w:rsidRPr="00D2695F">
        <w:rPr>
          <w:rFonts w:hAnsi="Times New Roman" w:ascii="Times New Roman"/>
          <w:sz w:val="28"/>
          <w:szCs w:val="28"/>
        </w:rPr>
        <w:t xml:space="preserve">%), </w:t>
      </w:r>
      <w:r w:rsidR="00814C09" w:rsidRPr="00D2695F">
        <w:rPr>
          <w:rFonts w:hAnsi="Times New Roman" w:ascii="Times New Roman"/>
          <w:sz w:val="28"/>
          <w:szCs w:val="28"/>
        </w:rPr>
        <w:t>Орловской</w:t>
      </w:r>
      <w:r w:rsidRPr="00D2695F">
        <w:rPr>
          <w:rFonts w:hAnsi="Times New Roman" w:ascii="Times New Roman"/>
          <w:sz w:val="28"/>
          <w:szCs w:val="28"/>
        </w:rPr>
        <w:t xml:space="preserve"> (</w:t>
      </w:r>
      <w:r w:rsidR="00814C09" w:rsidRPr="00D2695F">
        <w:rPr>
          <w:rFonts w:hAnsi="Times New Roman" w:ascii="Times New Roman"/>
          <w:sz w:val="28"/>
          <w:szCs w:val="28"/>
        </w:rPr>
        <w:t>35,7</w:t>
      </w:r>
      <w:r w:rsidRPr="00D2695F">
        <w:rPr>
          <w:rFonts w:hAnsi="Times New Roman" w:ascii="Times New Roman"/>
          <w:sz w:val="28"/>
          <w:szCs w:val="28"/>
        </w:rPr>
        <w:t xml:space="preserve">%), </w:t>
      </w:r>
      <w:r w:rsidR="00814C09" w:rsidRPr="00D2695F">
        <w:rPr>
          <w:rFonts w:hAnsi="Times New Roman" w:ascii="Times New Roman"/>
          <w:sz w:val="28"/>
          <w:szCs w:val="28"/>
        </w:rPr>
        <w:t>Смоленской</w:t>
      </w:r>
      <w:r w:rsidRPr="00D2695F">
        <w:rPr>
          <w:rFonts w:hAnsi="Times New Roman" w:ascii="Times New Roman"/>
          <w:sz w:val="28"/>
          <w:szCs w:val="28"/>
        </w:rPr>
        <w:t xml:space="preserve"> (</w:t>
      </w:r>
      <w:r w:rsidR="00814C09" w:rsidRPr="00D2695F">
        <w:rPr>
          <w:rFonts w:hAnsi="Times New Roman" w:ascii="Times New Roman"/>
          <w:sz w:val="28"/>
          <w:szCs w:val="28"/>
        </w:rPr>
        <w:t>27,7</w:t>
      </w:r>
      <w:r w:rsidR="00FD565C" w:rsidRPr="00D2695F">
        <w:rPr>
          <w:rFonts w:hAnsi="Times New Roman" w:ascii="Times New Roman"/>
          <w:sz w:val="28"/>
          <w:szCs w:val="28"/>
        </w:rPr>
        <w:t xml:space="preserve">%) </w:t>
      </w:r>
      <w:r w:rsidRPr="00D2695F">
        <w:rPr>
          <w:rFonts w:hAnsi="Times New Roman" w:ascii="Times New Roman"/>
          <w:sz w:val="28"/>
          <w:szCs w:val="28"/>
        </w:rPr>
        <w:t xml:space="preserve">и </w:t>
      </w:r>
      <w:r w:rsidR="00814C09" w:rsidRPr="00D2695F">
        <w:rPr>
          <w:rFonts w:hAnsi="Times New Roman" w:ascii="Times New Roman"/>
          <w:sz w:val="28"/>
          <w:szCs w:val="28"/>
        </w:rPr>
        <w:t>Брянской</w:t>
      </w:r>
      <w:r w:rsidRPr="00D2695F">
        <w:rPr>
          <w:rFonts w:hAnsi="Times New Roman" w:ascii="Times New Roman"/>
          <w:sz w:val="28"/>
          <w:szCs w:val="28"/>
        </w:rPr>
        <w:t xml:space="preserve"> (</w:t>
      </w:r>
      <w:r w:rsidR="00814C09" w:rsidRPr="00D2695F">
        <w:rPr>
          <w:rFonts w:hAnsi="Times New Roman" w:ascii="Times New Roman"/>
          <w:sz w:val="28"/>
          <w:szCs w:val="28"/>
        </w:rPr>
        <w:t>20</w:t>
      </w:r>
      <w:r w:rsidRPr="00D2695F">
        <w:rPr>
          <w:rFonts w:hAnsi="Times New Roman" w:ascii="Times New Roman"/>
          <w:sz w:val="28"/>
          <w:szCs w:val="28"/>
        </w:rPr>
        <w:t xml:space="preserve">%) областях. Существенное снижение количества выявленных нарушений отмечается в </w:t>
      </w:r>
      <w:r w:rsidR="00331486" w:rsidRPr="00D2695F">
        <w:rPr>
          <w:rFonts w:hAnsi="Times New Roman" w:ascii="Times New Roman"/>
          <w:sz w:val="28"/>
          <w:szCs w:val="28"/>
        </w:rPr>
        <w:t>Липецкой</w:t>
      </w:r>
      <w:r w:rsidRPr="00D2695F">
        <w:rPr>
          <w:rFonts w:hAnsi="Times New Roman" w:ascii="Times New Roman"/>
          <w:sz w:val="28"/>
          <w:szCs w:val="28"/>
        </w:rPr>
        <w:t xml:space="preserve"> (</w:t>
      </w:r>
      <w:r w:rsidR="00331486" w:rsidRPr="00D2695F">
        <w:rPr>
          <w:rFonts w:hAnsi="Times New Roman" w:ascii="Times New Roman"/>
          <w:sz w:val="28"/>
          <w:szCs w:val="28"/>
        </w:rPr>
        <w:t>-19,4</w:t>
      </w:r>
      <w:r w:rsidRPr="00D2695F">
        <w:rPr>
          <w:rFonts w:hAnsi="Times New Roman" w:ascii="Times New Roman"/>
          <w:sz w:val="28"/>
          <w:szCs w:val="28"/>
        </w:rPr>
        <w:t xml:space="preserve">%), </w:t>
      </w:r>
      <w:r w:rsidR="00331486" w:rsidRPr="00D2695F">
        <w:rPr>
          <w:rFonts w:hAnsi="Times New Roman" w:ascii="Times New Roman"/>
          <w:sz w:val="28"/>
          <w:szCs w:val="28"/>
        </w:rPr>
        <w:t>Калужской</w:t>
      </w:r>
      <w:r w:rsidRPr="00D2695F">
        <w:rPr>
          <w:rFonts w:hAnsi="Times New Roman" w:ascii="Times New Roman"/>
          <w:sz w:val="28"/>
          <w:szCs w:val="28"/>
        </w:rPr>
        <w:t xml:space="preserve"> (</w:t>
      </w:r>
      <w:r w:rsidR="00012309" w:rsidRPr="00D2695F">
        <w:rPr>
          <w:rFonts w:hAnsi="Times New Roman" w:ascii="Times New Roman"/>
          <w:sz w:val="28"/>
          <w:szCs w:val="28"/>
        </w:rPr>
        <w:noBreakHyphen/>
      </w:r>
      <w:r w:rsidR="00331486" w:rsidRPr="00D2695F">
        <w:rPr>
          <w:rFonts w:hAnsi="Times New Roman" w:ascii="Times New Roman"/>
          <w:sz w:val="28"/>
          <w:szCs w:val="28"/>
        </w:rPr>
        <w:t>18,2</w:t>
      </w:r>
      <w:r w:rsidRPr="00D2695F">
        <w:rPr>
          <w:rFonts w:hAnsi="Times New Roman" w:ascii="Times New Roman"/>
          <w:sz w:val="28"/>
          <w:szCs w:val="28"/>
        </w:rPr>
        <w:t xml:space="preserve">%), </w:t>
      </w:r>
      <w:r w:rsidR="00822387" w:rsidRPr="00D2695F">
        <w:rPr>
          <w:rFonts w:hAnsi="Times New Roman" w:ascii="Times New Roman"/>
          <w:sz w:val="28"/>
          <w:szCs w:val="28"/>
        </w:rPr>
        <w:t>Воронежской</w:t>
      </w:r>
      <w:r w:rsidRPr="00D2695F">
        <w:rPr>
          <w:rFonts w:hAnsi="Times New Roman" w:ascii="Times New Roman"/>
          <w:sz w:val="28"/>
          <w:szCs w:val="28"/>
        </w:rPr>
        <w:t xml:space="preserve"> и </w:t>
      </w:r>
      <w:r w:rsidR="00331486" w:rsidRPr="00D2695F">
        <w:rPr>
          <w:rFonts w:hAnsi="Times New Roman" w:ascii="Times New Roman"/>
          <w:sz w:val="28"/>
          <w:szCs w:val="28"/>
        </w:rPr>
        <w:t>Тверской</w:t>
      </w:r>
      <w:r w:rsidRPr="00D2695F">
        <w:rPr>
          <w:rFonts w:hAnsi="Times New Roman" w:ascii="Times New Roman"/>
          <w:sz w:val="28"/>
          <w:szCs w:val="28"/>
        </w:rPr>
        <w:t xml:space="preserve"> (</w:t>
      </w:r>
      <w:r w:rsidR="00331486" w:rsidRPr="00D2695F">
        <w:rPr>
          <w:rFonts w:hAnsi="Times New Roman" w:ascii="Times New Roman"/>
          <w:sz w:val="28"/>
          <w:szCs w:val="28"/>
        </w:rPr>
        <w:t>-12,5</w:t>
      </w:r>
      <w:r w:rsidRPr="00D2695F">
        <w:rPr>
          <w:rFonts w:hAnsi="Times New Roman" w:ascii="Times New Roman"/>
          <w:sz w:val="28"/>
          <w:szCs w:val="28"/>
        </w:rPr>
        <w:t>%) областях.</w:t>
      </w:r>
    </w:p>
    <w:p w:rsidRDefault="007821EF" w:rsidP="00331486" w:rsidR="007821EF">
      <w:pPr>
        <w:spacing w:lineRule="auto" w:line="240" w:after="0"/>
        <w:jc w:val="center"/>
        <w:rPr>
          <w:rFonts w:hAnsi="Times New Roman" w:ascii="Times New Roman"/>
          <w:b/>
          <w:sz w:val="28"/>
          <w:szCs w:val="28"/>
        </w:rPr>
      </w:pPr>
    </w:p>
    <w:p w:rsidRDefault="007821EF" w:rsidR="007821EF">
      <w:pPr>
        <w:rPr>
          <w:rFonts w:hAnsi="Times New Roman" w:ascii="Times New Roman"/>
          <w:b/>
          <w:sz w:val="28"/>
          <w:szCs w:val="28"/>
        </w:rPr>
      </w:pPr>
      <w:r>
        <w:rPr>
          <w:rFonts w:hAnsi="Times New Roman" w:ascii="Times New Roman"/>
          <w:b/>
          <w:sz w:val="28"/>
          <w:szCs w:val="28"/>
        </w:rPr>
        <w:br w:type="page"/>
      </w:r>
    </w:p>
    <w:p w:rsidRDefault="000F11BE" w:rsidP="00331486" w:rsidR="000F11BE" w:rsidRPr="00D2695F">
      <w:pPr>
        <w:spacing w:lineRule="auto" w:line="240" w:after="0"/>
        <w:jc w:val="center"/>
        <w:rPr>
          <w:rFonts w:hAnsi="Times New Roman" w:ascii="Times New Roman"/>
          <w:b/>
          <w:sz w:val="28"/>
          <w:szCs w:val="28"/>
        </w:rPr>
      </w:pPr>
      <w:r w:rsidRPr="00D2695F">
        <w:rPr>
          <w:rFonts w:hAnsi="Times New Roman" w:ascii="Times New Roman"/>
          <w:b/>
          <w:sz w:val="28"/>
          <w:szCs w:val="28"/>
        </w:rPr>
        <w:lastRenderedPageBreak/>
        <w:t>Количество выявленных нарушений Управлением Роскомнадзора</w:t>
      </w:r>
    </w:p>
    <w:p w:rsidRDefault="000F11BE" w:rsidP="00331486" w:rsidR="000F11BE" w:rsidRPr="00D2695F">
      <w:pPr>
        <w:spacing w:lineRule="auto" w:line="240" w:after="0"/>
        <w:jc w:val="center"/>
        <w:rPr>
          <w:rFonts w:hAnsi="Times New Roman" w:ascii="Times New Roman"/>
          <w:b/>
          <w:sz w:val="28"/>
          <w:szCs w:val="28"/>
        </w:rPr>
      </w:pPr>
      <w:r w:rsidRPr="00D2695F">
        <w:rPr>
          <w:rFonts w:hAnsi="Times New Roman" w:ascii="Times New Roman"/>
          <w:b/>
          <w:sz w:val="28"/>
          <w:szCs w:val="28"/>
        </w:rPr>
        <w:t xml:space="preserve">по Центральному федеральному округу за </w:t>
      </w:r>
      <w:r w:rsidR="00331486" w:rsidRPr="00D2695F">
        <w:rPr>
          <w:rFonts w:hAnsi="Times New Roman" w:ascii="Times New Roman"/>
          <w:b/>
          <w:sz w:val="28"/>
          <w:szCs w:val="28"/>
        </w:rPr>
        <w:t>12</w:t>
      </w:r>
      <w:r w:rsidR="00822387" w:rsidRPr="00D2695F">
        <w:rPr>
          <w:rFonts w:hAnsi="Times New Roman" w:ascii="Times New Roman"/>
          <w:b/>
          <w:sz w:val="28"/>
          <w:szCs w:val="28"/>
        </w:rPr>
        <w:t xml:space="preserve"> месяцев</w:t>
      </w:r>
      <w:r w:rsidR="00331486" w:rsidRPr="00D2695F">
        <w:rPr>
          <w:rFonts w:hAnsi="Times New Roman" w:ascii="Times New Roman"/>
          <w:b/>
          <w:sz w:val="28"/>
          <w:szCs w:val="28"/>
        </w:rPr>
        <w:t xml:space="preserve"> 2016/2017 г</w:t>
      </w:r>
      <w:r w:rsidRPr="00D2695F">
        <w:rPr>
          <w:rFonts w:hAnsi="Times New Roman" w:ascii="Times New Roman"/>
          <w:b/>
          <w:sz w:val="28"/>
          <w:szCs w:val="28"/>
        </w:rPr>
        <w:t>г.</w:t>
      </w:r>
    </w:p>
    <w:p w:rsidRDefault="000F11BE" w:rsidP="00331486" w:rsidR="000F11BE" w:rsidRPr="00D2695F">
      <w:pPr>
        <w:spacing w:lineRule="auto" w:line="240" w:after="0"/>
        <w:jc w:val="center"/>
        <w:rPr>
          <w:rFonts w:hAnsi="Times New Roman" w:ascii="Times New Roman"/>
          <w:b/>
          <w:sz w:val="28"/>
          <w:szCs w:val="28"/>
        </w:rPr>
      </w:pPr>
    </w:p>
    <w:p w:rsidRDefault="00331486" w:rsidP="00331486" w:rsidR="000F11BE" w:rsidRPr="00D2695F">
      <w:r w:rsidRPr="00D2695F">
        <w:rPr>
          <w:noProof/>
        </w:rPr>
        <w:drawing>
          <wp:inline distR="0" distL="0" distB="0" distT="0">
            <wp:extent cy="2210463" cx="5486400"/>
            <wp:effectExtent b="18415" r="19050" t="0" l="0"/>
            <wp:docPr name="Диаграмма 45" id="45"/>
            <wp:cNvGraphicFramePr/>
            <a:graphic>
              <a:graphicData uri="http://schemas.openxmlformats.org/drawingml/2006/chart">
                <c:chart r:id="rId19"/>
              </a:graphicData>
            </a:graphic>
          </wp:inline>
        </w:drawing>
      </w:r>
    </w:p>
    <w:p w:rsidRDefault="00B17E32" w:rsidP="000F11BE" w:rsidR="00B17E32" w:rsidRPr="00D2695F">
      <w:pPr>
        <w:tabs>
          <w:tab w:pos="9214" w:val="left"/>
        </w:tabs>
        <w:spacing w:lineRule="auto" w:line="240" w:after="0"/>
        <w:ind w:firstLine="709" w:right="-8"/>
        <w:jc w:val="both"/>
        <w:rPr>
          <w:rFonts w:hAnsi="Times New Roman" w:ascii="Times New Roman"/>
          <w:sz w:val="28"/>
          <w:szCs w:val="28"/>
        </w:rPr>
      </w:pPr>
    </w:p>
    <w:p w:rsidRDefault="000F11BE" w:rsidP="000F11BE" w:rsidR="000F11BE" w:rsidRPr="00D2695F">
      <w:pPr>
        <w:tabs>
          <w:tab w:pos="9214" w:val="left"/>
        </w:tabs>
        <w:spacing w:lineRule="auto" w:line="240" w:after="0"/>
        <w:ind w:firstLine="709" w:right="-8"/>
        <w:jc w:val="both"/>
        <w:rPr>
          <w:rFonts w:hAnsi="Times New Roman" w:ascii="Times New Roman"/>
          <w:sz w:val="28"/>
          <w:szCs w:val="28"/>
        </w:rPr>
      </w:pPr>
      <w:proofErr w:type="gramStart"/>
      <w:r w:rsidRPr="00D2695F">
        <w:rPr>
          <w:rFonts w:hAnsi="Times New Roman" w:ascii="Times New Roman"/>
          <w:sz w:val="28"/>
          <w:szCs w:val="28"/>
        </w:rPr>
        <w:t>Среди</w:t>
      </w:r>
      <w:proofErr w:type="gramEnd"/>
      <w:r w:rsidRPr="00D2695F">
        <w:rPr>
          <w:rFonts w:hAnsi="Times New Roman" w:ascii="Times New Roman"/>
          <w:sz w:val="28"/>
          <w:szCs w:val="28"/>
        </w:rPr>
        <w:t xml:space="preserve"> </w:t>
      </w:r>
      <w:proofErr w:type="gramStart"/>
      <w:r w:rsidR="00B33FA1" w:rsidRPr="00D2695F">
        <w:rPr>
          <w:rFonts w:hAnsi="Times New Roman" w:ascii="Times New Roman"/>
          <w:sz w:val="28"/>
          <w:szCs w:val="28"/>
        </w:rPr>
        <w:t>ТО</w:t>
      </w:r>
      <w:proofErr w:type="gramEnd"/>
      <w:r w:rsidRPr="00D2695F">
        <w:rPr>
          <w:rFonts w:hAnsi="Times New Roman" w:ascii="Times New Roman"/>
          <w:sz w:val="28"/>
          <w:szCs w:val="28"/>
        </w:rPr>
        <w:t xml:space="preserve"> неизменным лидером по количеству составленных протоколов об АП </w:t>
      </w:r>
      <w:r w:rsidR="00934052">
        <w:rPr>
          <w:rFonts w:hAnsi="Times New Roman" w:ascii="Times New Roman"/>
          <w:sz w:val="28"/>
          <w:szCs w:val="28"/>
        </w:rPr>
        <w:t xml:space="preserve">в рамках проведенных контрольно-надзорных мероприятий </w:t>
      </w:r>
      <w:r w:rsidRPr="00D2695F">
        <w:rPr>
          <w:rFonts w:hAnsi="Times New Roman" w:ascii="Times New Roman"/>
          <w:sz w:val="28"/>
          <w:szCs w:val="28"/>
        </w:rPr>
        <w:t>остается Управление по Ц</w:t>
      </w:r>
      <w:r w:rsidR="00B33FA1" w:rsidRPr="00D2695F">
        <w:rPr>
          <w:rFonts w:hAnsi="Times New Roman" w:ascii="Times New Roman"/>
          <w:sz w:val="28"/>
          <w:szCs w:val="28"/>
        </w:rPr>
        <w:t>ФО</w:t>
      </w:r>
      <w:r w:rsidR="00934052">
        <w:rPr>
          <w:rFonts w:hAnsi="Times New Roman" w:ascii="Times New Roman"/>
          <w:sz w:val="28"/>
          <w:szCs w:val="28"/>
        </w:rPr>
        <w:t xml:space="preserve">. </w:t>
      </w:r>
      <w:r w:rsidR="00B33FA1" w:rsidRPr="00D2695F">
        <w:rPr>
          <w:rFonts w:hAnsi="Times New Roman" w:ascii="Times New Roman"/>
          <w:sz w:val="28"/>
          <w:szCs w:val="28"/>
        </w:rPr>
        <w:t xml:space="preserve">Доли составленных протоколов от общего числа по </w:t>
      </w:r>
      <w:proofErr w:type="gramStart"/>
      <w:r w:rsidR="00B33FA1" w:rsidRPr="00D2695F">
        <w:rPr>
          <w:rFonts w:hAnsi="Times New Roman" w:ascii="Times New Roman"/>
          <w:sz w:val="28"/>
          <w:szCs w:val="28"/>
        </w:rPr>
        <w:t xml:space="preserve">всем </w:t>
      </w:r>
      <w:r w:rsidR="007B5D56" w:rsidRPr="00D2695F">
        <w:rPr>
          <w:rFonts w:hAnsi="Times New Roman" w:ascii="Times New Roman"/>
          <w:sz w:val="28"/>
          <w:szCs w:val="28"/>
        </w:rPr>
        <w:t>ТО</w:t>
      </w:r>
      <w:proofErr w:type="gramEnd"/>
      <w:r w:rsidR="007B5D56" w:rsidRPr="00D2695F">
        <w:rPr>
          <w:rFonts w:hAnsi="Times New Roman" w:ascii="Times New Roman"/>
          <w:sz w:val="28"/>
          <w:szCs w:val="28"/>
        </w:rPr>
        <w:t xml:space="preserve"> в ЦФО</w:t>
      </w:r>
      <w:r w:rsidR="00B33FA1" w:rsidRPr="00D2695F">
        <w:rPr>
          <w:rFonts w:hAnsi="Times New Roman" w:ascii="Times New Roman"/>
          <w:sz w:val="28"/>
          <w:szCs w:val="28"/>
        </w:rPr>
        <w:t xml:space="preserve"> представлены на диаграмме ниже.</w:t>
      </w:r>
      <w:r w:rsidR="005E3165" w:rsidRPr="00D2695F">
        <w:rPr>
          <w:rFonts w:hAnsi="Times New Roman" w:ascii="Times New Roman"/>
          <w:sz w:val="28"/>
          <w:szCs w:val="28"/>
        </w:rPr>
        <w:t xml:space="preserve"> </w:t>
      </w:r>
    </w:p>
    <w:p w:rsidRDefault="000F11BE" w:rsidP="000F11BE" w:rsidR="000F11BE" w:rsidRPr="00D2695F">
      <w:pPr>
        <w:tabs>
          <w:tab w:pos="9214" w:val="left"/>
        </w:tabs>
        <w:spacing w:lineRule="auto" w:line="240" w:after="0"/>
        <w:ind w:firstLine="709" w:right="-8" w:left="142"/>
        <w:jc w:val="center"/>
        <w:rPr>
          <w:rFonts w:hAnsi="Times New Roman" w:ascii="Times New Roman"/>
          <w:b/>
          <w:bCs/>
          <w:sz w:val="24"/>
          <w:szCs w:val="24"/>
        </w:rPr>
      </w:pPr>
      <w:r w:rsidRPr="00D2695F">
        <w:rPr>
          <w:rFonts w:hAnsi="Times New Roman" w:ascii="Times New Roman"/>
          <w:b/>
          <w:bCs/>
          <w:sz w:val="24"/>
          <w:szCs w:val="24"/>
        </w:rPr>
        <w:t>Количество составленных протоколов за отчетный период 2017 г.</w:t>
      </w:r>
    </w:p>
    <w:p w:rsidRDefault="000F11BE" w:rsidP="000F11BE" w:rsidR="000F11BE" w:rsidRPr="00D2695F">
      <w:pPr>
        <w:tabs>
          <w:tab w:pos="9214" w:val="left"/>
        </w:tabs>
        <w:spacing w:lineRule="auto" w:line="240" w:after="0"/>
        <w:ind w:firstLine="709" w:right="-8" w:left="142"/>
        <w:jc w:val="center"/>
        <w:rPr>
          <w:rFonts w:hAnsi="Times New Roman" w:ascii="Times New Roman"/>
          <w:b/>
          <w:bCs/>
          <w:sz w:val="24"/>
          <w:szCs w:val="24"/>
        </w:rPr>
      </w:pPr>
    </w:p>
    <w:p w:rsidRDefault="000F11BE" w:rsidP="00494B67" w:rsidR="000F11BE" w:rsidRPr="00D2695F">
      <w:pPr>
        <w:tabs>
          <w:tab w:pos="9214" w:val="left"/>
        </w:tabs>
        <w:spacing w:lineRule="auto" w:line="240"/>
        <w:ind w:right="-8" w:left="142"/>
        <w:jc w:val="center"/>
        <w:rPr>
          <w:rFonts w:hAnsi="Times New Roman" w:ascii="Times New Roman"/>
          <w:b/>
          <w:bCs/>
          <w:sz w:val="24"/>
          <w:szCs w:val="24"/>
        </w:rPr>
      </w:pPr>
      <w:r w:rsidRPr="00D2695F">
        <w:rPr>
          <w:rFonts w:hAnsi="Times New Roman" w:ascii="Times New Roman"/>
          <w:b/>
          <w:bCs/>
          <w:noProof/>
          <w:sz w:val="24"/>
          <w:szCs w:val="24"/>
        </w:rPr>
        <w:drawing>
          <wp:inline distR="0" distL="0" distB="0" distT="0">
            <wp:extent cy="4253345" cx="5451763"/>
            <wp:effectExtent b="0" r="0" t="0" l="0"/>
            <wp:docPr name="Диаграмма 20" id="20"/>
            <wp:cNvGraphicFramePr/>
            <a:graphic>
              <a:graphicData uri="http://schemas.openxmlformats.org/drawingml/2006/chart">
                <c:chart r:id="rId20"/>
              </a:graphicData>
            </a:graphic>
          </wp:inline>
        </w:drawing>
      </w:r>
    </w:p>
    <w:p w:rsidRDefault="000F11BE" w:rsidP="002B763D" w:rsidR="000F11BE" w:rsidRPr="00D2695F">
      <w:pPr>
        <w:tabs>
          <w:tab w:pos="9214" w:val="left"/>
        </w:tabs>
        <w:spacing w:lineRule="auto" w:line="240" w:after="0"/>
        <w:ind w:right="-8"/>
        <w:jc w:val="both"/>
        <w:rPr>
          <w:rFonts w:hAnsi="Times New Roman" w:ascii="Times New Roman"/>
          <w:sz w:val="28"/>
          <w:szCs w:val="28"/>
        </w:rPr>
      </w:pPr>
    </w:p>
    <w:p w:rsidRDefault="00160367" w:rsidP="000F11BE" w:rsidR="000F11BE" w:rsidRPr="00D2695F">
      <w:pPr>
        <w:tabs>
          <w:tab w:pos="9214" w:val="left"/>
        </w:tabs>
        <w:spacing w:lineRule="auto" w:line="240" w:after="0"/>
        <w:ind w:firstLine="709" w:right="-8"/>
        <w:jc w:val="both"/>
        <w:rPr>
          <w:rFonts w:hAnsi="Times New Roman" w:ascii="Times New Roman"/>
          <w:sz w:val="28"/>
          <w:szCs w:val="28"/>
        </w:rPr>
      </w:pPr>
      <w:r w:rsidRPr="00D2695F">
        <w:rPr>
          <w:rFonts w:hAnsi="Times New Roman" w:ascii="Times New Roman"/>
          <w:sz w:val="28"/>
          <w:szCs w:val="28"/>
        </w:rPr>
        <w:lastRenderedPageBreak/>
        <w:t xml:space="preserve">Ситуация </w:t>
      </w:r>
      <w:r w:rsidR="00934052">
        <w:rPr>
          <w:rFonts w:hAnsi="Times New Roman" w:ascii="Times New Roman"/>
          <w:sz w:val="28"/>
          <w:szCs w:val="28"/>
        </w:rPr>
        <w:t>в 2017 году</w:t>
      </w:r>
      <w:r w:rsidR="000F11BE" w:rsidRPr="00D2695F">
        <w:rPr>
          <w:rFonts w:hAnsi="Times New Roman" w:ascii="Times New Roman"/>
          <w:sz w:val="28"/>
          <w:szCs w:val="28"/>
        </w:rPr>
        <w:t xml:space="preserve"> по показателю количества выданных предписаний складывается следующим образом.</w:t>
      </w:r>
    </w:p>
    <w:p w:rsidRDefault="000F11BE" w:rsidP="00B33FA1" w:rsidR="008C57F6" w:rsidRPr="00D2695F">
      <w:pPr>
        <w:tabs>
          <w:tab w:pos="9214" w:val="left"/>
        </w:tabs>
        <w:spacing w:lineRule="auto" w:line="240" w:after="0"/>
        <w:ind w:firstLine="709" w:right="-8"/>
        <w:jc w:val="both"/>
        <w:rPr>
          <w:rFonts w:hAnsi="Times New Roman" w:ascii="Times New Roman"/>
          <w:sz w:val="28"/>
          <w:szCs w:val="28"/>
        </w:rPr>
      </w:pPr>
      <w:r w:rsidRPr="00D2695F">
        <w:rPr>
          <w:rFonts w:hAnsi="Times New Roman" w:ascii="Times New Roman"/>
          <w:sz w:val="28"/>
          <w:szCs w:val="28"/>
        </w:rPr>
        <w:t xml:space="preserve">По-прежнему, ввиду большего количества объектов надзора, лидирует Управление по </w:t>
      </w:r>
      <w:r w:rsidR="00B33FA1" w:rsidRPr="00D2695F">
        <w:rPr>
          <w:rFonts w:hAnsi="Times New Roman" w:ascii="Times New Roman"/>
          <w:sz w:val="28"/>
          <w:szCs w:val="28"/>
        </w:rPr>
        <w:t xml:space="preserve">ЦФО. Доли </w:t>
      </w:r>
      <w:proofErr w:type="gramStart"/>
      <w:r w:rsidR="00B33FA1" w:rsidRPr="00D2695F">
        <w:rPr>
          <w:rFonts w:hAnsi="Times New Roman" w:ascii="Times New Roman"/>
          <w:sz w:val="28"/>
          <w:szCs w:val="28"/>
        </w:rPr>
        <w:t>остальных ТО</w:t>
      </w:r>
      <w:proofErr w:type="gramEnd"/>
      <w:r w:rsidR="00B33FA1" w:rsidRPr="00D2695F">
        <w:rPr>
          <w:rFonts w:hAnsi="Times New Roman" w:ascii="Times New Roman"/>
          <w:sz w:val="28"/>
          <w:szCs w:val="28"/>
        </w:rPr>
        <w:t xml:space="preserve"> представлены на диаграмме ниже.</w:t>
      </w:r>
    </w:p>
    <w:p w:rsidRDefault="00C5037E" w:rsidP="00B33FA1" w:rsidR="00C5037E" w:rsidRPr="00D2695F">
      <w:pPr>
        <w:tabs>
          <w:tab w:pos="9214" w:val="left"/>
        </w:tabs>
        <w:spacing w:lineRule="auto" w:line="240" w:after="0"/>
        <w:ind w:firstLine="709" w:right="-8"/>
        <w:jc w:val="both"/>
        <w:rPr>
          <w:rFonts w:hAnsi="Times New Roman" w:ascii="Times New Roman"/>
          <w:sz w:val="28"/>
          <w:szCs w:val="28"/>
        </w:rPr>
      </w:pPr>
    </w:p>
    <w:p w:rsidRDefault="000F11BE" w:rsidP="000F11BE" w:rsidR="000F11BE" w:rsidRPr="00D2695F">
      <w:pPr>
        <w:tabs>
          <w:tab w:pos="9214" w:val="left"/>
        </w:tabs>
        <w:spacing w:lineRule="auto" w:line="240" w:after="0"/>
        <w:ind w:right="-8"/>
        <w:jc w:val="center"/>
        <w:rPr>
          <w:rFonts w:hAnsi="Times New Roman" w:ascii="Times New Roman"/>
          <w:b/>
          <w:bCs/>
          <w:color w:val="FF0000"/>
          <w:sz w:val="24"/>
          <w:szCs w:val="24"/>
        </w:rPr>
      </w:pPr>
      <w:r w:rsidRPr="00D2695F">
        <w:rPr>
          <w:rFonts w:hAnsi="Times New Roman" w:ascii="Times New Roman"/>
          <w:b/>
          <w:bCs/>
          <w:sz w:val="24"/>
          <w:szCs w:val="24"/>
        </w:rPr>
        <w:t xml:space="preserve">Количество выданных предписаний за отчетный период 2017 года </w:t>
      </w:r>
    </w:p>
    <w:p w:rsidRDefault="000F11BE" w:rsidP="00B33FA1" w:rsidR="00B33FA1" w:rsidRPr="00D2695F">
      <w:pPr>
        <w:tabs>
          <w:tab w:pos="9214" w:val="left"/>
        </w:tabs>
        <w:spacing w:lineRule="auto" w:line="240" w:after="0"/>
        <w:ind w:firstLine="1" w:right="-8"/>
        <w:jc w:val="both"/>
        <w:rPr>
          <w:rFonts w:eastAsia="Calibri" w:hAnsi="Times New Roman" w:ascii="Times New Roman"/>
          <w:sz w:val="28"/>
          <w:szCs w:val="28"/>
          <w:u w:color="000000"/>
          <w:bdr w:val="nil"/>
        </w:rPr>
      </w:pPr>
      <w:r w:rsidRPr="00D2695F">
        <w:rPr>
          <w:rFonts w:hAnsi="Times New Roman" w:ascii="Times New Roman"/>
          <w:b/>
          <w:noProof/>
          <w:sz w:val="24"/>
          <w:szCs w:val="24"/>
        </w:rPr>
        <w:drawing>
          <wp:inline distR="0" distL="0" distB="0" distT="0">
            <wp:extent cy="4128135" cx="5366385"/>
            <wp:effectExtent b="5715" r="5715" t="0" l="0"/>
            <wp:docPr name="Диаграмма 8" id="8"/>
            <wp:cNvGraphicFramePr/>
            <a:graphic>
              <a:graphicData uri="http://schemas.openxmlformats.org/drawingml/2006/chart">
                <c:chart r:id="rId21"/>
              </a:graphicData>
            </a:graphic>
          </wp:inline>
        </w:drawing>
      </w:r>
    </w:p>
    <w:p w:rsidRDefault="00080C7E" w:rsidP="00B33FA1" w:rsidR="004E5A80" w:rsidRPr="00D2695F">
      <w:pPr>
        <w:tabs>
          <w:tab w:pos="9214" w:val="left"/>
        </w:tabs>
        <w:spacing w:lineRule="auto" w:line="240" w:after="0"/>
        <w:ind w:firstLine="709" w:right="-8"/>
        <w:jc w:val="both"/>
        <w:rPr>
          <w:rFonts w:eastAsia="Calibri" w:hAnsi="Times New Roman" w:ascii="Times New Roman"/>
          <w:sz w:val="28"/>
          <w:szCs w:val="28"/>
          <w:u w:color="000000"/>
          <w:bdr w:val="nil"/>
        </w:rPr>
      </w:pPr>
      <w:r w:rsidRPr="00D2695F">
        <w:rPr>
          <w:rFonts w:eastAsia="Calibri" w:hAnsi="Times New Roman" w:ascii="Times New Roman"/>
          <w:sz w:val="28"/>
          <w:szCs w:val="28"/>
          <w:u w:color="000000"/>
          <w:bdr w:val="nil"/>
        </w:rPr>
        <w:t>Стоит отметить, что при осуществлении контрольно-надзорной деятельности в округе всё больше применяется такая мера воздействия</w:t>
      </w:r>
      <w:r w:rsidR="004E5A80" w:rsidRPr="00D2695F">
        <w:rPr>
          <w:rFonts w:eastAsia="Calibri" w:hAnsi="Times New Roman" w:ascii="Times New Roman"/>
          <w:sz w:val="28"/>
          <w:szCs w:val="28"/>
          <w:u w:color="000000"/>
          <w:bdr w:val="nil"/>
        </w:rPr>
        <w:t>,</w:t>
      </w:r>
      <w:r w:rsidRPr="00D2695F">
        <w:rPr>
          <w:rFonts w:eastAsia="Calibri" w:hAnsi="Times New Roman" w:ascii="Times New Roman"/>
          <w:sz w:val="28"/>
          <w:szCs w:val="28"/>
          <w:u w:color="000000"/>
          <w:bdr w:val="nil"/>
        </w:rPr>
        <w:t xml:space="preserve"> как представления об устранении причин и условий, способствовавших совершению административного правонарушения, в то же время сокращается кол</w:t>
      </w:r>
      <w:r w:rsidR="00C5037E" w:rsidRPr="00D2695F">
        <w:rPr>
          <w:rFonts w:eastAsia="Calibri" w:hAnsi="Times New Roman" w:ascii="Times New Roman"/>
          <w:sz w:val="28"/>
          <w:szCs w:val="28"/>
          <w:u w:color="000000"/>
          <w:bdr w:val="nil"/>
        </w:rPr>
        <w:t>ичество выдаваемых предписаний.</w:t>
      </w:r>
    </w:p>
    <w:p w:rsidRDefault="00934052" w:rsidP="0010241C" w:rsidR="0015612E">
      <w:pPr>
        <w:pBdr>
          <w:top w:val="nil"/>
          <w:left w:val="nil"/>
          <w:bottom w:val="nil"/>
          <w:right w:val="nil"/>
          <w:between w:val="nil"/>
          <w:bar w:val="nil"/>
        </w:pBdr>
        <w:shd w:fill="FFFFFF" w:color="auto" w:val="clear"/>
        <w:spacing w:lineRule="auto" w:line="240" w:after="0"/>
        <w:jc w:val="both"/>
        <w:rPr>
          <w:rFonts w:hAnsi="Times New Roman" w:ascii="Times New Roman"/>
          <w:noProof/>
          <w:sz w:val="28"/>
          <w:szCs w:val="28"/>
        </w:rPr>
      </w:pPr>
      <w:r>
        <w:rPr>
          <w:rFonts w:hAnsi="Times New Roman" w:ascii="Times New Roman"/>
          <w:noProof/>
          <w:sz w:val="28"/>
          <w:szCs w:val="28"/>
        </w:rPr>
        <w:tab/>
        <w:t>Вместе с тем, в ходе реализации своих полномочий ТО в ЦФО выявляются нарушения и вне проведенных МНК. Так в 2017 году вне МНК было выявлено  нарушений. В соответствии с требованиям КоАП РФ по данным нарушениям было составлено 7 569 протоколов об АП.</w:t>
      </w:r>
    </w:p>
    <w:p w:rsidRDefault="00934052" w:rsidP="0010241C" w:rsidR="00934052">
      <w:pPr>
        <w:pBdr>
          <w:top w:val="nil"/>
          <w:left w:val="nil"/>
          <w:bottom w:val="nil"/>
          <w:right w:val="nil"/>
          <w:between w:val="nil"/>
          <w:bar w:val="nil"/>
        </w:pBdr>
        <w:shd w:fill="FFFFFF" w:color="auto" w:val="clear"/>
        <w:spacing w:lineRule="auto" w:line="240" w:after="0"/>
        <w:jc w:val="both"/>
        <w:rPr>
          <w:rFonts w:hAnsi="Times New Roman" w:ascii="Times New Roman"/>
          <w:noProof/>
          <w:sz w:val="28"/>
          <w:szCs w:val="28"/>
        </w:rPr>
      </w:pPr>
      <w:r>
        <w:rPr>
          <w:rFonts w:hAnsi="Times New Roman" w:ascii="Times New Roman"/>
          <w:noProof/>
          <w:sz w:val="28"/>
          <w:szCs w:val="28"/>
        </w:rPr>
        <w:tab/>
        <w:t xml:space="preserve">Безусловным лидером по количеству составленных протоколов об АП вне МНК является ТО по ЦФО (4 526 протоколов об АП или </w:t>
      </w:r>
      <w:r w:rsidR="00F564D3">
        <w:rPr>
          <w:rFonts w:hAnsi="Times New Roman" w:ascii="Times New Roman"/>
          <w:noProof/>
          <w:sz w:val="28"/>
          <w:szCs w:val="28"/>
        </w:rPr>
        <w:t>60</w:t>
      </w:r>
      <w:r>
        <w:rPr>
          <w:rFonts w:hAnsi="Times New Roman" w:ascii="Times New Roman"/>
          <w:noProof/>
          <w:sz w:val="28"/>
          <w:szCs w:val="28"/>
        </w:rPr>
        <w:t>%). Доли остальных То в ЦФО представлены на диаграмме ниже:</w:t>
      </w:r>
    </w:p>
    <w:p w:rsidRDefault="00934052" w:rsidP="0010241C" w:rsidR="00934052">
      <w:pPr>
        <w:pBdr>
          <w:top w:val="nil"/>
          <w:left w:val="nil"/>
          <w:bottom w:val="nil"/>
          <w:right w:val="nil"/>
          <w:between w:val="nil"/>
          <w:bar w:val="nil"/>
        </w:pBdr>
        <w:shd w:fill="FFFFFF" w:color="auto" w:val="clear"/>
        <w:spacing w:lineRule="auto" w:line="240" w:after="0"/>
        <w:jc w:val="both"/>
        <w:rPr>
          <w:rFonts w:hAnsi="Times New Roman" w:ascii="Times New Roman"/>
          <w:noProof/>
          <w:sz w:val="28"/>
          <w:szCs w:val="28"/>
        </w:rPr>
      </w:pPr>
    </w:p>
    <w:p w:rsidRDefault="00934052" w:rsidP="0010241C" w:rsidR="00934052" w:rsidRPr="00D2695F">
      <w:pPr>
        <w:pBdr>
          <w:top w:val="nil"/>
          <w:left w:val="nil"/>
          <w:bottom w:val="nil"/>
          <w:right w:val="nil"/>
          <w:between w:val="nil"/>
          <w:bar w:val="nil"/>
        </w:pBdr>
        <w:shd w:fill="FFFFFF" w:color="auto" w:val="clear"/>
        <w:spacing w:lineRule="auto" w:line="240" w:after="0"/>
        <w:jc w:val="both"/>
        <w:rPr>
          <w:rFonts w:hAnsi="Times New Roman" w:ascii="Times New Roman"/>
          <w:noProof/>
          <w:sz w:val="28"/>
          <w:szCs w:val="28"/>
        </w:rPr>
      </w:pPr>
      <w:r w:rsidRPr="00D2695F">
        <w:rPr>
          <w:rFonts w:hAnsi="Times New Roman" w:ascii="Times New Roman"/>
          <w:b/>
          <w:noProof/>
          <w:sz w:val="24"/>
          <w:szCs w:val="24"/>
        </w:rPr>
        <w:lastRenderedPageBreak/>
        <w:drawing>
          <wp:inline distR="0" distL="0" distB="0" distT="0">
            <wp:extent cy="4128135" cx="5366385"/>
            <wp:effectExtent b="5715" r="5715" t="0" l="0"/>
            <wp:docPr name="Диаграмма 9" id="9"/>
            <wp:cNvGraphicFramePr/>
            <a:graphic>
              <a:graphicData uri="http://schemas.openxmlformats.org/drawingml/2006/chart">
                <c:chart r:id="rId22"/>
              </a:graphicData>
            </a:graphic>
          </wp:inline>
        </w:drawing>
      </w:r>
    </w:p>
    <w:p w:rsidRDefault="002B763D" w:rsidP="002B763D" w:rsidR="002B763D" w:rsidRPr="00D2695F">
      <w:pPr>
        <w:pStyle w:val="2"/>
        <w:spacing w:lineRule="auto" w:line="240"/>
      </w:pPr>
      <w:bookmarkStart w:name="_Toc504410224" w:id="3"/>
      <w:r w:rsidRPr="00D2695F">
        <w:t>1.3. Сведения о работе с обращениями граждан</w:t>
      </w:r>
      <w:bookmarkEnd w:id="3"/>
    </w:p>
    <w:p w:rsidRDefault="002B763D" w:rsidP="002B763D" w:rsidR="002B763D" w:rsidRPr="00D2695F">
      <w:pPr>
        <w:spacing w:lineRule="auto" w:line="240" w:after="0"/>
        <w:ind w:firstLine="709"/>
        <w:jc w:val="both"/>
        <w:rPr>
          <w:rFonts w:hAnsi="Times New Roman" w:ascii="Times New Roman"/>
          <w:sz w:val="28"/>
          <w:szCs w:val="28"/>
        </w:rPr>
      </w:pPr>
      <w:r w:rsidRPr="00D2695F">
        <w:rPr>
          <w:rFonts w:hAnsi="Times New Roman" w:ascii="Times New Roman"/>
          <w:sz w:val="28"/>
          <w:szCs w:val="28"/>
        </w:rPr>
        <w:t xml:space="preserve">За отчетный период 2017 года в </w:t>
      </w:r>
      <w:r w:rsidR="007B5D56" w:rsidRPr="00D2695F">
        <w:rPr>
          <w:rFonts w:hAnsi="Times New Roman" w:ascii="Times New Roman"/>
          <w:sz w:val="28"/>
          <w:szCs w:val="28"/>
        </w:rPr>
        <w:t>ТО в ЦФО</w:t>
      </w:r>
      <w:r w:rsidRPr="00D2695F">
        <w:rPr>
          <w:rFonts w:hAnsi="Times New Roman" w:ascii="Times New Roman"/>
          <w:sz w:val="28"/>
          <w:szCs w:val="28"/>
        </w:rPr>
        <w:t xml:space="preserve"> поступило </w:t>
      </w:r>
      <w:r w:rsidR="00C5037E" w:rsidRPr="00D2695F">
        <w:rPr>
          <w:rFonts w:hAnsi="Times New Roman" w:ascii="Times New Roman"/>
          <w:sz w:val="28"/>
          <w:szCs w:val="28"/>
        </w:rPr>
        <w:t>38</w:t>
      </w:r>
      <w:r w:rsidR="007929C0" w:rsidRPr="00D2695F">
        <w:rPr>
          <w:rFonts w:hAnsi="Times New Roman" w:ascii="Times New Roman"/>
          <w:sz w:val="28"/>
          <w:szCs w:val="28"/>
        </w:rPr>
        <w:t xml:space="preserve"> </w:t>
      </w:r>
      <w:r w:rsidR="00C5037E" w:rsidRPr="00D2695F">
        <w:rPr>
          <w:rFonts w:hAnsi="Times New Roman" w:ascii="Times New Roman"/>
          <w:sz w:val="28"/>
          <w:szCs w:val="28"/>
        </w:rPr>
        <w:t>184</w:t>
      </w:r>
      <w:r w:rsidRPr="00D2695F">
        <w:rPr>
          <w:rFonts w:hAnsi="Times New Roman" w:ascii="Times New Roman"/>
          <w:sz w:val="28"/>
          <w:szCs w:val="28"/>
        </w:rPr>
        <w:t xml:space="preserve"> обращений граждан, из них </w:t>
      </w:r>
      <w:r w:rsidR="00766E6C" w:rsidRPr="00D2695F">
        <w:rPr>
          <w:rFonts w:hAnsi="Times New Roman" w:ascii="Times New Roman"/>
          <w:sz w:val="28"/>
          <w:szCs w:val="28"/>
        </w:rPr>
        <w:t>28</w:t>
      </w:r>
      <w:r w:rsidR="007929C0" w:rsidRPr="00D2695F">
        <w:rPr>
          <w:rFonts w:hAnsi="Times New Roman" w:ascii="Times New Roman"/>
          <w:sz w:val="28"/>
          <w:szCs w:val="28"/>
        </w:rPr>
        <w:t> </w:t>
      </w:r>
      <w:r w:rsidR="00766E6C" w:rsidRPr="00D2695F">
        <w:rPr>
          <w:rFonts w:hAnsi="Times New Roman" w:ascii="Times New Roman"/>
          <w:sz w:val="28"/>
          <w:szCs w:val="28"/>
        </w:rPr>
        <w:t>589</w:t>
      </w:r>
      <w:r w:rsidR="007929C0" w:rsidRPr="00D2695F">
        <w:rPr>
          <w:rFonts w:hAnsi="Times New Roman" w:ascii="Times New Roman"/>
          <w:sz w:val="28"/>
          <w:szCs w:val="28"/>
        </w:rPr>
        <w:t xml:space="preserve"> </w:t>
      </w:r>
      <w:r w:rsidRPr="00D2695F">
        <w:rPr>
          <w:rFonts w:hAnsi="Times New Roman" w:ascii="Times New Roman"/>
          <w:sz w:val="28"/>
          <w:szCs w:val="28"/>
        </w:rPr>
        <w:t xml:space="preserve">поступило непосредственно в Управление по </w:t>
      </w:r>
      <w:r w:rsidR="00B33FA1" w:rsidRPr="00D2695F">
        <w:rPr>
          <w:rFonts w:hAnsi="Times New Roman" w:ascii="Times New Roman"/>
          <w:sz w:val="28"/>
          <w:szCs w:val="28"/>
        </w:rPr>
        <w:t>ЦФО</w:t>
      </w:r>
      <w:r w:rsidRPr="00D2695F">
        <w:rPr>
          <w:rFonts w:hAnsi="Times New Roman" w:ascii="Times New Roman"/>
          <w:sz w:val="28"/>
          <w:szCs w:val="28"/>
        </w:rPr>
        <w:t xml:space="preserve">, что составляет </w:t>
      </w:r>
      <w:r w:rsidR="00766E6C" w:rsidRPr="00D2695F">
        <w:rPr>
          <w:rFonts w:hAnsi="Times New Roman" w:ascii="Times New Roman"/>
          <w:sz w:val="28"/>
          <w:szCs w:val="28"/>
        </w:rPr>
        <w:t>74,8</w:t>
      </w:r>
      <w:r w:rsidRPr="00D2695F">
        <w:rPr>
          <w:rFonts w:hAnsi="Times New Roman" w:ascii="Times New Roman"/>
          <w:sz w:val="28"/>
          <w:szCs w:val="28"/>
        </w:rPr>
        <w:t xml:space="preserve">% от общего количества. </w:t>
      </w:r>
    </w:p>
    <w:p w:rsidRDefault="002B763D" w:rsidP="002B763D" w:rsidR="002B763D" w:rsidRPr="00D2695F">
      <w:pPr>
        <w:spacing w:lineRule="auto" w:line="240" w:after="0"/>
        <w:ind w:firstLine="709"/>
        <w:jc w:val="both"/>
        <w:rPr>
          <w:rFonts w:hAnsi="Times New Roman" w:ascii="Times New Roman"/>
          <w:sz w:val="28"/>
          <w:szCs w:val="28"/>
        </w:rPr>
      </w:pPr>
      <w:r w:rsidRPr="00D2695F">
        <w:rPr>
          <w:rFonts w:hAnsi="Times New Roman" w:ascii="Times New Roman"/>
          <w:sz w:val="28"/>
          <w:szCs w:val="28"/>
        </w:rPr>
        <w:t>Наименьший объем обращений в отчетном периоде был получен Управлением по Орловской области (</w:t>
      </w:r>
      <w:r w:rsidR="00766E6C" w:rsidRPr="00D2695F">
        <w:rPr>
          <w:rFonts w:hAnsi="Times New Roman" w:ascii="Times New Roman"/>
          <w:sz w:val="28"/>
          <w:szCs w:val="28"/>
        </w:rPr>
        <w:t>388</w:t>
      </w:r>
      <w:r w:rsidRPr="00D2695F">
        <w:rPr>
          <w:rFonts w:hAnsi="Times New Roman" w:ascii="Times New Roman"/>
          <w:sz w:val="28"/>
          <w:szCs w:val="28"/>
        </w:rPr>
        <w:t xml:space="preserve">). </w:t>
      </w:r>
    </w:p>
    <w:p w:rsidRDefault="006E015C" w:rsidP="00F564D3" w:rsidR="006E015C" w:rsidRPr="00D2695F">
      <w:pPr>
        <w:spacing w:lineRule="auto" w:line="240" w:after="0"/>
        <w:jc w:val="both"/>
        <w:rPr>
          <w:rFonts w:hAnsi="Times New Roman" w:ascii="Times New Roman"/>
          <w:sz w:val="28"/>
          <w:szCs w:val="28"/>
        </w:rPr>
      </w:pPr>
    </w:p>
    <w:p w:rsidRDefault="006E015C" w:rsidP="006E015C" w:rsidR="006E015C">
      <w:pPr>
        <w:spacing w:lineRule="auto" w:line="240" w:after="0"/>
        <w:jc w:val="both"/>
        <w:rPr>
          <w:rFonts w:hAnsi="Times New Roman" w:ascii="Times New Roman"/>
          <w:sz w:val="28"/>
          <w:szCs w:val="28"/>
        </w:rPr>
      </w:pPr>
      <w:r w:rsidRPr="00D2695F">
        <w:rPr>
          <w:noProof/>
        </w:rPr>
        <w:drawing>
          <wp:inline distR="0" distL="0" distB="0" distT="0">
            <wp:extent cy="3133326" cx="5939790"/>
            <wp:effectExtent b="10160" r="22860" t="0" l="0"/>
            <wp:docPr name="Диаграмма 46" id="46"/>
            <wp:cNvGraphicFramePr/>
            <a:graphic>
              <a:graphicData uri="http://schemas.openxmlformats.org/drawingml/2006/chart">
                <c:chart r:id="rId23"/>
              </a:graphicData>
            </a:graphic>
          </wp:inline>
        </w:drawing>
      </w:r>
    </w:p>
    <w:p w:rsidRDefault="00F564D3" w:rsidP="006E015C" w:rsidR="00F564D3">
      <w:pPr>
        <w:spacing w:lineRule="auto" w:line="240" w:after="0"/>
        <w:jc w:val="both"/>
        <w:rPr>
          <w:rFonts w:hAnsi="Times New Roman" w:ascii="Times New Roman"/>
          <w:sz w:val="28"/>
          <w:szCs w:val="28"/>
        </w:rPr>
      </w:pPr>
    </w:p>
    <w:p w:rsidRDefault="00F564D3" w:rsidP="006E015C" w:rsidR="00F564D3" w:rsidRPr="00D2695F">
      <w:pPr>
        <w:spacing w:lineRule="auto" w:line="240" w:after="0"/>
        <w:jc w:val="both"/>
        <w:rPr>
          <w:rFonts w:hAnsi="Times New Roman" w:ascii="Times New Roman"/>
          <w:sz w:val="28"/>
          <w:szCs w:val="28"/>
        </w:rPr>
      </w:pPr>
      <w:r w:rsidRPr="00D2695F">
        <w:rPr>
          <w:noProof/>
        </w:rPr>
        <w:lastRenderedPageBreak/>
        <w:drawing>
          <wp:inline distR="0" distL="0" distB="0" distT="0">
            <wp:extent cy="3133090" cx="5939790"/>
            <wp:effectExtent b="10160" r="22860" t="0" l="0"/>
            <wp:docPr name="Диаграмма 16" id="16"/>
            <wp:cNvGraphicFramePr/>
            <a:graphic>
              <a:graphicData uri="http://schemas.openxmlformats.org/drawingml/2006/chart">
                <c:chart r:id="rId24"/>
              </a:graphicData>
            </a:graphic>
          </wp:inline>
        </w:drawing>
      </w:r>
    </w:p>
    <w:p w:rsidRDefault="006E015C" w:rsidP="002B763D" w:rsidR="006E015C" w:rsidRPr="00D2695F">
      <w:pPr>
        <w:spacing w:lineRule="auto" w:line="240" w:after="0"/>
        <w:ind w:firstLine="709"/>
        <w:jc w:val="both"/>
        <w:rPr>
          <w:rFonts w:hAnsi="Times New Roman" w:ascii="Times New Roman"/>
          <w:sz w:val="28"/>
          <w:szCs w:val="28"/>
        </w:rPr>
      </w:pPr>
    </w:p>
    <w:p w:rsidRDefault="002B763D" w:rsidP="002B763D" w:rsidR="002B763D" w:rsidRPr="00D2695F">
      <w:pPr>
        <w:spacing w:lineRule="auto" w:line="240" w:after="0"/>
        <w:ind w:firstLine="709"/>
        <w:jc w:val="both"/>
        <w:rPr>
          <w:rFonts w:hAnsi="Times New Roman" w:ascii="Times New Roman"/>
          <w:sz w:val="28"/>
          <w:szCs w:val="28"/>
        </w:rPr>
      </w:pPr>
      <w:r w:rsidRPr="00D2695F">
        <w:rPr>
          <w:rFonts w:hAnsi="Times New Roman" w:ascii="Times New Roman"/>
          <w:sz w:val="28"/>
          <w:szCs w:val="28"/>
        </w:rPr>
        <w:t xml:space="preserve">Самые же высокие показатели, исключая Управление по </w:t>
      </w:r>
      <w:r w:rsidR="005C378E" w:rsidRPr="00D2695F">
        <w:rPr>
          <w:rFonts w:hAnsi="Times New Roman" w:ascii="Times New Roman"/>
          <w:sz w:val="28"/>
          <w:szCs w:val="28"/>
        </w:rPr>
        <w:t>ЦФО</w:t>
      </w:r>
      <w:r w:rsidRPr="00D2695F">
        <w:rPr>
          <w:rFonts w:hAnsi="Times New Roman" w:ascii="Times New Roman"/>
          <w:sz w:val="28"/>
          <w:szCs w:val="28"/>
        </w:rPr>
        <w:t>, у Управлений по Воронежской (</w:t>
      </w:r>
      <w:r w:rsidR="006E015C" w:rsidRPr="00D2695F">
        <w:rPr>
          <w:rFonts w:hAnsi="Times New Roman" w:ascii="Times New Roman"/>
          <w:sz w:val="28"/>
          <w:szCs w:val="28"/>
        </w:rPr>
        <w:t>1 069</w:t>
      </w:r>
      <w:r w:rsidRPr="00D2695F">
        <w:rPr>
          <w:rFonts w:hAnsi="Times New Roman" w:ascii="Times New Roman"/>
          <w:sz w:val="28"/>
          <w:szCs w:val="28"/>
        </w:rPr>
        <w:t>), Ярославской (</w:t>
      </w:r>
      <w:r w:rsidR="006E015C" w:rsidRPr="00D2695F">
        <w:rPr>
          <w:rFonts w:hAnsi="Times New Roman" w:ascii="Times New Roman"/>
          <w:sz w:val="28"/>
          <w:szCs w:val="28"/>
        </w:rPr>
        <w:t>866</w:t>
      </w:r>
      <w:r w:rsidRPr="00D2695F">
        <w:rPr>
          <w:rFonts w:hAnsi="Times New Roman" w:ascii="Times New Roman"/>
          <w:sz w:val="28"/>
          <w:szCs w:val="28"/>
        </w:rPr>
        <w:t>) и Тамбовской (</w:t>
      </w:r>
      <w:r w:rsidR="006E015C" w:rsidRPr="00D2695F">
        <w:rPr>
          <w:rFonts w:hAnsi="Times New Roman" w:ascii="Times New Roman"/>
          <w:sz w:val="28"/>
          <w:szCs w:val="28"/>
        </w:rPr>
        <w:t>723</w:t>
      </w:r>
      <w:r w:rsidRPr="00D2695F">
        <w:rPr>
          <w:rFonts w:hAnsi="Times New Roman" w:ascii="Times New Roman"/>
          <w:sz w:val="28"/>
          <w:szCs w:val="28"/>
        </w:rPr>
        <w:t>) областям.</w:t>
      </w:r>
    </w:p>
    <w:p w:rsidRDefault="00C20E63" w:rsidP="002B763D" w:rsidR="002B763D" w:rsidRPr="00D2695F">
      <w:pPr>
        <w:spacing w:lineRule="auto" w:line="240" w:after="0"/>
        <w:ind w:firstLine="709"/>
        <w:jc w:val="both"/>
        <w:rPr>
          <w:rFonts w:hAnsi="Times New Roman" w:ascii="Times New Roman"/>
          <w:sz w:val="28"/>
          <w:szCs w:val="28"/>
        </w:rPr>
      </w:pPr>
      <w:r w:rsidRPr="00D2695F">
        <w:rPr>
          <w:rFonts w:hAnsi="Times New Roman" w:ascii="Times New Roman"/>
          <w:sz w:val="28"/>
          <w:szCs w:val="28"/>
        </w:rPr>
        <w:t>Динамика увеличения количества обращений, поступивших в 2017 году в адрес ТО в ЦФО по сравнению с 2016 годом, представлена ниже.</w:t>
      </w:r>
    </w:p>
    <w:p w:rsidRDefault="002B763D" w:rsidP="002B763D" w:rsidR="002B763D" w:rsidRPr="00D2695F">
      <w:pPr>
        <w:tabs>
          <w:tab w:pos="9214" w:val="left"/>
        </w:tabs>
        <w:spacing w:lineRule="auto" w:line="240" w:after="0"/>
        <w:ind w:right="-7"/>
        <w:rPr>
          <w:rFonts w:hAnsi="Times New Roman" w:ascii="Times New Roman"/>
          <w:b/>
          <w:bCs/>
          <w:sz w:val="24"/>
          <w:szCs w:val="24"/>
        </w:rPr>
      </w:pPr>
    </w:p>
    <w:p w:rsidRDefault="00C20E63" w:rsidP="002B763D" w:rsidR="00C20E63" w:rsidRPr="00D2695F">
      <w:pPr>
        <w:tabs>
          <w:tab w:pos="9214" w:val="left"/>
        </w:tabs>
        <w:spacing w:lineRule="auto" w:line="240" w:after="0"/>
        <w:ind w:right="-7"/>
        <w:rPr>
          <w:rFonts w:hAnsi="Times New Roman" w:ascii="Times New Roman"/>
          <w:b/>
          <w:bCs/>
          <w:sz w:val="24"/>
          <w:szCs w:val="24"/>
        </w:rPr>
      </w:pPr>
      <w:r w:rsidRPr="00D2695F">
        <w:rPr>
          <w:noProof/>
        </w:rPr>
        <w:drawing>
          <wp:inline distR="0" distL="0" distB="0" distT="0">
            <wp:extent cy="3490623" cx="6058894"/>
            <wp:effectExtent b="14605" r="18415" t="0" l="0"/>
            <wp:docPr name="Диаграмма 47" id="47"/>
            <wp:cNvGraphicFramePr/>
            <a:graphic>
              <a:graphicData uri="http://schemas.openxmlformats.org/drawingml/2006/chart">
                <c:chart r:id="rId25"/>
              </a:graphicData>
            </a:graphic>
          </wp:inline>
        </w:drawing>
      </w:r>
    </w:p>
    <w:p w:rsidRDefault="00D43E31" w:rsidP="002B49C8" w:rsidR="00C20E63" w:rsidRPr="00D2695F">
      <w:pPr>
        <w:spacing w:lineRule="auto" w:line="240" w:after="0"/>
        <w:jc w:val="both"/>
        <w:rPr>
          <w:rFonts w:hAnsi="Times New Roman" w:ascii="Times New Roman"/>
          <w:sz w:val="28"/>
          <w:szCs w:val="28"/>
        </w:rPr>
      </w:pPr>
      <w:r w:rsidRPr="00D2695F">
        <w:rPr>
          <w:rFonts w:hAnsi="Times New Roman" w:ascii="Times New Roman"/>
        </w:rPr>
        <w:tab/>
      </w:r>
      <w:r w:rsidRPr="00D2695F">
        <w:rPr>
          <w:rFonts w:hAnsi="Times New Roman" w:ascii="Times New Roman"/>
          <w:sz w:val="28"/>
          <w:szCs w:val="28"/>
        </w:rPr>
        <w:t xml:space="preserve">В отчетном периоде максимальный прирост количества обращений граждан установлен в Белгородской области (+98%), Тульской области (+56%), Смоленской области (+54%) и Рязанской области (+51%). </w:t>
      </w:r>
      <w:r w:rsidR="00012309" w:rsidRPr="00D2695F">
        <w:rPr>
          <w:rFonts w:hAnsi="Times New Roman" w:ascii="Times New Roman"/>
          <w:sz w:val="28"/>
          <w:szCs w:val="28"/>
        </w:rPr>
        <w:t>Динамика на снижение количества поступающих обращений</w:t>
      </w:r>
      <w:r w:rsidRPr="00D2695F">
        <w:rPr>
          <w:rFonts w:hAnsi="Times New Roman" w:ascii="Times New Roman"/>
          <w:sz w:val="28"/>
          <w:szCs w:val="28"/>
        </w:rPr>
        <w:t xml:space="preserve"> наблюдается только в </w:t>
      </w:r>
      <w:r w:rsidRPr="00D2695F">
        <w:rPr>
          <w:rFonts w:hAnsi="Times New Roman" w:ascii="Times New Roman"/>
          <w:sz w:val="28"/>
          <w:szCs w:val="28"/>
        </w:rPr>
        <w:lastRenderedPageBreak/>
        <w:t>Тамбовской области (-28%).В целом в округе средняя динамика в территориальных управлениях составляет 35,6%.</w:t>
      </w:r>
    </w:p>
    <w:p w:rsidRDefault="002B49C8" w:rsidP="002B49C8" w:rsidR="00C20E63" w:rsidRPr="00D2695F">
      <w:pPr>
        <w:spacing w:lineRule="auto" w:line="240"/>
        <w:jc w:val="both"/>
        <w:rPr>
          <w:rFonts w:hAnsi="Times New Roman" w:ascii="Times New Roman"/>
          <w:sz w:val="28"/>
          <w:szCs w:val="28"/>
        </w:rPr>
      </w:pPr>
      <w:r w:rsidRPr="00D2695F">
        <w:rPr>
          <w:rFonts w:hAnsi="Times New Roman" w:ascii="Times New Roman"/>
        </w:rPr>
        <w:tab/>
      </w:r>
      <w:r w:rsidRPr="00D2695F">
        <w:rPr>
          <w:rFonts w:hAnsi="Times New Roman" w:ascii="Times New Roman"/>
          <w:sz w:val="28"/>
          <w:szCs w:val="28"/>
        </w:rPr>
        <w:t>В ТО в ЦФО количество поступивших обращений в 2017 году увеличилось на 6,5% по сравнению с 2016 годом.</w:t>
      </w:r>
    </w:p>
    <w:p w:rsidRDefault="00F564D3" w:rsidP="002B763D" w:rsidR="002B763D" w:rsidRPr="00D2695F">
      <w:pPr>
        <w:pStyle w:val="a8"/>
        <w:spacing w:lineRule="auto" w:line="240" w:after="0"/>
        <w:ind w:firstLine="709" w:left="0"/>
        <w:jc w:val="both"/>
        <w:rPr>
          <w:rFonts w:hAnsi="Times New Roman" w:ascii="Times New Roman"/>
          <w:sz w:val="28"/>
          <w:szCs w:val="28"/>
        </w:rPr>
      </w:pPr>
      <w:r>
        <w:rPr>
          <w:rFonts w:hAnsi="Times New Roman" w:ascii="Times New Roman"/>
          <w:sz w:val="28"/>
          <w:szCs w:val="28"/>
        </w:rPr>
        <w:t xml:space="preserve">По данным ИСС </w:t>
      </w:r>
      <w:proofErr w:type="spellStart"/>
      <w:r>
        <w:rPr>
          <w:rFonts w:hAnsi="Times New Roman" w:ascii="Times New Roman"/>
          <w:sz w:val="28"/>
          <w:szCs w:val="28"/>
        </w:rPr>
        <w:t>Роскомнадзора</w:t>
      </w:r>
      <w:proofErr w:type="spellEnd"/>
      <w:r>
        <w:rPr>
          <w:rFonts w:hAnsi="Times New Roman" w:ascii="Times New Roman"/>
          <w:sz w:val="28"/>
          <w:szCs w:val="28"/>
        </w:rPr>
        <w:t xml:space="preserve"> в</w:t>
      </w:r>
      <w:r w:rsidR="002B49C8" w:rsidRPr="00D2695F">
        <w:rPr>
          <w:rFonts w:hAnsi="Times New Roman" w:ascii="Times New Roman"/>
          <w:sz w:val="28"/>
          <w:szCs w:val="28"/>
        </w:rPr>
        <w:t xml:space="preserve"> Центральном федеральном округе рассмотрено 3 обращения с нарушением сроков:</w:t>
      </w:r>
    </w:p>
    <w:p w:rsidRDefault="002B49C8" w:rsidP="00EE1B50" w:rsidR="002B49C8" w:rsidRPr="00D2695F">
      <w:pPr>
        <w:pStyle w:val="a8"/>
        <w:numPr>
          <w:ilvl w:val="0"/>
          <w:numId w:val="11"/>
        </w:numPr>
        <w:spacing w:lineRule="auto" w:line="240" w:after="0"/>
        <w:jc w:val="both"/>
        <w:rPr>
          <w:rFonts w:hAnsi="Times New Roman" w:ascii="Times New Roman"/>
          <w:sz w:val="28"/>
          <w:szCs w:val="28"/>
        </w:rPr>
      </w:pPr>
      <w:r w:rsidRPr="00D2695F">
        <w:rPr>
          <w:rFonts w:hAnsi="Times New Roman" w:ascii="Times New Roman"/>
          <w:sz w:val="28"/>
          <w:szCs w:val="28"/>
        </w:rPr>
        <w:t>Брянская область – 1</w:t>
      </w:r>
      <w:r w:rsidRPr="00D2695F">
        <w:rPr>
          <w:rFonts w:hAnsi="Times New Roman" w:ascii="Times New Roman"/>
          <w:sz w:val="28"/>
          <w:szCs w:val="28"/>
          <w:lang w:val="en-US"/>
        </w:rPr>
        <w:t>;</w:t>
      </w:r>
    </w:p>
    <w:p w:rsidRDefault="002B49C8" w:rsidP="00EE1B50" w:rsidR="002B49C8" w:rsidRPr="00D2695F">
      <w:pPr>
        <w:pStyle w:val="a8"/>
        <w:numPr>
          <w:ilvl w:val="0"/>
          <w:numId w:val="11"/>
        </w:numPr>
        <w:spacing w:lineRule="auto" w:line="240" w:after="0"/>
        <w:jc w:val="both"/>
        <w:rPr>
          <w:rFonts w:hAnsi="Times New Roman" w:ascii="Times New Roman"/>
          <w:sz w:val="28"/>
          <w:szCs w:val="28"/>
        </w:rPr>
      </w:pPr>
      <w:r w:rsidRPr="00D2695F">
        <w:rPr>
          <w:rFonts w:hAnsi="Times New Roman" w:ascii="Times New Roman"/>
          <w:sz w:val="28"/>
          <w:szCs w:val="28"/>
        </w:rPr>
        <w:t>Ярославская область – 2.</w:t>
      </w:r>
    </w:p>
    <w:p w:rsidRDefault="002B49C8" w:rsidP="002B49C8" w:rsidR="002B49C8" w:rsidRPr="00D2695F">
      <w:pPr>
        <w:spacing w:lineRule="auto" w:line="240" w:after="0"/>
        <w:ind w:left="708"/>
        <w:jc w:val="both"/>
        <w:rPr>
          <w:rFonts w:hAnsi="Times New Roman" w:ascii="Times New Roman"/>
          <w:sz w:val="28"/>
          <w:szCs w:val="28"/>
        </w:rPr>
      </w:pPr>
      <w:r w:rsidRPr="00D2695F">
        <w:rPr>
          <w:rFonts w:hAnsi="Times New Roman" w:ascii="Times New Roman"/>
          <w:sz w:val="28"/>
          <w:szCs w:val="28"/>
        </w:rPr>
        <w:t>По 29 материалам нарушены сроки перенаправления:</w:t>
      </w:r>
    </w:p>
    <w:p w:rsidRDefault="002B49C8" w:rsidP="00EE1B50" w:rsidR="002B49C8" w:rsidRPr="00D2695F">
      <w:pPr>
        <w:pStyle w:val="a8"/>
        <w:numPr>
          <w:ilvl w:val="0"/>
          <w:numId w:val="12"/>
        </w:numPr>
        <w:spacing w:lineRule="auto" w:line="240" w:after="0"/>
        <w:jc w:val="both"/>
        <w:rPr>
          <w:rFonts w:hAnsi="Times New Roman" w:ascii="Times New Roman"/>
          <w:sz w:val="28"/>
          <w:szCs w:val="28"/>
        </w:rPr>
      </w:pPr>
      <w:r w:rsidRPr="00D2695F">
        <w:rPr>
          <w:rFonts w:hAnsi="Times New Roman" w:ascii="Times New Roman"/>
          <w:sz w:val="28"/>
          <w:szCs w:val="28"/>
        </w:rPr>
        <w:t>Брянская область – 3</w:t>
      </w:r>
      <w:r w:rsidRPr="00D2695F">
        <w:rPr>
          <w:rFonts w:hAnsi="Times New Roman" w:ascii="Times New Roman"/>
          <w:sz w:val="28"/>
          <w:szCs w:val="28"/>
          <w:lang w:val="en-US"/>
        </w:rPr>
        <w:t>;</w:t>
      </w:r>
    </w:p>
    <w:p w:rsidRDefault="002B49C8" w:rsidP="00EE1B50" w:rsidR="002B49C8" w:rsidRPr="00D2695F">
      <w:pPr>
        <w:pStyle w:val="a8"/>
        <w:numPr>
          <w:ilvl w:val="0"/>
          <w:numId w:val="12"/>
        </w:numPr>
        <w:spacing w:lineRule="auto" w:line="240" w:after="0"/>
        <w:jc w:val="both"/>
        <w:rPr>
          <w:rFonts w:hAnsi="Times New Roman" w:ascii="Times New Roman"/>
          <w:sz w:val="28"/>
          <w:szCs w:val="28"/>
        </w:rPr>
      </w:pPr>
      <w:r w:rsidRPr="00D2695F">
        <w:rPr>
          <w:rFonts w:hAnsi="Times New Roman" w:ascii="Times New Roman"/>
          <w:sz w:val="28"/>
          <w:szCs w:val="28"/>
        </w:rPr>
        <w:t>Владимирская область – 7</w:t>
      </w:r>
      <w:r w:rsidRPr="00D2695F">
        <w:rPr>
          <w:rFonts w:hAnsi="Times New Roman" w:ascii="Times New Roman"/>
          <w:sz w:val="28"/>
          <w:szCs w:val="28"/>
          <w:lang w:val="en-US"/>
        </w:rPr>
        <w:t>;</w:t>
      </w:r>
    </w:p>
    <w:p w:rsidRDefault="002B49C8" w:rsidP="00EE1B50" w:rsidR="002B49C8" w:rsidRPr="00D2695F">
      <w:pPr>
        <w:pStyle w:val="a8"/>
        <w:numPr>
          <w:ilvl w:val="0"/>
          <w:numId w:val="12"/>
        </w:numPr>
        <w:spacing w:lineRule="auto" w:line="240" w:after="0"/>
        <w:jc w:val="both"/>
        <w:rPr>
          <w:rFonts w:hAnsi="Times New Roman" w:ascii="Times New Roman"/>
          <w:sz w:val="28"/>
          <w:szCs w:val="28"/>
        </w:rPr>
      </w:pPr>
      <w:r w:rsidRPr="00D2695F">
        <w:rPr>
          <w:rFonts w:hAnsi="Times New Roman" w:ascii="Times New Roman"/>
          <w:sz w:val="28"/>
          <w:szCs w:val="28"/>
        </w:rPr>
        <w:t>Воронежская область – 2</w:t>
      </w:r>
      <w:r w:rsidRPr="00D2695F">
        <w:rPr>
          <w:rFonts w:hAnsi="Times New Roman" w:ascii="Times New Roman"/>
          <w:sz w:val="28"/>
          <w:szCs w:val="28"/>
          <w:lang w:val="en-US"/>
        </w:rPr>
        <w:t>;</w:t>
      </w:r>
    </w:p>
    <w:p w:rsidRDefault="002B49C8" w:rsidP="00EE1B50" w:rsidR="002B49C8" w:rsidRPr="00D2695F">
      <w:pPr>
        <w:pStyle w:val="a8"/>
        <w:numPr>
          <w:ilvl w:val="0"/>
          <w:numId w:val="12"/>
        </w:numPr>
        <w:spacing w:lineRule="auto" w:line="240" w:after="0"/>
        <w:jc w:val="both"/>
        <w:rPr>
          <w:rFonts w:hAnsi="Times New Roman" w:ascii="Times New Roman"/>
          <w:sz w:val="28"/>
          <w:szCs w:val="28"/>
        </w:rPr>
      </w:pPr>
      <w:r w:rsidRPr="00D2695F">
        <w:rPr>
          <w:rFonts w:hAnsi="Times New Roman" w:ascii="Times New Roman"/>
          <w:sz w:val="28"/>
          <w:szCs w:val="28"/>
        </w:rPr>
        <w:t>Ивановская область – 8</w:t>
      </w:r>
      <w:r w:rsidRPr="00D2695F">
        <w:rPr>
          <w:rFonts w:hAnsi="Times New Roman" w:ascii="Times New Roman"/>
          <w:sz w:val="28"/>
          <w:szCs w:val="28"/>
          <w:lang w:val="en-US"/>
        </w:rPr>
        <w:t>;</w:t>
      </w:r>
    </w:p>
    <w:p w:rsidRDefault="00CB1462" w:rsidP="00EE1B50" w:rsidR="002B49C8" w:rsidRPr="00D2695F">
      <w:pPr>
        <w:pStyle w:val="a8"/>
        <w:numPr>
          <w:ilvl w:val="0"/>
          <w:numId w:val="12"/>
        </w:numPr>
        <w:spacing w:lineRule="auto" w:line="240" w:after="0"/>
        <w:jc w:val="both"/>
        <w:rPr>
          <w:rFonts w:hAnsi="Times New Roman" w:ascii="Times New Roman"/>
          <w:sz w:val="28"/>
          <w:szCs w:val="28"/>
        </w:rPr>
      </w:pPr>
      <w:r w:rsidRPr="00D2695F">
        <w:rPr>
          <w:rFonts w:hAnsi="Times New Roman" w:ascii="Times New Roman"/>
          <w:sz w:val="28"/>
          <w:szCs w:val="28"/>
        </w:rPr>
        <w:t>Курская область -1</w:t>
      </w:r>
      <w:r w:rsidRPr="00D2695F">
        <w:rPr>
          <w:rFonts w:hAnsi="Times New Roman" w:ascii="Times New Roman"/>
          <w:sz w:val="28"/>
          <w:szCs w:val="28"/>
          <w:lang w:val="en-US"/>
        </w:rPr>
        <w:t>;</w:t>
      </w:r>
    </w:p>
    <w:p w:rsidRDefault="00CB1462" w:rsidP="00EE1B50" w:rsidR="00CB1462" w:rsidRPr="00D2695F">
      <w:pPr>
        <w:pStyle w:val="a8"/>
        <w:numPr>
          <w:ilvl w:val="0"/>
          <w:numId w:val="12"/>
        </w:numPr>
        <w:spacing w:lineRule="auto" w:line="240" w:after="0"/>
        <w:jc w:val="both"/>
        <w:rPr>
          <w:rFonts w:hAnsi="Times New Roman" w:ascii="Times New Roman"/>
          <w:sz w:val="28"/>
          <w:szCs w:val="28"/>
        </w:rPr>
      </w:pPr>
      <w:r w:rsidRPr="00D2695F">
        <w:rPr>
          <w:rFonts w:hAnsi="Times New Roman" w:ascii="Times New Roman"/>
          <w:sz w:val="28"/>
          <w:szCs w:val="28"/>
        </w:rPr>
        <w:t>Орловская область – 1</w:t>
      </w:r>
      <w:r w:rsidRPr="00D2695F">
        <w:rPr>
          <w:rFonts w:hAnsi="Times New Roman" w:ascii="Times New Roman"/>
          <w:sz w:val="28"/>
          <w:szCs w:val="28"/>
          <w:lang w:val="en-US"/>
        </w:rPr>
        <w:t>;</w:t>
      </w:r>
    </w:p>
    <w:p w:rsidRDefault="00CB1462" w:rsidP="00EE1B50" w:rsidR="00CB1462" w:rsidRPr="00D2695F">
      <w:pPr>
        <w:pStyle w:val="a8"/>
        <w:numPr>
          <w:ilvl w:val="0"/>
          <w:numId w:val="12"/>
        </w:numPr>
        <w:spacing w:lineRule="auto" w:line="240" w:after="0"/>
        <w:jc w:val="both"/>
        <w:rPr>
          <w:rFonts w:hAnsi="Times New Roman" w:ascii="Times New Roman"/>
          <w:sz w:val="28"/>
          <w:szCs w:val="28"/>
        </w:rPr>
      </w:pPr>
      <w:r w:rsidRPr="00D2695F">
        <w:rPr>
          <w:rFonts w:hAnsi="Times New Roman" w:ascii="Times New Roman"/>
          <w:sz w:val="28"/>
          <w:szCs w:val="28"/>
        </w:rPr>
        <w:t>Смоленская область – 4</w:t>
      </w:r>
      <w:r w:rsidRPr="00D2695F">
        <w:rPr>
          <w:rFonts w:hAnsi="Times New Roman" w:ascii="Times New Roman"/>
          <w:sz w:val="28"/>
          <w:szCs w:val="28"/>
          <w:lang w:val="en-US"/>
        </w:rPr>
        <w:t>;</w:t>
      </w:r>
    </w:p>
    <w:p w:rsidRDefault="00CB1462" w:rsidP="00EE1B50" w:rsidR="00CB1462" w:rsidRPr="00D2695F">
      <w:pPr>
        <w:pStyle w:val="a8"/>
        <w:numPr>
          <w:ilvl w:val="0"/>
          <w:numId w:val="12"/>
        </w:numPr>
        <w:spacing w:lineRule="auto" w:line="240" w:after="0"/>
        <w:jc w:val="both"/>
        <w:rPr>
          <w:rFonts w:hAnsi="Times New Roman" w:ascii="Times New Roman"/>
          <w:sz w:val="28"/>
          <w:szCs w:val="28"/>
        </w:rPr>
      </w:pPr>
      <w:r w:rsidRPr="00D2695F">
        <w:rPr>
          <w:rFonts w:hAnsi="Times New Roman" w:ascii="Times New Roman"/>
          <w:sz w:val="28"/>
          <w:szCs w:val="28"/>
        </w:rPr>
        <w:t>Тульская область – 1</w:t>
      </w:r>
      <w:r w:rsidRPr="00D2695F">
        <w:rPr>
          <w:rFonts w:hAnsi="Times New Roman" w:ascii="Times New Roman"/>
          <w:sz w:val="28"/>
          <w:szCs w:val="28"/>
          <w:lang w:val="en-US"/>
        </w:rPr>
        <w:t>;</w:t>
      </w:r>
    </w:p>
    <w:p w:rsidRDefault="00CB1462" w:rsidP="00EE1B50" w:rsidR="00CB1462" w:rsidRPr="00D2695F">
      <w:pPr>
        <w:pStyle w:val="a8"/>
        <w:numPr>
          <w:ilvl w:val="0"/>
          <w:numId w:val="12"/>
        </w:numPr>
        <w:spacing w:lineRule="auto" w:line="240" w:after="0"/>
        <w:jc w:val="both"/>
        <w:rPr>
          <w:rFonts w:hAnsi="Times New Roman" w:ascii="Times New Roman"/>
          <w:sz w:val="28"/>
          <w:szCs w:val="28"/>
        </w:rPr>
      </w:pPr>
      <w:r w:rsidRPr="00D2695F">
        <w:rPr>
          <w:rFonts w:hAnsi="Times New Roman" w:ascii="Times New Roman"/>
          <w:sz w:val="28"/>
          <w:szCs w:val="28"/>
        </w:rPr>
        <w:t>Ярославская область – 1</w:t>
      </w:r>
      <w:r w:rsidRPr="00D2695F">
        <w:rPr>
          <w:rFonts w:hAnsi="Times New Roman" w:ascii="Times New Roman"/>
          <w:sz w:val="28"/>
          <w:szCs w:val="28"/>
          <w:lang w:val="en-US"/>
        </w:rPr>
        <w:t>;</w:t>
      </w:r>
    </w:p>
    <w:p w:rsidRDefault="00CB1462" w:rsidP="00EE1B50" w:rsidR="00CB1462" w:rsidRPr="00D2695F">
      <w:pPr>
        <w:pStyle w:val="a8"/>
        <w:numPr>
          <w:ilvl w:val="0"/>
          <w:numId w:val="12"/>
        </w:numPr>
        <w:spacing w:lineRule="auto" w:line="240" w:after="0"/>
        <w:jc w:val="both"/>
        <w:rPr>
          <w:rFonts w:hAnsi="Times New Roman" w:ascii="Times New Roman"/>
          <w:sz w:val="28"/>
          <w:szCs w:val="28"/>
        </w:rPr>
      </w:pPr>
      <w:r w:rsidRPr="00D2695F">
        <w:rPr>
          <w:rFonts w:hAnsi="Times New Roman" w:ascii="Times New Roman"/>
          <w:sz w:val="28"/>
          <w:szCs w:val="28"/>
        </w:rPr>
        <w:t>ТО по ЦФО – 1.</w:t>
      </w:r>
    </w:p>
    <w:p w:rsidRDefault="002B763D" w:rsidP="002B763D" w:rsidR="002B763D">
      <w:pPr>
        <w:pStyle w:val="a8"/>
        <w:spacing w:lineRule="auto" w:line="240" w:after="0"/>
        <w:ind w:firstLine="709" w:left="0"/>
        <w:jc w:val="both"/>
        <w:rPr>
          <w:rFonts w:hAnsi="Times New Roman" w:ascii="Times New Roman"/>
          <w:sz w:val="28"/>
          <w:szCs w:val="28"/>
        </w:rPr>
      </w:pPr>
      <w:r w:rsidRPr="00D2695F">
        <w:rPr>
          <w:rFonts w:hAnsi="Times New Roman" w:ascii="Times New Roman"/>
          <w:sz w:val="28"/>
          <w:szCs w:val="28"/>
        </w:rPr>
        <w:t>В связи с высокой долей поступающих обращений граждан в сфере защиты прав субъектов персональных данных в Управление по ЦФО, в рамках федерального округа принято решение о перенаправлении обращений в ТО по месту жительства заявителя.</w:t>
      </w:r>
    </w:p>
    <w:p w:rsidRDefault="00D2695F" w:rsidP="00D2695F" w:rsidR="00D2695F" w:rsidRPr="00D2695F">
      <w:pPr>
        <w:spacing w:lineRule="auto" w:line="240" w:after="120" w:before="360"/>
        <w:contextualSpacing/>
        <w:jc w:val="both"/>
        <w:outlineLvl w:val="0"/>
        <w:rPr>
          <w:rFonts w:hAnsi="Times New Roman" w:ascii="Times New Roman"/>
          <w:b/>
          <w:bCs/>
          <w:sz w:val="28"/>
          <w:szCs w:val="28"/>
        </w:rPr>
      </w:pPr>
      <w:bookmarkStart w:name="_Toc495694002" w:id="4"/>
      <w:bookmarkStart w:name="_Toc504410225" w:id="5"/>
      <w:r w:rsidRPr="00D2695F">
        <w:rPr>
          <w:rFonts w:eastAsia="Calibri" w:hAnsi="Times New Roman" w:ascii="Times New Roman"/>
          <w:b/>
          <w:bCs/>
          <w:sz w:val="28"/>
          <w:szCs w:val="28"/>
          <w:bdr w:frame="true" w:space="0" w:sz="0" w:color="auto" w:val="none"/>
        </w:rPr>
        <w:t>2.</w:t>
      </w:r>
      <w:r w:rsidRPr="00D2695F">
        <w:rPr>
          <w:rFonts w:eastAsia="Calibri" w:hAnsi="Times New Roman" w:ascii="Times New Roman"/>
          <w:b/>
          <w:bCs/>
          <w:sz w:val="28"/>
          <w:szCs w:val="28"/>
          <w:bdr w:frame="true" w:space="0" w:sz="0" w:color="auto" w:val="none"/>
        </w:rPr>
        <w:tab/>
      </w:r>
      <w:r w:rsidRPr="00D2695F">
        <w:rPr>
          <w:rFonts w:hAnsi="Times New Roman" w:ascii="Times New Roman"/>
          <w:b/>
          <w:bCs/>
          <w:sz w:val="28"/>
          <w:szCs w:val="28"/>
        </w:rPr>
        <w:t>Сведения о результатах анализа контрольно-надзорной и разрешительно - </w:t>
      </w:r>
      <w:r w:rsidRPr="00D2695F">
        <w:rPr>
          <w:rFonts w:hAnsi="Times New Roman" w:ascii="Times New Roman"/>
          <w:b/>
          <w:bCs/>
          <w:sz w:val="28"/>
          <w:szCs w:val="28"/>
          <w:bdr w:frame="true" w:space="0" w:sz="0" w:color="auto" w:val="none"/>
        </w:rPr>
        <w:t>регистрационной</w:t>
      </w:r>
      <w:r w:rsidRPr="00D2695F">
        <w:rPr>
          <w:rFonts w:hAnsi="Times New Roman" w:ascii="Times New Roman"/>
          <w:b/>
          <w:bCs/>
          <w:sz w:val="28"/>
          <w:szCs w:val="28"/>
        </w:rPr>
        <w:t xml:space="preserve"> деятельности в сфере связи</w:t>
      </w:r>
      <w:bookmarkEnd w:id="4"/>
      <w:bookmarkEnd w:id="5"/>
    </w:p>
    <w:p w:rsidRDefault="00D2695F" w:rsidP="00D2695F" w:rsidR="00D2695F" w:rsidRPr="00D2695F">
      <w:pPr>
        <w:spacing w:lineRule="atLeast" w:line="20" w:after="0"/>
        <w:ind w:firstLine="709"/>
        <w:jc w:val="both"/>
        <w:rPr>
          <w:rFonts w:eastAsia="Calibri" w:hAnsi="Times New Roman" w:ascii="Times New Roman"/>
          <w:sz w:val="28"/>
          <w:szCs w:val="28"/>
          <w:lang w:eastAsia="en-US"/>
        </w:rPr>
      </w:pPr>
      <w:r w:rsidRPr="00D2695F">
        <w:rPr>
          <w:rFonts w:eastAsia="Calibri" w:hAnsi="Times New Roman" w:ascii="Times New Roman"/>
          <w:sz w:val="28"/>
          <w:szCs w:val="28"/>
          <w:lang w:eastAsia="en-US"/>
        </w:rPr>
        <w:t xml:space="preserve">В 2017 году, как и в 2016 году зонами высокого риска для безопасности граждан и государства в сфере связи являются: </w:t>
      </w:r>
    </w:p>
    <w:p w:rsidRDefault="00D2695F" w:rsidP="00D2695F" w:rsidR="00D2695F" w:rsidRPr="00D2695F">
      <w:pPr>
        <w:numPr>
          <w:ilvl w:val="0"/>
          <w:numId w:val="18"/>
        </w:numPr>
        <w:spacing w:lineRule="atLeast" w:line="20" w:after="0"/>
        <w:jc w:val="both"/>
        <w:rPr>
          <w:rFonts w:eastAsia="Calibri" w:hAnsi="Times New Roman" w:ascii="Times New Roman"/>
          <w:sz w:val="28"/>
          <w:szCs w:val="28"/>
          <w:lang w:eastAsia="en-US"/>
        </w:rPr>
      </w:pPr>
      <w:r w:rsidRPr="00D2695F">
        <w:rPr>
          <w:rFonts w:eastAsia="Calibri" w:hAnsi="Times New Roman" w:ascii="Times New Roman"/>
          <w:sz w:val="28"/>
          <w:szCs w:val="28"/>
          <w:lang w:eastAsia="en-US"/>
        </w:rPr>
        <w:t>незаконная реализация идентификационных модулей подвижной радиотелефонной связи (</w:t>
      </w:r>
      <w:proofErr w:type="spellStart"/>
      <w:r w:rsidRPr="00D2695F">
        <w:rPr>
          <w:rFonts w:eastAsia="Calibri" w:hAnsi="Times New Roman" w:ascii="Times New Roman"/>
          <w:sz w:val="28"/>
          <w:szCs w:val="28"/>
          <w:lang w:eastAsia="en-US" w:val="en-US"/>
        </w:rPr>
        <w:t>sim</w:t>
      </w:r>
      <w:proofErr w:type="spellEnd"/>
      <w:r w:rsidRPr="00D2695F">
        <w:rPr>
          <w:rFonts w:eastAsia="Calibri" w:hAnsi="Times New Roman" w:ascii="Times New Roman"/>
          <w:sz w:val="28"/>
          <w:szCs w:val="28"/>
          <w:lang w:eastAsia="en-US"/>
        </w:rPr>
        <w:t xml:space="preserve"> – карт);</w:t>
      </w:r>
    </w:p>
    <w:p w:rsidRDefault="00D2695F" w:rsidP="00D2695F" w:rsidR="00D2695F" w:rsidRPr="00D2695F">
      <w:pPr>
        <w:numPr>
          <w:ilvl w:val="0"/>
          <w:numId w:val="18"/>
        </w:numPr>
        <w:spacing w:lineRule="atLeast" w:line="20" w:after="0"/>
        <w:jc w:val="both"/>
        <w:rPr>
          <w:rFonts w:eastAsia="Calibri" w:hAnsi="Times New Roman" w:ascii="Times New Roman"/>
          <w:sz w:val="28"/>
          <w:szCs w:val="28"/>
          <w:lang w:eastAsia="en-US"/>
        </w:rPr>
      </w:pPr>
      <w:r w:rsidRPr="00D2695F">
        <w:rPr>
          <w:rFonts w:eastAsia="Calibri" w:hAnsi="Times New Roman" w:ascii="Times New Roman"/>
          <w:sz w:val="28"/>
          <w:szCs w:val="28"/>
          <w:lang w:eastAsia="en-US"/>
        </w:rPr>
        <w:t>оказание услуг по доступу к сети интернет без надлежащей идентификации пользователей;</w:t>
      </w:r>
    </w:p>
    <w:p w:rsidRDefault="00D2695F" w:rsidP="00D2695F" w:rsidR="00D2695F" w:rsidRPr="00D2695F">
      <w:pPr>
        <w:numPr>
          <w:ilvl w:val="0"/>
          <w:numId w:val="18"/>
        </w:numPr>
        <w:spacing w:lineRule="atLeast" w:line="20" w:after="0"/>
        <w:jc w:val="both"/>
        <w:rPr>
          <w:rFonts w:eastAsia="Calibri" w:hAnsi="Times New Roman" w:ascii="Times New Roman"/>
          <w:sz w:val="28"/>
          <w:szCs w:val="28"/>
          <w:lang w:eastAsia="en-US"/>
        </w:rPr>
      </w:pPr>
      <w:proofErr w:type="gramStart"/>
      <w:r w:rsidRPr="00D2695F">
        <w:rPr>
          <w:rFonts w:eastAsia="Calibri" w:hAnsi="Times New Roman" w:ascii="Times New Roman"/>
          <w:sz w:val="28"/>
          <w:szCs w:val="28"/>
          <w:lang w:eastAsia="en-US"/>
        </w:rPr>
        <w:t xml:space="preserve">ограничения операторами связи доступа к запрещенному к распространению контенту в сети интернет; </w:t>
      </w:r>
      <w:proofErr w:type="gramEnd"/>
    </w:p>
    <w:p w:rsidRDefault="00D2695F" w:rsidP="00D2695F" w:rsidR="00D2695F" w:rsidRPr="00D2695F">
      <w:pPr>
        <w:numPr>
          <w:ilvl w:val="0"/>
          <w:numId w:val="18"/>
        </w:numPr>
        <w:spacing w:lineRule="atLeast" w:line="20" w:after="0"/>
        <w:jc w:val="both"/>
        <w:rPr>
          <w:rFonts w:eastAsia="Calibri" w:hAnsi="Times New Roman" w:ascii="Times New Roman"/>
          <w:sz w:val="28"/>
          <w:szCs w:val="28"/>
          <w:lang w:eastAsia="en-US"/>
        </w:rPr>
      </w:pPr>
      <w:r w:rsidRPr="00D2695F">
        <w:rPr>
          <w:rFonts w:eastAsia="Calibri" w:hAnsi="Times New Roman" w:ascii="Times New Roman"/>
          <w:sz w:val="28"/>
          <w:szCs w:val="28"/>
          <w:lang w:eastAsia="en-US"/>
        </w:rPr>
        <w:t>деятельность операторов связи, связанная с возможными нарушениями законодательства о противодействии отмыванию доходов и финансированию терроризма.</w:t>
      </w:r>
    </w:p>
    <w:p w:rsidRDefault="00D2695F" w:rsidP="00D2695F" w:rsidR="00D2695F" w:rsidRPr="00D2695F">
      <w:pPr>
        <w:spacing w:lineRule="auto" w:line="240"/>
        <w:rPr>
          <w:rFonts w:hAnsi="Times New Roman" w:ascii="Times New Roman"/>
          <w:highlight w:val="yellow"/>
        </w:rPr>
      </w:pPr>
    </w:p>
    <w:p w:rsidRDefault="00D2695F" w:rsidP="00D2695F" w:rsidR="00D2695F" w:rsidRPr="00D2695F">
      <w:pPr>
        <w:spacing w:lineRule="auto" w:line="240" w:after="0" w:before="200"/>
        <w:jc w:val="both"/>
        <w:outlineLvl w:val="1"/>
        <w:rPr>
          <w:rFonts w:eastAsia="Calibri" w:hAnsi="Times New Roman" w:ascii="Times New Roman"/>
          <w:b/>
          <w:bCs/>
          <w:sz w:val="28"/>
          <w:szCs w:val="28"/>
          <w:u w:color="000000"/>
          <w:bdr w:frame="true" w:space="0" w:sz="0" w:color="auto" w:val="none"/>
        </w:rPr>
      </w:pPr>
      <w:bookmarkStart w:name="_Toc495694003" w:id="6"/>
      <w:bookmarkStart w:name="_Toc504410226" w:id="7"/>
      <w:r w:rsidRPr="00D2695F">
        <w:rPr>
          <w:rFonts w:eastAsia="Calibri" w:hAnsi="Times New Roman" w:ascii="Times New Roman"/>
          <w:b/>
          <w:bCs/>
          <w:sz w:val="28"/>
          <w:szCs w:val="28"/>
          <w:u w:color="000000"/>
          <w:bdr w:frame="true" w:space="0" w:sz="0" w:color="auto" w:val="none"/>
        </w:rPr>
        <w:t>2.1.</w:t>
      </w:r>
      <w:r w:rsidRPr="00D2695F">
        <w:rPr>
          <w:rFonts w:eastAsia="Calibri" w:hAnsi="Times New Roman" w:ascii="Times New Roman"/>
          <w:b/>
          <w:bCs/>
          <w:sz w:val="28"/>
          <w:szCs w:val="28"/>
          <w:u w:color="000000"/>
          <w:bdr w:frame="true" w:space="0" w:sz="0" w:color="auto" w:val="none"/>
        </w:rPr>
        <w:tab/>
        <w:t>Результаты анализа таблиц по контрольно-надзорной и разрешительно - регистрационной деятельности в сфере связи территориальных органов в Центральном федеральном округе</w:t>
      </w:r>
      <w:bookmarkEnd w:id="6"/>
      <w:bookmarkEnd w:id="7"/>
    </w:p>
    <w:p w:rsidRDefault="00D2695F" w:rsidP="00D2695F" w:rsidR="00D2695F" w:rsidRPr="00D2695F">
      <w:pPr>
        <w:spacing w:lineRule="auto" w:line="240" w:after="0"/>
        <w:ind w:firstLine="709" w:right="-7"/>
        <w:jc w:val="both"/>
        <w:rPr>
          <w:rFonts w:eastAsia="Calibri" w:hAnsi="Times New Roman" w:ascii="Times New Roman"/>
          <w:sz w:val="28"/>
          <w:szCs w:val="28"/>
          <w:bdr w:frame="true" w:space="0" w:sz="0" w:color="auto" w:val="none"/>
        </w:rPr>
      </w:pPr>
    </w:p>
    <w:p w:rsidRDefault="00D2695F" w:rsidP="00D2695F" w:rsidR="00D2695F" w:rsidRPr="00D2695F">
      <w:pPr>
        <w:spacing w:lineRule="auto" w:line="240" w:after="0"/>
        <w:ind w:firstLine="709" w:right="-7"/>
        <w:jc w:val="both"/>
        <w:rPr>
          <w:rFonts w:eastAsia="Calibri" w:hAnsi="Times New Roman" w:ascii="Times New Roman"/>
          <w:sz w:val="28"/>
          <w:szCs w:val="28"/>
          <w:bdr w:frame="true" w:space="0" w:sz="0" w:color="auto" w:val="none"/>
        </w:rPr>
      </w:pPr>
      <w:r w:rsidRPr="00D2695F">
        <w:rPr>
          <w:rFonts w:eastAsia="Calibri" w:hAnsi="Times New Roman" w:ascii="Times New Roman"/>
          <w:sz w:val="28"/>
          <w:szCs w:val="28"/>
          <w:bdr w:frame="true" w:space="0" w:sz="0" w:color="auto" w:val="none"/>
        </w:rPr>
        <w:lastRenderedPageBreak/>
        <w:t xml:space="preserve">У всех ТУ наблюдается незначительное изменение количества операторов связи. </w:t>
      </w:r>
    </w:p>
    <w:p w:rsidRDefault="00D2695F" w:rsidP="00D2695F" w:rsidR="00D2695F" w:rsidRPr="00F62243">
      <w:pPr>
        <w:spacing w:lineRule="auto" w:line="240" w:after="0"/>
        <w:ind w:firstLine="709" w:right="-7"/>
        <w:jc w:val="both"/>
        <w:rPr>
          <w:rFonts w:eastAsia="Calibri" w:hAnsi="Times New Roman" w:ascii="Times New Roman"/>
          <w:sz w:val="28"/>
          <w:szCs w:val="28"/>
          <w:bdr w:frame="true" w:space="0" w:sz="0" w:color="auto" w:val="none"/>
        </w:rPr>
      </w:pPr>
      <w:r w:rsidRPr="00F62243">
        <w:rPr>
          <w:rFonts w:eastAsia="Calibri" w:hAnsi="Times New Roman" w:ascii="Times New Roman"/>
          <w:sz w:val="28"/>
          <w:szCs w:val="28"/>
          <w:bdr w:frame="true" w:space="0" w:sz="0" w:color="auto" w:val="none"/>
        </w:rPr>
        <w:t xml:space="preserve">Управления по </w:t>
      </w:r>
      <w:r w:rsidR="00F62243" w:rsidRPr="00F62243">
        <w:rPr>
          <w:rFonts w:eastAsia="Calibri" w:hAnsi="Times New Roman" w:ascii="Times New Roman"/>
          <w:sz w:val="28"/>
          <w:szCs w:val="28"/>
          <w:bdr w:frame="true" w:space="0" w:sz="0" w:color="auto" w:val="none"/>
        </w:rPr>
        <w:t>Ивановской,</w:t>
      </w:r>
      <w:r w:rsidRPr="00F62243">
        <w:rPr>
          <w:rFonts w:eastAsia="Calibri" w:hAnsi="Times New Roman" w:ascii="Times New Roman"/>
          <w:sz w:val="28"/>
          <w:szCs w:val="28"/>
          <w:bdr w:frame="true" w:space="0" w:sz="0" w:color="auto" w:val="none"/>
        </w:rPr>
        <w:t xml:space="preserve"> Курской, Орловской, Смоленской и Тамбовской областям снизили свой показатель по количеству владельцев ТСС, использую</w:t>
      </w:r>
      <w:r w:rsidR="00F62243" w:rsidRPr="00F62243">
        <w:rPr>
          <w:rFonts w:eastAsia="Calibri" w:hAnsi="Times New Roman" w:ascii="Times New Roman"/>
          <w:sz w:val="28"/>
          <w:szCs w:val="28"/>
          <w:bdr w:frame="true" w:space="0" w:sz="0" w:color="auto" w:val="none"/>
        </w:rPr>
        <w:t>щих РЧС, более чем на 10%</w:t>
      </w:r>
      <w:r w:rsidRPr="00F62243">
        <w:rPr>
          <w:rFonts w:eastAsia="Calibri" w:hAnsi="Times New Roman" w:ascii="Times New Roman"/>
          <w:sz w:val="28"/>
          <w:szCs w:val="28"/>
          <w:bdr w:frame="true" w:space="0" w:sz="0" w:color="auto" w:val="none"/>
        </w:rPr>
        <w:t>.</w:t>
      </w:r>
    </w:p>
    <w:p w:rsidRDefault="00D2695F" w:rsidP="00D2695F" w:rsidR="00D2695F" w:rsidRPr="008C07D2">
      <w:pPr>
        <w:shd w:themeFill="background1" w:fill="FFFFFF" w:color="auto" w:val="clear"/>
        <w:spacing w:lineRule="auto" w:line="240" w:after="0"/>
        <w:ind w:firstLine="709" w:right="-7"/>
        <w:jc w:val="both"/>
        <w:rPr>
          <w:rFonts w:eastAsia="Calibri" w:hAnsi="Times New Roman" w:ascii="Times New Roman"/>
          <w:sz w:val="28"/>
          <w:szCs w:val="28"/>
          <w:bdr w:frame="true" w:space="0" w:sz="0" w:color="auto" w:val="none"/>
        </w:rPr>
      </w:pPr>
      <w:r w:rsidRPr="008C07D2">
        <w:rPr>
          <w:rFonts w:eastAsia="Calibri" w:hAnsi="Times New Roman" w:ascii="Times New Roman"/>
          <w:sz w:val="28"/>
          <w:szCs w:val="28"/>
          <w:bdr w:frame="true" w:space="0" w:sz="0" w:color="auto" w:val="none"/>
        </w:rPr>
        <w:t xml:space="preserve">У </w:t>
      </w:r>
      <w:proofErr w:type="gramStart"/>
      <w:r w:rsidRPr="008C07D2">
        <w:rPr>
          <w:rFonts w:eastAsia="Calibri" w:hAnsi="Times New Roman" w:ascii="Times New Roman"/>
          <w:sz w:val="28"/>
          <w:szCs w:val="28"/>
          <w:bdr w:frame="true" w:space="0" w:sz="0" w:color="auto" w:val="none"/>
        </w:rPr>
        <w:t>всех ТО</w:t>
      </w:r>
      <w:proofErr w:type="gramEnd"/>
      <w:r w:rsidRPr="008C07D2">
        <w:rPr>
          <w:rFonts w:eastAsia="Calibri" w:hAnsi="Times New Roman" w:ascii="Times New Roman"/>
          <w:sz w:val="28"/>
          <w:szCs w:val="28"/>
          <w:bdr w:frame="true" w:space="0" w:sz="0" w:color="auto" w:val="none"/>
        </w:rPr>
        <w:t xml:space="preserve"> в ЦФО, кроме Управления по </w:t>
      </w:r>
      <w:r w:rsidR="00605C83" w:rsidRPr="008C07D2">
        <w:rPr>
          <w:rFonts w:eastAsia="Calibri" w:hAnsi="Times New Roman" w:ascii="Times New Roman"/>
          <w:sz w:val="28"/>
          <w:szCs w:val="28"/>
          <w:bdr w:frame="true" w:space="0" w:sz="0" w:color="auto" w:val="none"/>
        </w:rPr>
        <w:t xml:space="preserve">ЦФО количество </w:t>
      </w:r>
      <w:r w:rsidRPr="008C07D2">
        <w:rPr>
          <w:rFonts w:eastAsia="Calibri" w:hAnsi="Times New Roman" w:ascii="Times New Roman"/>
          <w:sz w:val="28"/>
          <w:szCs w:val="28"/>
          <w:bdr w:frame="true" w:space="0" w:sz="0" w:color="auto" w:val="none"/>
        </w:rPr>
        <w:t>лицензий на оказание услуг связи</w:t>
      </w:r>
      <w:r w:rsidR="008C07D2" w:rsidRPr="008C07D2">
        <w:rPr>
          <w:rFonts w:eastAsia="Calibri" w:hAnsi="Times New Roman" w:ascii="Times New Roman"/>
          <w:sz w:val="28"/>
          <w:szCs w:val="28"/>
          <w:bdr w:frame="true" w:space="0" w:sz="0" w:color="auto" w:val="none"/>
        </w:rPr>
        <w:t xml:space="preserve"> изменилось незначительно</w:t>
      </w:r>
      <w:r w:rsidRPr="008C07D2">
        <w:rPr>
          <w:rFonts w:eastAsia="Calibri" w:hAnsi="Times New Roman" w:ascii="Times New Roman"/>
          <w:sz w:val="28"/>
          <w:szCs w:val="28"/>
          <w:bdr w:frame="true" w:space="0" w:sz="0" w:color="auto" w:val="none"/>
        </w:rPr>
        <w:t xml:space="preserve">. У Управления по </w:t>
      </w:r>
      <w:r w:rsidR="008C07D2" w:rsidRPr="008C07D2">
        <w:rPr>
          <w:rFonts w:eastAsia="Calibri" w:hAnsi="Times New Roman" w:ascii="Times New Roman"/>
          <w:sz w:val="28"/>
          <w:szCs w:val="28"/>
          <w:bdr w:frame="true" w:space="0" w:sz="0" w:color="auto" w:val="none"/>
        </w:rPr>
        <w:t>ЦФО</w:t>
      </w:r>
      <w:r w:rsidRPr="008C07D2">
        <w:rPr>
          <w:rFonts w:eastAsia="Calibri" w:hAnsi="Times New Roman" w:ascii="Times New Roman"/>
          <w:sz w:val="28"/>
          <w:szCs w:val="28"/>
          <w:bdr w:frame="true" w:space="0" w:sz="0" w:color="auto" w:val="none"/>
        </w:rPr>
        <w:t xml:space="preserve"> данный показатель снизился на</w:t>
      </w:r>
      <w:r w:rsidR="008C07D2" w:rsidRPr="008C07D2">
        <w:rPr>
          <w:rFonts w:eastAsia="Calibri" w:hAnsi="Times New Roman" w:ascii="Times New Roman"/>
          <w:sz w:val="28"/>
          <w:szCs w:val="28"/>
          <w:bdr w:frame="true" w:space="0" w:sz="0" w:color="auto" w:val="none"/>
        </w:rPr>
        <w:t xml:space="preserve"> 16%.</w:t>
      </w:r>
    </w:p>
    <w:p w:rsidRDefault="00D2695F" w:rsidP="00D2695F" w:rsidR="00D2695F" w:rsidRPr="005735E7">
      <w:pPr>
        <w:shd w:themeFill="background1" w:fill="FFFFFF" w:color="auto" w:val="clear"/>
        <w:spacing w:lineRule="auto" w:line="240" w:after="0"/>
        <w:ind w:firstLine="709" w:right="-7"/>
        <w:jc w:val="both"/>
        <w:rPr>
          <w:rFonts w:hAnsi="Times New Roman" w:ascii="Times New Roman"/>
          <w:sz w:val="28"/>
          <w:szCs w:val="28"/>
          <w:bdr w:frame="true" w:space="0" w:sz="0" w:color="auto" w:val="none"/>
        </w:rPr>
      </w:pPr>
      <w:proofErr w:type="gramStart"/>
      <w:r w:rsidRPr="005735E7">
        <w:rPr>
          <w:rFonts w:eastAsia="Calibri" w:hAnsi="Times New Roman" w:ascii="Times New Roman"/>
          <w:sz w:val="28"/>
          <w:szCs w:val="28"/>
          <w:bdr w:frame="true" w:space="0" w:sz="0" w:color="auto" w:val="none"/>
        </w:rPr>
        <w:t>По количеству РЭС положи</w:t>
      </w:r>
      <w:r w:rsidR="005735E7" w:rsidRPr="005735E7">
        <w:rPr>
          <w:rFonts w:eastAsia="Calibri" w:hAnsi="Times New Roman" w:ascii="Times New Roman"/>
          <w:sz w:val="28"/>
          <w:szCs w:val="28"/>
          <w:bdr w:frame="true" w:space="0" w:sz="0" w:color="auto" w:val="none"/>
        </w:rPr>
        <w:t>тельная динамика, превышающая 10</w:t>
      </w:r>
      <w:r w:rsidRPr="005735E7">
        <w:rPr>
          <w:rFonts w:eastAsia="Calibri" w:hAnsi="Times New Roman" w:ascii="Times New Roman"/>
          <w:sz w:val="28"/>
          <w:szCs w:val="28"/>
          <w:bdr w:frame="true" w:space="0" w:sz="0" w:color="auto" w:val="none"/>
        </w:rPr>
        <w:t>%, по сравнению с 2016 годом, набл</w:t>
      </w:r>
      <w:r w:rsidR="005735E7" w:rsidRPr="005735E7">
        <w:rPr>
          <w:rFonts w:eastAsia="Calibri" w:hAnsi="Times New Roman" w:ascii="Times New Roman"/>
          <w:sz w:val="28"/>
          <w:szCs w:val="28"/>
          <w:bdr w:frame="true" w:space="0" w:sz="0" w:color="auto" w:val="none"/>
        </w:rPr>
        <w:t>юдается только у Брянского (17%) и Липецкого (11%) управлений</w:t>
      </w:r>
      <w:r w:rsidRPr="005735E7">
        <w:rPr>
          <w:rFonts w:eastAsia="Calibri" w:hAnsi="Times New Roman" w:ascii="Times New Roman"/>
          <w:sz w:val="28"/>
          <w:szCs w:val="28"/>
          <w:bdr w:frame="true" w:space="0" w:sz="0" w:color="auto" w:val="none"/>
        </w:rPr>
        <w:t>.</w:t>
      </w:r>
      <w:proofErr w:type="gramEnd"/>
      <w:r w:rsidRPr="005735E7">
        <w:rPr>
          <w:rFonts w:eastAsia="Calibri" w:hAnsi="Times New Roman" w:ascii="Times New Roman"/>
          <w:sz w:val="28"/>
          <w:szCs w:val="28"/>
          <w:bdr w:frame="true" w:space="0" w:sz="0" w:color="auto" w:val="none"/>
        </w:rPr>
        <w:t xml:space="preserve"> Количество РЭС умень</w:t>
      </w:r>
      <w:r w:rsidR="005735E7">
        <w:rPr>
          <w:rFonts w:eastAsia="Calibri" w:hAnsi="Times New Roman" w:ascii="Times New Roman"/>
          <w:sz w:val="28"/>
          <w:szCs w:val="28"/>
          <w:bdr w:frame="true" w:space="0" w:sz="0" w:color="auto" w:val="none"/>
        </w:rPr>
        <w:t>шилось у Управления по Тверской (23,4</w:t>
      </w:r>
      <w:r w:rsidRPr="005735E7">
        <w:rPr>
          <w:rFonts w:eastAsia="Calibri" w:hAnsi="Times New Roman" w:ascii="Times New Roman"/>
          <w:sz w:val="28"/>
          <w:szCs w:val="28"/>
          <w:bdr w:frame="true" w:space="0" w:sz="0" w:color="auto" w:val="none"/>
        </w:rPr>
        <w:t>%)</w:t>
      </w:r>
      <w:r w:rsidR="005735E7">
        <w:rPr>
          <w:rFonts w:eastAsia="Calibri" w:hAnsi="Times New Roman" w:ascii="Times New Roman"/>
          <w:sz w:val="28"/>
          <w:szCs w:val="28"/>
          <w:bdr w:frame="true" w:space="0" w:sz="0" w:color="auto" w:val="none"/>
        </w:rPr>
        <w:t xml:space="preserve"> и Орловской (10,5%)</w:t>
      </w:r>
      <w:r w:rsidRPr="005735E7">
        <w:rPr>
          <w:rFonts w:eastAsia="Calibri" w:hAnsi="Times New Roman" w:ascii="Times New Roman"/>
          <w:sz w:val="28"/>
          <w:szCs w:val="28"/>
          <w:bdr w:frame="true" w:space="0" w:sz="0" w:color="auto" w:val="none"/>
        </w:rPr>
        <w:t xml:space="preserve"> области. У остальных Управлений наблюдается отрицательная и положительная динамика, не превышающая 10%.</w:t>
      </w:r>
    </w:p>
    <w:p w:rsidRDefault="00D2695F" w:rsidP="00D2695F" w:rsidR="00D2695F" w:rsidRPr="005735E7">
      <w:pPr>
        <w:spacing w:lineRule="auto" w:line="240" w:after="0"/>
        <w:ind w:firstLine="709" w:right="-7"/>
        <w:jc w:val="both"/>
        <w:rPr>
          <w:rFonts w:hAnsi="Times New Roman" w:ascii="Times New Roman"/>
          <w:sz w:val="28"/>
          <w:szCs w:val="28"/>
          <w:bdr w:frame="true" w:space="0" w:sz="0" w:color="auto" w:val="none"/>
        </w:rPr>
      </w:pPr>
      <w:r w:rsidRPr="005735E7">
        <w:rPr>
          <w:rFonts w:eastAsia="Calibri" w:hAnsi="Times New Roman" w:ascii="Times New Roman"/>
          <w:sz w:val="28"/>
          <w:szCs w:val="28"/>
          <w:bdr w:frame="true" w:space="0" w:sz="0" w:color="auto" w:val="none"/>
        </w:rPr>
        <w:t>Количество владельцев франкировальных машин уменьшилось у У</w:t>
      </w:r>
      <w:r w:rsidR="005735E7" w:rsidRPr="005735E7">
        <w:rPr>
          <w:rFonts w:eastAsia="Calibri" w:hAnsi="Times New Roman" w:ascii="Times New Roman"/>
          <w:sz w:val="28"/>
          <w:szCs w:val="28"/>
          <w:bdr w:frame="true" w:space="0" w:sz="0" w:color="auto" w:val="none"/>
        </w:rPr>
        <w:t xml:space="preserve">правлений </w:t>
      </w:r>
      <w:proofErr w:type="gramStart"/>
      <w:r w:rsidR="005735E7" w:rsidRPr="005735E7">
        <w:rPr>
          <w:rFonts w:eastAsia="Calibri" w:hAnsi="Times New Roman" w:ascii="Times New Roman"/>
          <w:sz w:val="28"/>
          <w:szCs w:val="28"/>
          <w:bdr w:frame="true" w:space="0" w:sz="0" w:color="auto" w:val="none"/>
        </w:rPr>
        <w:t>по</w:t>
      </w:r>
      <w:proofErr w:type="gramEnd"/>
      <w:r w:rsidR="005735E7" w:rsidRPr="005735E7">
        <w:rPr>
          <w:rFonts w:eastAsia="Calibri" w:hAnsi="Times New Roman" w:ascii="Times New Roman"/>
          <w:sz w:val="28"/>
          <w:szCs w:val="28"/>
          <w:bdr w:frame="true" w:space="0" w:sz="0" w:color="auto" w:val="none"/>
        </w:rPr>
        <w:t xml:space="preserve"> </w:t>
      </w:r>
      <w:proofErr w:type="gramStart"/>
      <w:r w:rsidR="005735E7" w:rsidRPr="005735E7">
        <w:rPr>
          <w:rFonts w:eastAsia="Calibri" w:hAnsi="Times New Roman" w:ascii="Times New Roman"/>
          <w:sz w:val="28"/>
          <w:szCs w:val="28"/>
          <w:bdr w:frame="true" w:space="0" w:sz="0" w:color="auto" w:val="none"/>
        </w:rPr>
        <w:t>Белгородской</w:t>
      </w:r>
      <w:proofErr w:type="gramEnd"/>
      <w:r w:rsidR="005735E7" w:rsidRPr="005735E7">
        <w:rPr>
          <w:rFonts w:eastAsia="Calibri" w:hAnsi="Times New Roman" w:ascii="Times New Roman"/>
          <w:sz w:val="28"/>
          <w:szCs w:val="28"/>
          <w:bdr w:frame="true" w:space="0" w:sz="0" w:color="auto" w:val="none"/>
        </w:rPr>
        <w:t xml:space="preserve"> (11,8%), Воронежской (10,6%), Курской (21</w:t>
      </w:r>
      <w:r w:rsidRPr="005735E7">
        <w:rPr>
          <w:rFonts w:eastAsia="Calibri" w:hAnsi="Times New Roman" w:ascii="Times New Roman"/>
          <w:sz w:val="28"/>
          <w:szCs w:val="28"/>
          <w:bdr w:frame="true" w:space="0" w:sz="0" w:color="auto" w:val="none"/>
        </w:rPr>
        <w:t xml:space="preserve">%), </w:t>
      </w:r>
      <w:r w:rsidR="005735E7" w:rsidRPr="005735E7">
        <w:rPr>
          <w:rFonts w:eastAsia="Calibri" w:hAnsi="Times New Roman" w:ascii="Times New Roman"/>
          <w:sz w:val="28"/>
          <w:szCs w:val="28"/>
          <w:bdr w:frame="true" w:space="0" w:sz="0" w:color="auto" w:val="none"/>
        </w:rPr>
        <w:t>Липецкой (10,4</w:t>
      </w:r>
      <w:r w:rsidRPr="005735E7">
        <w:rPr>
          <w:rFonts w:eastAsia="Calibri" w:hAnsi="Times New Roman" w:ascii="Times New Roman"/>
          <w:sz w:val="28"/>
          <w:szCs w:val="28"/>
          <w:bdr w:frame="true" w:space="0" w:sz="0" w:color="auto" w:val="none"/>
        </w:rPr>
        <w:t xml:space="preserve">%), </w:t>
      </w:r>
      <w:r w:rsidR="005735E7" w:rsidRPr="005735E7">
        <w:rPr>
          <w:rFonts w:eastAsia="Calibri" w:hAnsi="Times New Roman" w:ascii="Times New Roman"/>
          <w:sz w:val="28"/>
          <w:szCs w:val="28"/>
          <w:bdr w:frame="true" w:space="0" w:sz="0" w:color="auto" w:val="none"/>
        </w:rPr>
        <w:t>Смоленской (33,3</w:t>
      </w:r>
      <w:r w:rsidRPr="005735E7">
        <w:rPr>
          <w:rFonts w:eastAsia="Calibri" w:hAnsi="Times New Roman" w:ascii="Times New Roman"/>
          <w:sz w:val="28"/>
          <w:szCs w:val="28"/>
          <w:bdr w:frame="true" w:space="0" w:sz="0" w:color="auto" w:val="none"/>
        </w:rPr>
        <w:t xml:space="preserve">%), </w:t>
      </w:r>
      <w:r w:rsidR="005735E7" w:rsidRPr="005735E7">
        <w:rPr>
          <w:rFonts w:eastAsia="Calibri" w:hAnsi="Times New Roman" w:ascii="Times New Roman"/>
          <w:sz w:val="28"/>
          <w:szCs w:val="28"/>
          <w:bdr w:frame="true" w:space="0" w:sz="0" w:color="auto" w:val="none"/>
        </w:rPr>
        <w:t>Тв</w:t>
      </w:r>
      <w:r w:rsidR="005735E7">
        <w:rPr>
          <w:rFonts w:eastAsia="Calibri" w:hAnsi="Times New Roman" w:ascii="Times New Roman"/>
          <w:sz w:val="28"/>
          <w:szCs w:val="28"/>
          <w:bdr w:frame="true" w:space="0" w:sz="0" w:color="auto" w:val="none"/>
        </w:rPr>
        <w:t>ерской (11%) и Ярославкой (12,2</w:t>
      </w:r>
      <w:r w:rsidRPr="005735E7">
        <w:rPr>
          <w:rFonts w:eastAsia="Calibri" w:hAnsi="Times New Roman" w:ascii="Times New Roman"/>
          <w:sz w:val="28"/>
          <w:szCs w:val="28"/>
          <w:bdr w:frame="true" w:space="0" w:sz="0" w:color="auto" w:val="none"/>
        </w:rPr>
        <w:t>%) областям. Наибольший процент уменьшения владельцев франкировальных машин наблюдается в ТО по ЦФО (</w:t>
      </w:r>
      <w:r w:rsidR="006067B4">
        <w:rPr>
          <w:rFonts w:eastAsia="Calibri" w:hAnsi="Times New Roman" w:ascii="Times New Roman"/>
          <w:sz w:val="28"/>
          <w:szCs w:val="28"/>
          <w:bdr w:frame="true" w:space="0" w:sz="0" w:color="auto" w:val="none"/>
        </w:rPr>
        <w:t>24,7</w:t>
      </w:r>
      <w:r w:rsidRPr="005735E7">
        <w:rPr>
          <w:rFonts w:eastAsia="Calibri" w:hAnsi="Times New Roman" w:ascii="Times New Roman"/>
          <w:sz w:val="28"/>
          <w:szCs w:val="28"/>
          <w:bdr w:frame="true" w:space="0" w:sz="0" w:color="auto" w:val="none"/>
        </w:rPr>
        <w:t xml:space="preserve">%). </w:t>
      </w:r>
      <w:r w:rsidR="00AA6C60">
        <w:rPr>
          <w:rFonts w:eastAsia="Calibri" w:hAnsi="Times New Roman" w:ascii="Times New Roman"/>
          <w:sz w:val="28"/>
          <w:szCs w:val="28"/>
          <w:bdr w:frame="true" w:space="0" w:sz="0" w:color="auto" w:val="none"/>
        </w:rPr>
        <w:t xml:space="preserve">У ТО по </w:t>
      </w:r>
      <w:proofErr w:type="gramStart"/>
      <w:r w:rsidR="00AA6C60">
        <w:rPr>
          <w:rFonts w:eastAsia="Calibri" w:hAnsi="Times New Roman" w:ascii="Times New Roman"/>
          <w:sz w:val="28"/>
          <w:szCs w:val="28"/>
          <w:bdr w:frame="true" w:space="0" w:sz="0" w:color="auto" w:val="none"/>
        </w:rPr>
        <w:t>Ивановской</w:t>
      </w:r>
      <w:proofErr w:type="gramEnd"/>
      <w:r w:rsidR="00AA6C60">
        <w:rPr>
          <w:rFonts w:eastAsia="Calibri" w:hAnsi="Times New Roman" w:ascii="Times New Roman"/>
          <w:sz w:val="28"/>
          <w:szCs w:val="28"/>
          <w:bdr w:frame="true" w:space="0" w:sz="0" w:color="auto" w:val="none"/>
        </w:rPr>
        <w:t xml:space="preserve"> и Тамбовской областям данный показатель увеличился более чем на 10%. </w:t>
      </w:r>
      <w:r w:rsidR="00AA6C60" w:rsidRPr="005735E7">
        <w:rPr>
          <w:rFonts w:eastAsia="Calibri" w:hAnsi="Times New Roman" w:ascii="Times New Roman"/>
          <w:sz w:val="28"/>
          <w:szCs w:val="28"/>
          <w:bdr w:frame="true" w:space="0" w:sz="0" w:color="auto" w:val="none"/>
        </w:rPr>
        <w:t>У остальных Управлений отмечается изменение, не превышающее более 10%.</w:t>
      </w:r>
    </w:p>
    <w:p w:rsidRDefault="00D2695F" w:rsidP="00D2695F" w:rsidR="00D2695F" w:rsidRPr="005735E7">
      <w:pPr>
        <w:spacing w:lineRule="auto" w:line="240" w:after="0"/>
        <w:ind w:firstLine="709" w:right="-7"/>
        <w:jc w:val="both"/>
        <w:rPr>
          <w:rFonts w:eastAsia="Calibri" w:hAnsi="Times New Roman" w:ascii="Times New Roman"/>
          <w:sz w:val="28"/>
          <w:szCs w:val="28"/>
          <w:bdr w:frame="true" w:space="0" w:sz="0" w:color="auto" w:val="none"/>
        </w:rPr>
      </w:pPr>
      <w:r w:rsidRPr="005735E7">
        <w:rPr>
          <w:rFonts w:eastAsia="Calibri" w:hAnsi="Times New Roman" w:ascii="Times New Roman"/>
          <w:sz w:val="28"/>
          <w:szCs w:val="28"/>
          <w:bdr w:frame="true" w:space="0" w:sz="0" w:color="auto" w:val="none"/>
        </w:rPr>
        <w:t xml:space="preserve">Следует отметить, что показатели разрешительной-регистрационной деятельности, </w:t>
      </w:r>
      <w:proofErr w:type="gramStart"/>
      <w:r w:rsidRPr="005735E7">
        <w:rPr>
          <w:rFonts w:eastAsia="Calibri" w:hAnsi="Times New Roman" w:ascii="Times New Roman"/>
          <w:sz w:val="28"/>
          <w:szCs w:val="28"/>
          <w:bdr w:frame="true" w:space="0" w:sz="0" w:color="auto" w:val="none"/>
        </w:rPr>
        <w:t>а</w:t>
      </w:r>
      <w:proofErr w:type="gramEnd"/>
      <w:r w:rsidRPr="005735E7">
        <w:rPr>
          <w:rFonts w:eastAsia="Calibri" w:hAnsi="Times New Roman" w:ascii="Times New Roman"/>
          <w:sz w:val="28"/>
          <w:szCs w:val="28"/>
          <w:bdr w:frame="true" w:space="0" w:sz="0" w:color="auto" w:val="none"/>
        </w:rPr>
        <w:t xml:space="preserve"> равно как и их динамика, в большинстве своем, не зависят от деятельности ТО, а лишь отражают процессы, происходящие в экономике страны или региона.</w:t>
      </w:r>
    </w:p>
    <w:p w:rsidRDefault="00D2695F" w:rsidP="00D2695F" w:rsidR="00D2695F" w:rsidRPr="00D2695F">
      <w:pPr>
        <w:spacing w:lineRule="auto" w:line="240" w:after="0" w:before="200"/>
        <w:jc w:val="both"/>
        <w:outlineLvl w:val="1"/>
        <w:rPr>
          <w:rFonts w:eastAsia="Calibri" w:hAnsi="Times New Roman" w:ascii="Times New Roman"/>
          <w:b/>
          <w:bCs/>
          <w:sz w:val="28"/>
          <w:szCs w:val="28"/>
          <w:u w:color="000000"/>
        </w:rPr>
      </w:pPr>
      <w:bookmarkStart w:name="_Toc495694004" w:id="8"/>
      <w:bookmarkStart w:name="_Toc504410227" w:id="9"/>
      <w:r w:rsidRPr="00D2695F">
        <w:rPr>
          <w:rFonts w:eastAsia="Calibri" w:hAnsi="Times New Roman" w:ascii="Times New Roman"/>
          <w:b/>
          <w:bCs/>
          <w:sz w:val="28"/>
          <w:szCs w:val="28"/>
          <w:u w:color="000000"/>
        </w:rPr>
        <w:t xml:space="preserve">2.2. Осуществление мониторинга блокирования запрещенных в Российской Федерации ресурсов </w:t>
      </w:r>
      <w:r w:rsidR="00934052">
        <w:rPr>
          <w:rFonts w:eastAsia="Calibri" w:hAnsi="Times New Roman" w:ascii="Times New Roman"/>
          <w:b/>
          <w:bCs/>
          <w:sz w:val="28"/>
          <w:szCs w:val="28"/>
          <w:u w:color="000000"/>
        </w:rPr>
        <w:t>в 2017 году</w:t>
      </w:r>
      <w:bookmarkEnd w:id="8"/>
      <w:bookmarkEnd w:id="9"/>
    </w:p>
    <w:p w:rsidRDefault="00D2695F" w:rsidP="00D2695F" w:rsidR="00D2695F" w:rsidRPr="00D2695F">
      <w:pPr>
        <w:spacing w:lineRule="auto" w:line="240" w:after="0"/>
        <w:ind w:firstLine="709"/>
        <w:jc w:val="both"/>
        <w:rPr>
          <w:rFonts w:hAnsi="Times New Roman" w:ascii="Times New Roman"/>
          <w:color w:val="000000"/>
          <w:sz w:val="28"/>
          <w:szCs w:val="28"/>
          <w:bdr w:frame="true" w:space="0" w:sz="0" w:color="auto" w:val="none"/>
        </w:rPr>
      </w:pPr>
      <w:r w:rsidRPr="00D2695F">
        <w:rPr>
          <w:rFonts w:eastAsia="Calibri" w:hAnsi="Times New Roman" w:ascii="Times New Roman"/>
          <w:color w:val="000000"/>
          <w:sz w:val="28"/>
          <w:szCs w:val="28"/>
          <w:bdr w:frame="true" w:space="0" w:sz="0" w:color="auto" w:val="none"/>
        </w:rPr>
        <w:t>ТО в ЦФО продолжена работа по мониторингу блокирования запрещенных в Российской Федерации ресурсов.</w:t>
      </w:r>
    </w:p>
    <w:p w:rsidRDefault="00D2695F" w:rsidP="00D2695F" w:rsidR="00D2695F" w:rsidRPr="00D2695F">
      <w:pPr>
        <w:shd w:fill="FFFFFF" w:color="auto" w:val="clear"/>
        <w:spacing w:lineRule="auto" w:line="240" w:after="0"/>
        <w:ind w:firstLine="709"/>
        <w:jc w:val="both"/>
        <w:rPr>
          <w:rFonts w:hAnsi="Times New Roman" w:ascii="Times New Roman"/>
          <w:color w:val="000000"/>
          <w:sz w:val="28"/>
          <w:szCs w:val="28"/>
          <w:bdr w:frame="true" w:space="0" w:sz="0" w:color="auto" w:val="none"/>
        </w:rPr>
      </w:pPr>
      <w:r w:rsidRPr="00D2695F">
        <w:rPr>
          <w:rFonts w:eastAsia="Calibri" w:hAnsi="Times New Roman" w:ascii="Times New Roman"/>
          <w:color w:val="000000"/>
          <w:sz w:val="28"/>
          <w:szCs w:val="28"/>
          <w:bdr w:frame="true" w:space="0" w:sz="0" w:color="auto" w:val="none"/>
        </w:rPr>
        <w:t xml:space="preserve">Для эффективного взаимодействия и оперативного обмена информацией по указанному направлению в практику в округе введено еженедельное (по четвергам) проведение ВКС, в ходе которых заслушиваются доклады руководителей ТО в ЦФО о состоянии дел в субъекте, в том числе и по блокированию. </w:t>
      </w:r>
    </w:p>
    <w:p w:rsidRDefault="00D2695F" w:rsidP="00D2695F" w:rsidR="00D2695F" w:rsidRPr="00D2695F">
      <w:pPr>
        <w:shd w:fill="FFFFFF" w:color="auto" w:val="clear"/>
        <w:spacing w:lineRule="auto" w:line="240" w:after="0"/>
        <w:ind w:firstLine="709"/>
        <w:jc w:val="both"/>
        <w:rPr>
          <w:rFonts w:hAnsi="Times New Roman" w:ascii="Times New Roman"/>
          <w:color w:val="000000"/>
          <w:sz w:val="28"/>
          <w:szCs w:val="28"/>
          <w:bdr w:frame="true" w:space="0" w:sz="0" w:color="auto" w:val="none"/>
        </w:rPr>
      </w:pPr>
      <w:r w:rsidRPr="00D2695F">
        <w:rPr>
          <w:rFonts w:eastAsia="Calibri" w:hAnsi="Times New Roman" w:ascii="Times New Roman"/>
          <w:color w:val="000000"/>
          <w:sz w:val="28"/>
          <w:szCs w:val="28"/>
          <w:bdr w:frame="true" w:space="0" w:sz="0" w:color="auto" w:val="none"/>
        </w:rPr>
        <w:t xml:space="preserve">По итогам совещаний в ТО в ЦФО направляются аналитические материалы с перечнем актуальных вопросов и поручений. </w:t>
      </w:r>
    </w:p>
    <w:p w:rsidRDefault="00D2695F" w:rsidP="00D2695F" w:rsidR="00D2695F" w:rsidRPr="00D2695F">
      <w:pPr>
        <w:shd w:fill="FFFFFF" w:color="auto" w:val="clear"/>
        <w:spacing w:lineRule="auto" w:line="240" w:after="0"/>
        <w:ind w:firstLine="709"/>
        <w:jc w:val="both"/>
        <w:rPr>
          <w:rFonts w:hAnsi="Times New Roman" w:ascii="Times New Roman"/>
          <w:color w:val="000000"/>
          <w:sz w:val="28"/>
          <w:szCs w:val="28"/>
          <w:bdr w:frame="true" w:space="0" w:sz="0" w:color="auto" w:val="none"/>
        </w:rPr>
      </w:pPr>
      <w:r w:rsidRPr="00D2695F">
        <w:rPr>
          <w:rFonts w:eastAsia="Calibri" w:hAnsi="Times New Roman" w:ascii="Times New Roman"/>
          <w:color w:val="000000"/>
          <w:sz w:val="28"/>
          <w:szCs w:val="28"/>
          <w:bdr w:frame="true" w:space="0" w:sz="0" w:color="auto" w:val="none"/>
        </w:rPr>
        <w:t>Выстроенная таким образом координационная работа позволяет не только максимально оперативно обмениваться информацией, выявлять и устранять возникающие недочеты, но и позволяет говорить о повышении результативности деятельности округа по данному направлению.</w:t>
      </w:r>
    </w:p>
    <w:p w:rsidRDefault="00D2695F" w:rsidP="00D2695F" w:rsidR="00D2695F" w:rsidRPr="00D2695F">
      <w:pPr>
        <w:spacing w:lineRule="auto" w:line="240" w:after="0"/>
        <w:ind w:firstLine="743"/>
        <w:jc w:val="both"/>
        <w:rPr>
          <w:rFonts w:eastAsia="Calibri" w:hAnsi="Times New Roman" w:ascii="Times New Roman"/>
          <w:sz w:val="28"/>
          <w:szCs w:val="28"/>
          <w:lang w:eastAsia="en-US"/>
        </w:rPr>
      </w:pPr>
      <w:r w:rsidRPr="00D2695F">
        <w:rPr>
          <w:rFonts w:eastAsia="Calibri" w:hAnsi="Times New Roman" w:ascii="Times New Roman"/>
          <w:sz w:val="28"/>
          <w:szCs w:val="28"/>
          <w:lang w:eastAsia="en-US"/>
        </w:rPr>
        <w:t xml:space="preserve">На территории </w:t>
      </w:r>
      <w:r>
        <w:rPr>
          <w:rFonts w:eastAsia="Calibri" w:hAnsi="Times New Roman" w:ascii="Times New Roman"/>
          <w:sz w:val="28"/>
          <w:szCs w:val="28"/>
          <w:lang w:eastAsia="en-US"/>
        </w:rPr>
        <w:t>ЦФО</w:t>
      </w:r>
      <w:r w:rsidRPr="00D2695F">
        <w:rPr>
          <w:rFonts w:hAnsi="Times New Roman" w:ascii="Times New Roman"/>
          <w:sz w:val="28"/>
          <w:szCs w:val="28"/>
          <w:lang w:eastAsia="en-US"/>
        </w:rPr>
        <w:t xml:space="preserve"> </w:t>
      </w:r>
      <w:r w:rsidRPr="00D2695F">
        <w:rPr>
          <w:rFonts w:eastAsia="Calibri" w:hAnsi="Times New Roman" w:ascii="Times New Roman"/>
          <w:sz w:val="28"/>
          <w:szCs w:val="28"/>
          <w:lang w:eastAsia="en-US"/>
        </w:rPr>
        <w:t xml:space="preserve">зарегистрировано в налоговых органах и оказывают услуги доступа к сети Интернет 1 537 оператор связи - это более 70% от общего количества операторов связи </w:t>
      </w:r>
      <w:r>
        <w:rPr>
          <w:rFonts w:eastAsia="Calibri" w:hAnsi="Times New Roman" w:ascii="Times New Roman"/>
          <w:sz w:val="28"/>
          <w:szCs w:val="28"/>
          <w:lang w:eastAsia="en-US"/>
        </w:rPr>
        <w:t>РФ</w:t>
      </w:r>
      <w:r w:rsidRPr="00D2695F">
        <w:rPr>
          <w:rFonts w:eastAsia="Calibri" w:hAnsi="Times New Roman" w:ascii="Times New Roman"/>
          <w:sz w:val="28"/>
          <w:szCs w:val="28"/>
          <w:lang w:eastAsia="en-US"/>
        </w:rPr>
        <w:t>. Наибольшее число операторов (1141) находятся в Москве и Московской области.</w:t>
      </w:r>
    </w:p>
    <w:p w:rsidRDefault="00D2695F" w:rsidP="00D2695F" w:rsidR="00D2695F" w:rsidRPr="00D2695F">
      <w:pPr>
        <w:spacing w:lineRule="auto" w:line="240" w:after="0"/>
        <w:ind w:firstLine="743"/>
        <w:jc w:val="both"/>
        <w:rPr>
          <w:rFonts w:eastAsia="Calibri" w:hAnsi="Times New Roman" w:ascii="Times New Roman"/>
          <w:sz w:val="28"/>
          <w:szCs w:val="28"/>
          <w:highlight w:val="yellow"/>
          <w:lang w:eastAsia="en-US"/>
        </w:rPr>
      </w:pPr>
    </w:p>
    <w:p w:rsidRDefault="00D2695F" w:rsidP="00D2695F" w:rsidR="00D2695F" w:rsidRPr="00D2695F">
      <w:pPr>
        <w:spacing w:lineRule="auto" w:line="240" w:after="0"/>
        <w:ind w:left="-709"/>
        <w:jc w:val="both"/>
        <w:rPr>
          <w:rFonts w:eastAsia="Calibri" w:hAnsi="Times New Roman" w:ascii="Times New Roman"/>
          <w:sz w:val="28"/>
          <w:szCs w:val="28"/>
          <w:highlight w:val="yellow"/>
          <w:lang w:eastAsia="en-US"/>
        </w:rPr>
      </w:pPr>
      <w:r w:rsidRPr="00D2695F">
        <w:rPr>
          <w:rFonts w:eastAsia="Calibri" w:hAnsi="Times New Roman" w:ascii="Times New Roman"/>
          <w:noProof/>
          <w:sz w:val="28"/>
          <w:szCs w:val="28"/>
        </w:rPr>
        <w:drawing>
          <wp:inline distR="0" distL="0" distB="0" distT="0">
            <wp:extent cy="3219450" cx="6671310"/>
            <wp:effectExtent b="19050" r="15240" t="0" l="0"/>
            <wp:docPr name="Chart 5" id="53"/>
            <wp:cNvGraphicFramePr/>
            <a:graphic>
              <a:graphicData uri="http://schemas.openxmlformats.org/drawingml/2006/chart">
                <c:chart r:id="rId26"/>
              </a:graphicData>
            </a:graphic>
          </wp:inline>
        </w:drawing>
      </w:r>
    </w:p>
    <w:p w:rsidRDefault="00D2695F" w:rsidP="00D2695F" w:rsidR="00D2695F" w:rsidRPr="00D2695F">
      <w:pPr>
        <w:spacing w:lineRule="auto" w:line="240" w:after="0"/>
        <w:jc w:val="both"/>
        <w:rPr>
          <w:rFonts w:hAnsi="Times New Roman" w:ascii="Times New Roman"/>
          <w:sz w:val="28"/>
          <w:szCs w:val="28"/>
          <w:highlight w:val="yellow"/>
        </w:rPr>
      </w:pPr>
    </w:p>
    <w:p w:rsidRDefault="00D2695F" w:rsidP="00D2695F" w:rsidR="00D2695F" w:rsidRPr="00D2695F">
      <w:pPr>
        <w:spacing w:lineRule="auto" w:line="240" w:after="0"/>
        <w:jc w:val="both"/>
        <w:rPr>
          <w:rFonts w:hAnsi="Times New Roman" w:ascii="Times New Roman"/>
          <w:sz w:val="28"/>
          <w:szCs w:val="28"/>
          <w:highlight w:val="yellow"/>
        </w:rPr>
      </w:pPr>
      <w:r w:rsidRPr="00D2695F">
        <w:rPr>
          <w:rFonts w:hAnsi="Times New Roman" w:ascii="Times New Roman"/>
          <w:noProof/>
          <w:sz w:val="28"/>
          <w:szCs w:val="28"/>
        </w:rPr>
        <w:drawing>
          <wp:inline distR="0" distL="0" distB="0" distT="0">
            <wp:extent cy="3348355" cx="5949950"/>
            <wp:effectExtent b="23495" r="12700" t="0" l="0"/>
            <wp:docPr name="Chart 51" id="54"/>
            <wp:cNvGraphicFramePr/>
            <a:graphic>
              <a:graphicData uri="http://schemas.openxmlformats.org/drawingml/2006/chart">
                <c:chart r:id="rId27"/>
              </a:graphicData>
            </a:graphic>
          </wp:inline>
        </w:drawing>
      </w:r>
    </w:p>
    <w:p w:rsidRDefault="00D2695F" w:rsidP="00D2695F" w:rsidR="00D2695F" w:rsidRPr="00D2695F">
      <w:pPr>
        <w:spacing w:lineRule="auto" w:line="240" w:after="0"/>
        <w:ind w:firstLine="709"/>
        <w:contextualSpacing/>
        <w:jc w:val="both"/>
        <w:rPr>
          <w:rFonts w:hAnsi="Times New Roman" w:ascii="Times New Roman"/>
          <w:sz w:val="28"/>
          <w:szCs w:val="28"/>
        </w:rPr>
      </w:pPr>
      <w:r w:rsidRPr="00D2695F">
        <w:rPr>
          <w:rFonts w:hAnsi="Times New Roman" w:ascii="Times New Roman"/>
          <w:sz w:val="28"/>
          <w:szCs w:val="28"/>
        </w:rPr>
        <w:t>По состоянию на 31.12.2017 количество операторов связи, которые не блокируют более 1%, - 27.</w:t>
      </w:r>
    </w:p>
    <w:p w:rsidRDefault="00D2695F" w:rsidP="00D2695F" w:rsidR="00D2695F" w:rsidRPr="00D2695F">
      <w:pPr>
        <w:spacing w:lineRule="auto" w:line="240" w:after="0"/>
        <w:ind w:firstLine="709"/>
        <w:contextualSpacing/>
        <w:jc w:val="both"/>
        <w:rPr>
          <w:rFonts w:hAnsi="Times New Roman" w:ascii="Times New Roman"/>
          <w:sz w:val="28"/>
          <w:szCs w:val="28"/>
        </w:rPr>
      </w:pPr>
      <w:r w:rsidRPr="00D2695F">
        <w:rPr>
          <w:rFonts w:hAnsi="Times New Roman" w:ascii="Times New Roman"/>
          <w:sz w:val="28"/>
          <w:szCs w:val="28"/>
        </w:rPr>
        <w:t>Таким образом, качество блокирования постепенно улучшается.</w:t>
      </w:r>
    </w:p>
    <w:p w:rsidRDefault="00D2695F" w:rsidP="00D2695F" w:rsidR="00D2695F" w:rsidRPr="00D2695F">
      <w:pPr>
        <w:spacing w:lineRule="auto" w:line="240" w:after="0"/>
        <w:ind w:firstLine="709"/>
        <w:contextualSpacing/>
        <w:jc w:val="both"/>
        <w:rPr>
          <w:rFonts w:eastAsia="Calibri" w:hAnsi="Times New Roman" w:ascii="Times New Roman"/>
          <w:sz w:val="28"/>
          <w:szCs w:val="28"/>
          <w:lang w:eastAsia="en-US"/>
        </w:rPr>
      </w:pPr>
      <w:r w:rsidRPr="00D2695F">
        <w:rPr>
          <w:rFonts w:eastAsia="Calibri" w:hAnsi="Times New Roman" w:ascii="Times New Roman"/>
          <w:sz w:val="28"/>
          <w:szCs w:val="28"/>
          <w:lang w:eastAsia="en-US"/>
        </w:rPr>
        <w:t xml:space="preserve">В ходе выполнения плановых задач мониторинга с использованием АС «Ревизор» в январе 2017 года было выявлено 319 операторов связи (20% от общего количества операторов, зарегистрированных в ЦФО), некорректно осуществляющих блокировку по IP-адресам из реестра ЕАИС. </w:t>
      </w:r>
    </w:p>
    <w:p w:rsidRDefault="00F564D3" w:rsidP="00F564D3" w:rsidR="00F564D3" w:rsidRPr="00D2695F">
      <w:pPr>
        <w:shd w:fill="FFFFFF" w:color="auto" w:val="clear"/>
        <w:spacing w:lineRule="auto" w:line="240" w:after="0"/>
        <w:ind w:firstLine="709"/>
        <w:contextualSpacing/>
        <w:jc w:val="both"/>
        <w:rPr>
          <w:rFonts w:hAnsi="Times New Roman" w:ascii="Times New Roman"/>
          <w:sz w:val="28"/>
          <w:szCs w:val="28"/>
        </w:rPr>
      </w:pPr>
      <w:r w:rsidRPr="00D2695F">
        <w:rPr>
          <w:rFonts w:hAnsi="Times New Roman" w:ascii="Times New Roman"/>
          <w:sz w:val="28"/>
          <w:szCs w:val="28"/>
        </w:rPr>
        <w:t>По состоянию на 31.12.2017 количество операторов связи, блокирующих менее 99% доступа к запрещенным ресурсам:</w:t>
      </w:r>
    </w:p>
    <w:p w:rsidRDefault="00F564D3" w:rsidP="00F564D3" w:rsidR="00F564D3" w:rsidRPr="00D2695F">
      <w:pPr>
        <w:shd w:fill="FFFFFF" w:color="auto" w:val="clear"/>
        <w:spacing w:lineRule="auto" w:line="240" w:after="0"/>
        <w:contextualSpacing/>
        <w:jc w:val="both"/>
        <w:rPr>
          <w:rFonts w:hAnsi="Times New Roman" w:ascii="Times New Roman"/>
          <w:sz w:val="28"/>
          <w:szCs w:val="28"/>
        </w:rPr>
      </w:pPr>
      <w:r w:rsidRPr="00D2695F">
        <w:rPr>
          <w:rFonts w:hAnsi="Times New Roman" w:ascii="Times New Roman"/>
          <w:sz w:val="28"/>
          <w:szCs w:val="28"/>
        </w:rPr>
        <w:t>ТО по ЦФО – 26;</w:t>
      </w:r>
    </w:p>
    <w:p w:rsidRDefault="00F564D3" w:rsidP="00F564D3" w:rsidR="00F564D3" w:rsidRPr="00D2695F">
      <w:pPr>
        <w:spacing w:lineRule="auto" w:line="240" w:after="0"/>
        <w:contextualSpacing/>
        <w:jc w:val="both"/>
        <w:rPr>
          <w:rFonts w:hAnsi="Times New Roman" w:ascii="Times New Roman"/>
          <w:sz w:val="28"/>
          <w:szCs w:val="28"/>
        </w:rPr>
      </w:pPr>
      <w:r w:rsidRPr="00D2695F">
        <w:rPr>
          <w:rFonts w:hAnsi="Times New Roman" w:ascii="Times New Roman"/>
          <w:sz w:val="28"/>
          <w:szCs w:val="28"/>
        </w:rPr>
        <w:lastRenderedPageBreak/>
        <w:t>ТО по Тульской области – 1.</w:t>
      </w:r>
    </w:p>
    <w:p w:rsidRDefault="00F564D3" w:rsidP="00F564D3" w:rsidR="00F564D3" w:rsidRPr="00D2695F">
      <w:pPr>
        <w:spacing w:lineRule="auto" w:line="240" w:after="0"/>
        <w:ind w:firstLine="851"/>
        <w:contextualSpacing/>
        <w:jc w:val="both"/>
        <w:rPr>
          <w:rFonts w:hAnsi="Times New Roman" w:ascii="Times New Roman"/>
          <w:sz w:val="28"/>
          <w:szCs w:val="28"/>
        </w:rPr>
      </w:pPr>
      <w:r w:rsidRPr="00D2695F">
        <w:rPr>
          <w:rFonts w:hAnsi="Times New Roman" w:ascii="Times New Roman"/>
          <w:sz w:val="28"/>
          <w:szCs w:val="28"/>
        </w:rPr>
        <w:t>По состоянию на 31.12.2017 рассмотрено 1036 актов мониторинга, составлено 759 протоколов.</w:t>
      </w:r>
    </w:p>
    <w:p w:rsidRDefault="00D2695F" w:rsidP="00D2695F" w:rsidR="00D2695F" w:rsidRPr="00D2695F">
      <w:pPr>
        <w:spacing w:lineRule="auto" w:line="240" w:after="0"/>
        <w:jc w:val="both"/>
        <w:rPr>
          <w:rFonts w:eastAsia="Calibri" w:hAnsi="Times New Roman" w:ascii="Times New Roman"/>
          <w:b/>
          <w:sz w:val="16"/>
          <w:szCs w:val="16"/>
          <w:highlight w:val="yellow"/>
          <w:bdr w:frame="true" w:space="0" w:sz="0" w:color="auto" w:val="none"/>
        </w:rPr>
      </w:pPr>
    </w:p>
    <w:p w:rsidRDefault="00D2695F" w:rsidP="00D2695F" w:rsidR="00D2695F" w:rsidRPr="00D2695F">
      <w:pPr>
        <w:spacing w:lineRule="auto" w:line="240" w:after="0"/>
        <w:ind w:firstLine="1134" w:left="-1134"/>
        <w:jc w:val="both"/>
        <w:rPr>
          <w:rFonts w:eastAsia="Calibri" w:hAnsi="Times New Roman" w:ascii="Times New Roman"/>
          <w:color w:val="000000"/>
          <w:sz w:val="28"/>
          <w:szCs w:val="28"/>
          <w:highlight w:val="yellow"/>
          <w:bdr w:frame="true" w:space="0" w:sz="0" w:color="auto" w:val="none"/>
        </w:rPr>
      </w:pPr>
      <w:r w:rsidRPr="00D2695F">
        <w:rPr>
          <w:rFonts w:eastAsia="Calibri" w:hAnsi="Times New Roman" w:ascii="Times New Roman"/>
          <w:noProof/>
          <w:color w:val="000000"/>
          <w:sz w:val="28"/>
          <w:szCs w:val="28"/>
          <w:bdr w:frame="true" w:space="0" w:sz="0" w:color="auto" w:val="none"/>
        </w:rPr>
        <w:drawing>
          <wp:inline distR="0" distL="0" distB="0" distT="0">
            <wp:extent cy="3219718" cx="5975798"/>
            <wp:effectExtent b="19050" r="25400" t="0" l="0"/>
            <wp:docPr name="Диаграмма 48" id="59"/>
            <wp:cNvGraphicFramePr/>
            <a:graphic>
              <a:graphicData uri="http://schemas.openxmlformats.org/drawingml/2006/chart">
                <c:chart r:id="rId28"/>
              </a:graphicData>
            </a:graphic>
          </wp:inline>
        </w:drawing>
      </w:r>
    </w:p>
    <w:p w:rsidRDefault="00D2695F" w:rsidP="00D2695F" w:rsidR="00D2695F" w:rsidRPr="00D2695F">
      <w:pPr>
        <w:spacing w:lineRule="auto" w:line="240" w:after="0"/>
        <w:jc w:val="both"/>
        <w:rPr>
          <w:rFonts w:eastAsia="Calibri" w:hAnsi="Times New Roman" w:ascii="Times New Roman"/>
          <w:color w:val="000000"/>
          <w:sz w:val="28"/>
          <w:szCs w:val="28"/>
          <w:highlight w:val="yellow"/>
          <w:bdr w:frame="true" w:space="0" w:sz="0" w:color="auto" w:val="none"/>
        </w:rPr>
      </w:pPr>
    </w:p>
    <w:p w:rsidRDefault="00D2695F" w:rsidP="00D2695F" w:rsidR="00D2695F" w:rsidRPr="00D2695F">
      <w:pPr>
        <w:spacing w:lineRule="auto" w:line="240" w:after="0"/>
        <w:ind w:firstLine="851" w:left="-851"/>
        <w:jc w:val="both"/>
        <w:rPr>
          <w:rFonts w:eastAsia="Calibri" w:hAnsi="Times New Roman" w:ascii="Times New Roman"/>
          <w:color w:val="000000"/>
          <w:sz w:val="28"/>
          <w:szCs w:val="28"/>
          <w:highlight w:val="yellow"/>
          <w:bdr w:frame="true" w:space="0" w:sz="0" w:color="auto" w:val="none"/>
        </w:rPr>
      </w:pPr>
      <w:r w:rsidRPr="00D2695F">
        <w:rPr>
          <w:rFonts w:eastAsia="Calibri" w:hAnsi="Times New Roman" w:ascii="Times New Roman"/>
          <w:noProof/>
          <w:color w:val="000000"/>
          <w:sz w:val="28"/>
          <w:szCs w:val="28"/>
          <w:bdr w:frame="true" w:space="0" w:sz="0" w:color="auto" w:val="none"/>
        </w:rPr>
        <w:drawing>
          <wp:inline distR="0" distL="0" distB="0" distT="0">
            <wp:extent cy="3219718" cx="5950040"/>
            <wp:effectExtent b="19050" r="12700" t="0" l="0"/>
            <wp:docPr name="Диаграмма 50" id="61"/>
            <wp:cNvGraphicFramePr/>
            <a:graphic>
              <a:graphicData uri="http://schemas.openxmlformats.org/drawingml/2006/chart">
                <c:chart r:id="rId29"/>
              </a:graphicData>
            </a:graphic>
          </wp:inline>
        </w:drawing>
      </w:r>
    </w:p>
    <w:p w:rsidRDefault="00D2695F" w:rsidP="00D2695F" w:rsidR="00D2695F" w:rsidRPr="00D2695F">
      <w:pPr>
        <w:shd w:fill="FFFFFF" w:color="auto" w:val="clear"/>
        <w:tabs>
          <w:tab w:pos="709" w:val="left"/>
        </w:tabs>
        <w:spacing w:lineRule="auto" w:line="240" w:after="0"/>
        <w:ind w:firstLine="851"/>
        <w:contextualSpacing/>
        <w:jc w:val="both"/>
        <w:rPr>
          <w:rFonts w:hAnsi="Times New Roman" w:ascii="Times New Roman"/>
          <w:sz w:val="28"/>
          <w:szCs w:val="28"/>
        </w:rPr>
      </w:pPr>
      <w:r w:rsidRPr="00D2695F">
        <w:rPr>
          <w:rFonts w:hAnsi="Times New Roman" w:ascii="Times New Roman"/>
          <w:sz w:val="28"/>
          <w:szCs w:val="28"/>
        </w:rPr>
        <w:t>Работа, проводимая в данном направлении, уже показала свои положительные результаты. Отмечено снижение количества операторов связи, не блокирующих больше 1% запрещенных ресурсов.</w:t>
      </w:r>
    </w:p>
    <w:p w:rsidRDefault="00D2695F" w:rsidP="00D2695F" w:rsidR="00D2695F" w:rsidRPr="00D2695F">
      <w:pPr>
        <w:spacing w:lineRule="auto" w:line="240" w:after="0"/>
        <w:contextualSpacing/>
        <w:jc w:val="both"/>
        <w:rPr>
          <w:rFonts w:hAnsi="Times New Roman" w:ascii="Times New Roman"/>
          <w:sz w:val="28"/>
          <w:szCs w:val="28"/>
          <w:bdr w:frame="true" w:space="0" w:sz="0" w:color="auto" w:val="none"/>
        </w:rPr>
      </w:pPr>
      <w:r w:rsidRPr="00D2695F">
        <w:rPr>
          <w:rFonts w:hAnsi="Times New Roman" w:ascii="Times New Roman"/>
          <w:sz w:val="28"/>
          <w:szCs w:val="28"/>
        </w:rPr>
        <w:tab/>
      </w:r>
      <w:r w:rsidRPr="00D2695F">
        <w:rPr>
          <w:rFonts w:eastAsia="Calibri" w:hAnsi="Times New Roman" w:ascii="Times New Roman"/>
          <w:sz w:val="28"/>
          <w:szCs w:val="28"/>
          <w:bdr w:frame="true" w:space="0" w:sz="0" w:color="auto" w:val="none"/>
        </w:rPr>
        <w:t xml:space="preserve">Во исполнение поручения руководителя Службы, начиная с первого квартала 2016 года, организован постоянный контроль мониторинга блокирования публичных точек доступа </w:t>
      </w:r>
      <w:proofErr w:type="spellStart"/>
      <w:r w:rsidRPr="00D2695F">
        <w:rPr>
          <w:rFonts w:eastAsia="Calibri" w:hAnsi="Times New Roman" w:ascii="Times New Roman"/>
          <w:sz w:val="28"/>
          <w:szCs w:val="28"/>
          <w:bdr w:frame="true" w:space="0" w:sz="0" w:color="auto" w:val="none"/>
        </w:rPr>
        <w:t>Wi-Fi</w:t>
      </w:r>
      <w:proofErr w:type="spellEnd"/>
      <w:r w:rsidRPr="00D2695F">
        <w:rPr>
          <w:rFonts w:eastAsia="Calibri" w:hAnsi="Times New Roman" w:ascii="Times New Roman"/>
          <w:sz w:val="28"/>
          <w:szCs w:val="28"/>
          <w:bdr w:frame="true" w:space="0" w:sz="0" w:color="auto" w:val="none"/>
        </w:rPr>
        <w:t>.</w:t>
      </w:r>
    </w:p>
    <w:p w:rsidRDefault="00D2695F" w:rsidP="00D2695F" w:rsidR="00D2695F" w:rsidRPr="00D2695F">
      <w:pPr>
        <w:spacing w:lineRule="auto" w:line="240" w:after="0"/>
        <w:ind w:firstLine="709"/>
        <w:contextualSpacing/>
        <w:jc w:val="both"/>
        <w:rPr>
          <w:rFonts w:hAnsi="Times New Roman" w:ascii="Times New Roman"/>
          <w:color w:themeColor="text1" w:val="000000"/>
          <w:sz w:val="28"/>
          <w:szCs w:val="28"/>
        </w:rPr>
      </w:pPr>
      <w:r w:rsidRPr="00D2695F">
        <w:rPr>
          <w:rFonts w:eastAsia="Calibri" w:hAnsi="Times New Roman" w:ascii="Times New Roman"/>
          <w:sz w:val="28"/>
          <w:szCs w:val="28"/>
          <w:bdr w:frame="true" w:space="0" w:sz="0" w:color="auto" w:val="none"/>
        </w:rPr>
        <w:t xml:space="preserve">За 12 месяцев 2016 года, на момент начала проведения </w:t>
      </w:r>
      <w:r w:rsidRPr="00D2695F">
        <w:rPr>
          <w:rFonts w:hAnsi="Times New Roman" w:ascii="Times New Roman"/>
          <w:color w:themeColor="text1" w:val="000000"/>
          <w:sz w:val="28"/>
          <w:szCs w:val="28"/>
        </w:rPr>
        <w:t>проверок на предмет блокирования доступа к ресурсам сети Интернет, находящихся на «вечной» блокировке</w:t>
      </w:r>
      <w:r w:rsidR="00960403">
        <w:rPr>
          <w:rFonts w:hAnsi="Times New Roman" w:ascii="Times New Roman"/>
          <w:color w:themeColor="text1" w:val="000000"/>
          <w:sz w:val="28"/>
          <w:szCs w:val="28"/>
        </w:rPr>
        <w:t xml:space="preserve">, было проверено 8680 </w:t>
      </w:r>
      <w:proofErr w:type="spellStart"/>
      <w:r w:rsidR="00960403">
        <w:rPr>
          <w:rFonts w:hAnsi="Times New Roman" w:ascii="Times New Roman"/>
          <w:color w:themeColor="text1" w:val="000000"/>
          <w:sz w:val="28"/>
          <w:szCs w:val="28"/>
        </w:rPr>
        <w:t>Wi-Fi</w:t>
      </w:r>
      <w:proofErr w:type="spellEnd"/>
      <w:r w:rsidR="00960403">
        <w:rPr>
          <w:rFonts w:hAnsi="Times New Roman" w:ascii="Times New Roman"/>
          <w:color w:themeColor="text1" w:val="000000"/>
          <w:sz w:val="28"/>
          <w:szCs w:val="28"/>
        </w:rPr>
        <w:t xml:space="preserve"> точ</w:t>
      </w:r>
      <w:r w:rsidRPr="00D2695F">
        <w:rPr>
          <w:rFonts w:hAnsi="Times New Roman" w:ascii="Times New Roman"/>
          <w:color w:themeColor="text1" w:val="000000"/>
          <w:sz w:val="28"/>
          <w:szCs w:val="28"/>
        </w:rPr>
        <w:t xml:space="preserve">ек на территории </w:t>
      </w:r>
      <w:r w:rsidRPr="00D2695F">
        <w:rPr>
          <w:rFonts w:hAnsi="Times New Roman" w:ascii="Times New Roman"/>
          <w:color w:themeColor="text1" w:val="000000"/>
          <w:sz w:val="28"/>
          <w:szCs w:val="28"/>
        </w:rPr>
        <w:lastRenderedPageBreak/>
        <w:t xml:space="preserve">федерального округа (в г. Москве и Московской области – 3110). Выявлено 2276 фактов неосуществления идентификации и 90 фактов </w:t>
      </w:r>
      <w:proofErr w:type="spellStart"/>
      <w:r w:rsidRPr="00D2695F">
        <w:rPr>
          <w:rFonts w:hAnsi="Times New Roman" w:ascii="Times New Roman"/>
          <w:color w:themeColor="text1" w:val="000000"/>
          <w:sz w:val="28"/>
          <w:szCs w:val="28"/>
        </w:rPr>
        <w:t>неблокирования</w:t>
      </w:r>
      <w:proofErr w:type="spellEnd"/>
      <w:r w:rsidRPr="00D2695F">
        <w:rPr>
          <w:rFonts w:hAnsi="Times New Roman" w:ascii="Times New Roman"/>
          <w:color w:themeColor="text1" w:val="000000"/>
          <w:sz w:val="28"/>
          <w:szCs w:val="28"/>
        </w:rPr>
        <w:t xml:space="preserve"> ресурсов. По результатам составлено 73 </w:t>
      </w:r>
      <w:proofErr w:type="gramStart"/>
      <w:r w:rsidRPr="00D2695F">
        <w:rPr>
          <w:rFonts w:hAnsi="Times New Roman" w:ascii="Times New Roman"/>
          <w:color w:themeColor="text1" w:val="000000"/>
          <w:sz w:val="28"/>
          <w:szCs w:val="28"/>
        </w:rPr>
        <w:t>административных</w:t>
      </w:r>
      <w:proofErr w:type="gramEnd"/>
      <w:r w:rsidRPr="00D2695F">
        <w:rPr>
          <w:rFonts w:hAnsi="Times New Roman" w:ascii="Times New Roman"/>
          <w:color w:themeColor="text1" w:val="000000"/>
          <w:sz w:val="28"/>
          <w:szCs w:val="28"/>
        </w:rPr>
        <w:t xml:space="preserve"> протокола.</w:t>
      </w:r>
    </w:p>
    <w:p w:rsidRDefault="00934052" w:rsidP="00D2695F" w:rsidR="00D2695F" w:rsidRPr="00D2695F">
      <w:pPr>
        <w:spacing w:lineRule="auto" w:line="240" w:after="0"/>
        <w:ind w:firstLine="709"/>
        <w:contextualSpacing/>
        <w:jc w:val="both"/>
        <w:rPr>
          <w:rFonts w:eastAsia="Calibri" w:hAnsi="Times New Roman" w:ascii="Times New Roman"/>
          <w:sz w:val="28"/>
          <w:szCs w:val="28"/>
          <w:bdr w:frame="true" w:space="0" w:sz="0" w:color="auto" w:val="none"/>
        </w:rPr>
      </w:pPr>
      <w:r>
        <w:rPr>
          <w:rFonts w:eastAsia="Calibri" w:hAnsi="Times New Roman" w:ascii="Times New Roman"/>
          <w:sz w:val="28"/>
          <w:szCs w:val="28"/>
          <w:bdr w:frame="true" w:space="0" w:sz="0" w:color="auto" w:val="none"/>
        </w:rPr>
        <w:t>В 2017 году</w:t>
      </w:r>
      <w:r w:rsidR="00D2695F" w:rsidRPr="00D2695F">
        <w:rPr>
          <w:rFonts w:eastAsia="Calibri" w:hAnsi="Times New Roman" w:ascii="Times New Roman"/>
          <w:sz w:val="28"/>
          <w:szCs w:val="28"/>
          <w:bdr w:frame="true" w:space="0" w:sz="0" w:color="auto" w:val="none"/>
        </w:rPr>
        <w:t xml:space="preserve"> проведены проверки 6547 </w:t>
      </w:r>
      <w:proofErr w:type="spellStart"/>
      <w:r w:rsidR="00D2695F" w:rsidRPr="00D2695F">
        <w:rPr>
          <w:rFonts w:eastAsia="Calibri" w:hAnsi="Times New Roman" w:ascii="Times New Roman"/>
          <w:sz w:val="28"/>
          <w:szCs w:val="28"/>
          <w:bdr w:frame="true" w:space="0" w:sz="0" w:color="auto" w:val="none"/>
        </w:rPr>
        <w:t>Wi-Fi</w:t>
      </w:r>
      <w:proofErr w:type="spellEnd"/>
      <w:r w:rsidR="00D2695F" w:rsidRPr="00D2695F">
        <w:rPr>
          <w:rFonts w:eastAsia="Calibri" w:hAnsi="Times New Roman" w:ascii="Times New Roman"/>
          <w:sz w:val="28"/>
          <w:szCs w:val="28"/>
          <w:bdr w:frame="true" w:space="0" w:sz="0" w:color="auto" w:val="none"/>
        </w:rPr>
        <w:t xml:space="preserve"> точек на территории федерального округа (в г. Москве и Московской области – 1039). Выявлено 507 фактов (в 4,5 раз меньше чем в 2016 году) неосуществления идентификации.</w:t>
      </w:r>
    </w:p>
    <w:p w:rsidRDefault="00D2695F" w:rsidP="00D2695F" w:rsidR="00D2695F" w:rsidRPr="00D2695F">
      <w:pPr>
        <w:spacing w:lineRule="auto" w:line="240" w:after="0"/>
        <w:ind w:firstLine="709"/>
        <w:contextualSpacing/>
        <w:jc w:val="both"/>
        <w:rPr>
          <w:rFonts w:eastAsia="Calibri" w:hAnsi="Times New Roman" w:ascii="Times New Roman"/>
          <w:color w:val="000000"/>
          <w:sz w:val="28"/>
          <w:szCs w:val="28"/>
          <w:bdr w:frame="true" w:space="0" w:sz="0" w:color="auto" w:val="none"/>
        </w:rPr>
      </w:pPr>
      <w:r w:rsidRPr="00D2695F">
        <w:rPr>
          <w:rFonts w:hAnsi="Times New Roman" w:ascii="Times New Roman"/>
          <w:sz w:val="28"/>
          <w:szCs w:val="28"/>
        </w:rPr>
        <w:t xml:space="preserve">Такой результат свидетельствует об эффективности работы специалистов ТУ и возрастании дисциплины со стороны организаторов точек доступа </w:t>
      </w:r>
      <w:proofErr w:type="spellStart"/>
      <w:r w:rsidRPr="00D2695F">
        <w:rPr>
          <w:rFonts w:hAnsi="Times New Roman" w:ascii="Times New Roman"/>
          <w:sz w:val="28"/>
          <w:szCs w:val="28"/>
        </w:rPr>
        <w:t>Wi-Fi</w:t>
      </w:r>
      <w:proofErr w:type="spellEnd"/>
    </w:p>
    <w:p w:rsidRDefault="00D2695F" w:rsidP="00D2695F" w:rsidR="00D2695F" w:rsidRPr="00D2695F">
      <w:pPr>
        <w:spacing w:lineRule="auto" w:line="240" w:after="0"/>
        <w:ind w:firstLine="709"/>
        <w:contextualSpacing/>
        <w:jc w:val="both"/>
        <w:rPr>
          <w:rFonts w:eastAsia="Calibri" w:hAnsi="Times New Roman" w:ascii="Times New Roman"/>
          <w:color w:val="000000"/>
          <w:sz w:val="28"/>
          <w:szCs w:val="28"/>
          <w:bdr w:frame="true" w:space="0" w:sz="0" w:color="auto" w:val="none"/>
        </w:rPr>
      </w:pPr>
      <w:r w:rsidRPr="00D2695F">
        <w:rPr>
          <w:rFonts w:eastAsia="Calibri" w:hAnsi="Times New Roman" w:ascii="Times New Roman"/>
          <w:color w:val="000000"/>
          <w:sz w:val="28"/>
          <w:szCs w:val="28"/>
          <w:bdr w:frame="true" w:space="0" w:sz="0" w:color="auto" w:val="none"/>
        </w:rPr>
        <w:t xml:space="preserve">Повторные проверки </w:t>
      </w:r>
      <w:r w:rsidRPr="00D2695F">
        <w:rPr>
          <w:rFonts w:eastAsia="Calibri" w:hAnsi="Times New Roman" w:ascii="Times New Roman"/>
          <w:color w:val="000000"/>
          <w:sz w:val="28"/>
          <w:szCs w:val="28"/>
          <w:bdr w:frame="true" w:space="0" w:sz="0" w:color="auto" w:val="none"/>
          <w:lang w:val="en-US"/>
        </w:rPr>
        <w:t>WI</w:t>
      </w:r>
      <w:r w:rsidRPr="00D2695F">
        <w:rPr>
          <w:rFonts w:eastAsia="Calibri" w:hAnsi="Times New Roman" w:ascii="Times New Roman"/>
          <w:color w:val="000000"/>
          <w:sz w:val="28"/>
          <w:szCs w:val="28"/>
          <w:bdr w:frame="true" w:space="0" w:sz="0" w:color="auto" w:val="none"/>
        </w:rPr>
        <w:t>-</w:t>
      </w:r>
      <w:r w:rsidRPr="00D2695F">
        <w:rPr>
          <w:rFonts w:eastAsia="Calibri" w:hAnsi="Times New Roman" w:ascii="Times New Roman"/>
          <w:color w:val="000000"/>
          <w:sz w:val="28"/>
          <w:szCs w:val="28"/>
          <w:bdr w:frame="true" w:space="0" w:sz="0" w:color="auto" w:val="none"/>
          <w:lang w:val="en-US"/>
        </w:rPr>
        <w:t>FI</w:t>
      </w:r>
      <w:r w:rsidRPr="00D2695F">
        <w:rPr>
          <w:rFonts w:eastAsia="Calibri" w:hAnsi="Times New Roman" w:ascii="Times New Roman"/>
          <w:color w:val="000000"/>
          <w:sz w:val="28"/>
          <w:szCs w:val="28"/>
          <w:bdr w:frame="true" w:space="0" w:sz="0" w:color="auto" w:val="none"/>
        </w:rPr>
        <w:t xml:space="preserve"> точек, на которых ранее отсутствовала идентификация, показали, что идентификация осуществляется. </w:t>
      </w:r>
    </w:p>
    <w:p w:rsidRDefault="00D2695F" w:rsidP="00D2695F" w:rsidR="00D2695F" w:rsidRPr="00D2695F">
      <w:pPr>
        <w:spacing w:lineRule="auto" w:line="240" w:after="0" w:before="200"/>
        <w:jc w:val="both"/>
        <w:outlineLvl w:val="1"/>
        <w:rPr>
          <w:rFonts w:eastAsia="Calibri" w:hAnsi="Times New Roman" w:ascii="Times New Roman"/>
          <w:b/>
          <w:bCs/>
          <w:sz w:val="28"/>
          <w:szCs w:val="28"/>
          <w:u w:color="000000"/>
        </w:rPr>
      </w:pPr>
      <w:bookmarkStart w:name="_Toc495694005" w:id="10"/>
      <w:bookmarkStart w:name="_Toc504410228" w:id="11"/>
      <w:r w:rsidRPr="00D2695F">
        <w:rPr>
          <w:rFonts w:eastAsia="Calibri" w:hAnsi="Times New Roman" w:ascii="Times New Roman"/>
          <w:b/>
          <w:bCs/>
          <w:sz w:val="28"/>
          <w:szCs w:val="28"/>
          <w:u w:color="000000"/>
        </w:rPr>
        <w:t xml:space="preserve">2.3. Результаты работы по противодействию незаконной продаже </w:t>
      </w:r>
      <w:proofErr w:type="spellStart"/>
      <w:r w:rsidRPr="00D2695F">
        <w:rPr>
          <w:rFonts w:eastAsia="Calibri" w:hAnsi="Times New Roman" w:ascii="Times New Roman"/>
          <w:b/>
          <w:bCs/>
          <w:sz w:val="28"/>
          <w:szCs w:val="28"/>
          <w:u w:color="000000"/>
          <w:lang w:val="en-US"/>
        </w:rPr>
        <w:t>sim</w:t>
      </w:r>
      <w:proofErr w:type="spellEnd"/>
      <w:r w:rsidRPr="00D2695F">
        <w:rPr>
          <w:rFonts w:eastAsia="Calibri" w:hAnsi="Times New Roman" w:ascii="Times New Roman"/>
          <w:b/>
          <w:bCs/>
          <w:sz w:val="28"/>
          <w:szCs w:val="28"/>
          <w:u w:color="000000"/>
        </w:rPr>
        <w:noBreakHyphen/>
        <w:t>карт</w:t>
      </w:r>
      <w:bookmarkEnd w:id="10"/>
      <w:bookmarkEnd w:id="11"/>
    </w:p>
    <w:p w:rsidRDefault="00934052" w:rsidP="00D2695F" w:rsidR="00D2695F" w:rsidRPr="00D2695F">
      <w:pPr>
        <w:spacing w:lineRule="auto" w:line="240" w:after="0"/>
        <w:ind w:firstLine="709"/>
        <w:contextualSpacing/>
        <w:jc w:val="both"/>
        <w:rPr>
          <w:rFonts w:eastAsia="Calibri" w:hAnsi="Times New Roman" w:ascii="Times New Roman"/>
          <w:sz w:val="28"/>
          <w:szCs w:val="28"/>
          <w:lang w:eastAsia="en-US"/>
        </w:rPr>
      </w:pPr>
      <w:r>
        <w:rPr>
          <w:rFonts w:eastAsia="Calibri" w:hAnsi="Times New Roman" w:ascii="Times New Roman"/>
          <w:sz w:val="28"/>
          <w:szCs w:val="28"/>
          <w:lang w:eastAsia="en-US"/>
        </w:rPr>
        <w:t>В 2017 году</w:t>
      </w:r>
      <w:r w:rsidR="00D2695F" w:rsidRPr="00D2695F">
        <w:rPr>
          <w:rFonts w:eastAsia="Calibri" w:hAnsi="Times New Roman" w:ascii="Times New Roman"/>
          <w:sz w:val="28"/>
          <w:szCs w:val="28"/>
          <w:lang w:eastAsia="en-US"/>
        </w:rPr>
        <w:t xml:space="preserve"> в округе во взаимодействии с органами МВД проведено 295 совместных мероприятий по пресечению незаконной продажи </w:t>
      </w:r>
      <w:proofErr w:type="spellStart"/>
      <w:r w:rsidR="00D2695F" w:rsidRPr="00D2695F">
        <w:rPr>
          <w:rFonts w:eastAsia="Calibri" w:hAnsi="Times New Roman" w:ascii="Times New Roman"/>
          <w:sz w:val="28"/>
          <w:szCs w:val="28"/>
          <w:lang w:eastAsia="en-US"/>
        </w:rPr>
        <w:t>sim</w:t>
      </w:r>
      <w:proofErr w:type="spellEnd"/>
      <w:r w:rsidR="00D2695F" w:rsidRPr="00D2695F">
        <w:rPr>
          <w:rFonts w:eastAsia="Calibri" w:hAnsi="Times New Roman" w:ascii="Times New Roman"/>
          <w:sz w:val="28"/>
          <w:szCs w:val="28"/>
          <w:lang w:eastAsia="en-US"/>
        </w:rPr>
        <w:t xml:space="preserve">-карт. </w:t>
      </w:r>
    </w:p>
    <w:p w:rsidRDefault="00D2695F" w:rsidP="00D2695F" w:rsidR="00D2695F" w:rsidRPr="00D2695F">
      <w:pPr>
        <w:spacing w:lineRule="auto" w:line="240" w:after="0"/>
        <w:ind w:firstLine="709"/>
        <w:contextualSpacing/>
        <w:jc w:val="both"/>
        <w:rPr>
          <w:rFonts w:eastAsia="Calibri" w:hAnsi="Times New Roman" w:ascii="Times New Roman"/>
          <w:sz w:val="28"/>
          <w:szCs w:val="28"/>
          <w:lang w:eastAsia="en-US"/>
        </w:rPr>
      </w:pPr>
      <w:proofErr w:type="gramStart"/>
      <w:r w:rsidRPr="00D2695F">
        <w:rPr>
          <w:rFonts w:eastAsia="Calibri" w:hAnsi="Times New Roman" w:ascii="Times New Roman"/>
          <w:sz w:val="28"/>
          <w:szCs w:val="28"/>
          <w:lang w:eastAsia="en-US"/>
        </w:rPr>
        <w:t>Совместные мероприятия были проведены в местах массового скопления людей (в Москве - аэропортах Шереметьево, Домодедово, Внуково, Ленинградском, Казанском, Савеловском и Курском железнодорожных вокзалах, в торговом центре «</w:t>
      </w:r>
      <w:proofErr w:type="spellStart"/>
      <w:r w:rsidRPr="00D2695F">
        <w:rPr>
          <w:rFonts w:eastAsia="Calibri" w:hAnsi="Times New Roman" w:ascii="Times New Roman"/>
          <w:sz w:val="28"/>
          <w:szCs w:val="28"/>
          <w:lang w:eastAsia="en-US"/>
        </w:rPr>
        <w:t>Горбушкин</w:t>
      </w:r>
      <w:proofErr w:type="spellEnd"/>
      <w:r w:rsidRPr="00D2695F">
        <w:rPr>
          <w:rFonts w:eastAsia="Calibri" w:hAnsi="Times New Roman" w:ascii="Times New Roman"/>
          <w:sz w:val="28"/>
          <w:szCs w:val="28"/>
          <w:lang w:eastAsia="en-US"/>
        </w:rPr>
        <w:t xml:space="preserve"> Двор», на улицах Щелковская, Днепропетровская, Стрелецкая, у станции метро Речной вокзал, в г. Сергиев – </w:t>
      </w:r>
      <w:proofErr w:type="spellStart"/>
      <w:r w:rsidRPr="00D2695F">
        <w:rPr>
          <w:rFonts w:eastAsia="Calibri" w:hAnsi="Times New Roman" w:ascii="Times New Roman"/>
          <w:sz w:val="28"/>
          <w:szCs w:val="28"/>
          <w:lang w:eastAsia="en-US"/>
        </w:rPr>
        <w:t>Пасад</w:t>
      </w:r>
      <w:proofErr w:type="spellEnd"/>
      <w:r w:rsidRPr="00D2695F">
        <w:rPr>
          <w:rFonts w:eastAsia="Calibri" w:hAnsi="Times New Roman" w:ascii="Times New Roman"/>
          <w:sz w:val="28"/>
          <w:szCs w:val="28"/>
          <w:lang w:eastAsia="en-US"/>
        </w:rPr>
        <w:t>, в г. Мытищи).</w:t>
      </w:r>
      <w:proofErr w:type="gramEnd"/>
    </w:p>
    <w:p w:rsidRDefault="00D2695F" w:rsidP="00D2695F" w:rsidR="00D2695F" w:rsidRPr="00D2695F">
      <w:pPr>
        <w:spacing w:lineRule="auto" w:line="240" w:after="0"/>
        <w:ind w:firstLine="709"/>
        <w:contextualSpacing/>
        <w:jc w:val="both"/>
        <w:rPr>
          <w:rFonts w:eastAsia="Calibri" w:hAnsi="Times New Roman" w:ascii="Times New Roman"/>
          <w:sz w:val="28"/>
          <w:szCs w:val="28"/>
          <w:lang w:eastAsia="en-US"/>
        </w:rPr>
      </w:pPr>
      <w:r w:rsidRPr="00D2695F">
        <w:rPr>
          <w:rFonts w:eastAsia="Calibri" w:hAnsi="Times New Roman" w:ascii="Times New Roman"/>
          <w:sz w:val="28"/>
          <w:szCs w:val="28"/>
          <w:lang w:eastAsia="en-US"/>
        </w:rPr>
        <w:t xml:space="preserve">В результате проведения совместных мероприятий изъято 65037 </w:t>
      </w:r>
      <w:proofErr w:type="spellStart"/>
      <w:r w:rsidRPr="00D2695F">
        <w:rPr>
          <w:rFonts w:eastAsia="Calibri" w:hAnsi="Times New Roman" w:ascii="Times New Roman"/>
          <w:sz w:val="28"/>
          <w:szCs w:val="28"/>
          <w:lang w:eastAsia="en-US"/>
        </w:rPr>
        <w:t>sim</w:t>
      </w:r>
      <w:proofErr w:type="spellEnd"/>
      <w:r w:rsidRPr="00D2695F">
        <w:rPr>
          <w:rFonts w:eastAsia="Calibri" w:hAnsi="Times New Roman" w:ascii="Times New Roman"/>
          <w:sz w:val="28"/>
          <w:szCs w:val="28"/>
          <w:lang w:eastAsia="en-US"/>
        </w:rPr>
        <w:noBreakHyphen/>
        <w:t>карт. По результатам рассмотрения поступивших материалов вынесено 210 постановлений, по ст. 13.29 КоАП РФ – 143, по ст. 13.30 КоАП РФ – 67.</w:t>
      </w:r>
    </w:p>
    <w:p w:rsidRDefault="00D2695F" w:rsidP="00D2695F" w:rsidR="00D2695F" w:rsidRPr="00D2695F">
      <w:pPr>
        <w:spacing w:lineRule="auto" w:line="240" w:after="0"/>
        <w:jc w:val="both"/>
        <w:rPr>
          <w:rFonts w:hAnsi="Times New Roman" w:ascii="Times New Roman"/>
          <w:color w:val="000000"/>
          <w:sz w:val="28"/>
          <w:szCs w:val="28"/>
          <w:highlight w:val="yellow"/>
          <w:bdr w:frame="true" w:space="0" w:sz="0" w:color="auto" w:val="none"/>
        </w:rPr>
      </w:pPr>
      <w:r w:rsidRPr="00D2695F">
        <w:rPr>
          <w:rFonts w:eastAsia="Calibri" w:hAnsi="Times New Roman" w:ascii="Times New Roman"/>
          <w:noProof/>
          <w:color w:val="D71A16"/>
          <w:sz w:val="28"/>
          <w:szCs w:val="28"/>
          <w:bdr w:frame="true" w:space="0" w:sz="0" w:color="auto" w:val="none"/>
        </w:rPr>
        <w:drawing>
          <wp:inline distR="0" distL="0" distB="0" distT="0">
            <wp:extent cy="3206750" cx="5756910"/>
            <wp:effectExtent b="0" r="0" t="0" l="0"/>
            <wp:docPr name="Диаграмма 10" id="62"/>
            <wp:cNvGraphicFramePr/>
            <a:graphic>
              <a:graphicData uri="http://schemas.openxmlformats.org/drawingml/2006/chart">
                <c:chart r:id="rId30"/>
              </a:graphicData>
            </a:graphic>
          </wp:inline>
        </w:drawing>
      </w:r>
    </w:p>
    <w:p w:rsidRDefault="00D2695F" w:rsidP="00D2695F" w:rsidR="00D2695F" w:rsidRPr="00D2695F">
      <w:pPr>
        <w:spacing w:lineRule="auto" w:line="240" w:after="0"/>
        <w:jc w:val="both"/>
        <w:rPr>
          <w:rFonts w:hAnsi="Times New Roman" w:ascii="Times New Roman"/>
          <w:i/>
          <w:iCs/>
          <w:color w:val="000000"/>
          <w:sz w:val="28"/>
          <w:szCs w:val="28"/>
          <w:highlight w:val="yellow"/>
          <w:bdr w:frame="true" w:space="0" w:sz="0" w:color="auto" w:val="none"/>
        </w:rPr>
      </w:pPr>
      <w:r w:rsidRPr="00D2695F">
        <w:rPr>
          <w:rFonts w:hAnsi="Times New Roman" w:ascii="Times New Roman"/>
          <w:noProof/>
        </w:rPr>
        <w:lastRenderedPageBreak/>
        <w:drawing>
          <wp:inline distR="0" distL="0" distB="0" distT="0">
            <wp:extent cy="2498725" cx="5937250"/>
            <wp:effectExtent b="0" r="6350" t="0" l="0"/>
            <wp:docPr name="Диаграмма 13" id="63"/>
            <wp:cNvGraphicFramePr/>
            <a:graphic>
              <a:graphicData uri="http://schemas.openxmlformats.org/drawingml/2006/chart">
                <c:chart r:id="rId31"/>
              </a:graphicData>
            </a:graphic>
          </wp:inline>
        </w:drawing>
      </w:r>
    </w:p>
    <w:p w:rsidRDefault="00D2695F" w:rsidP="00D2695F" w:rsidR="00D2695F" w:rsidRPr="00D2695F">
      <w:pPr>
        <w:spacing w:lineRule="auto" w:line="240" w:after="0"/>
        <w:jc w:val="both"/>
        <w:rPr>
          <w:rFonts w:hAnsi="Times New Roman" w:ascii="Times New Roman"/>
          <w:i/>
          <w:iCs/>
          <w:color w:val="000000"/>
          <w:sz w:val="28"/>
          <w:szCs w:val="28"/>
          <w:highlight w:val="yellow"/>
          <w:bdr w:frame="true" w:space="0" w:sz="0" w:color="auto" w:val="none"/>
        </w:rPr>
      </w:pPr>
      <w:r w:rsidRPr="00D2695F">
        <w:rPr>
          <w:rFonts w:hAnsi="Times New Roman" w:ascii="Times New Roman"/>
          <w:i/>
          <w:noProof/>
          <w:color w:val="000000"/>
          <w:sz w:val="28"/>
          <w:szCs w:val="28"/>
          <w:bdr w:frame="true" w:space="0" w:sz="0" w:color="auto" w:val="none"/>
        </w:rPr>
        <w:drawing>
          <wp:inline distR="0" distL="0" distB="0" distT="0">
            <wp:extent cy="2730500" cx="5937250"/>
            <wp:effectExtent b="0" r="6350" t="0" l="0"/>
            <wp:docPr name="Диаграмма 11" id="64"/>
            <wp:cNvGraphicFramePr/>
            <a:graphic>
              <a:graphicData uri="http://schemas.openxmlformats.org/drawingml/2006/chart">
                <c:chart r:id="rId32"/>
              </a:graphicData>
            </a:graphic>
          </wp:inline>
        </w:drawing>
      </w:r>
    </w:p>
    <w:p w:rsidRDefault="00D2695F" w:rsidP="00D2695F" w:rsidR="00D2695F" w:rsidRPr="00D2695F">
      <w:pPr>
        <w:spacing w:lineRule="auto" w:line="240" w:after="0"/>
        <w:jc w:val="both"/>
        <w:rPr>
          <w:rFonts w:hAnsi="Times New Roman" w:ascii="Times New Roman"/>
          <w:color w:val="000000"/>
          <w:sz w:val="28"/>
          <w:szCs w:val="28"/>
          <w:highlight w:val="yellow"/>
          <w:bdr w:frame="true" w:space="0" w:sz="0" w:color="auto" w:val="none"/>
        </w:rPr>
      </w:pPr>
    </w:p>
    <w:p w:rsidRDefault="00D2695F" w:rsidP="00D2695F" w:rsidR="00D2695F" w:rsidRPr="00D2695F">
      <w:pPr>
        <w:shd w:fill="FFFFFF" w:color="auto" w:val="clear"/>
        <w:spacing w:lineRule="auto" w:line="240" w:after="0"/>
        <w:ind w:firstLine="708"/>
        <w:jc w:val="both"/>
        <w:rPr>
          <w:rFonts w:eastAsia="Calibri" w:hAnsi="Times New Roman" w:ascii="Times New Roman"/>
          <w:sz w:val="28"/>
          <w:szCs w:val="28"/>
          <w:lang w:eastAsia="en-US"/>
        </w:rPr>
      </w:pPr>
      <w:r w:rsidRPr="00D2695F">
        <w:rPr>
          <w:rFonts w:eastAsia="Calibri" w:hAnsi="Times New Roman" w:ascii="Times New Roman"/>
          <w:sz w:val="28"/>
          <w:szCs w:val="28"/>
          <w:lang w:eastAsia="en-US"/>
        </w:rPr>
        <w:t xml:space="preserve">Мероприятия по проверке законности реализации </w:t>
      </w:r>
      <w:proofErr w:type="spellStart"/>
      <w:r w:rsidRPr="00D2695F">
        <w:rPr>
          <w:rFonts w:eastAsia="Calibri" w:hAnsi="Times New Roman" w:ascii="Times New Roman"/>
          <w:sz w:val="28"/>
          <w:szCs w:val="28"/>
          <w:lang w:eastAsia="en-US" w:val="en-US"/>
        </w:rPr>
        <w:t>sim</w:t>
      </w:r>
      <w:proofErr w:type="spellEnd"/>
      <w:r w:rsidRPr="00D2695F">
        <w:rPr>
          <w:rFonts w:eastAsia="Calibri" w:hAnsi="Times New Roman" w:ascii="Times New Roman"/>
          <w:sz w:val="28"/>
          <w:szCs w:val="28"/>
          <w:lang w:eastAsia="en-US"/>
        </w:rPr>
        <w:t xml:space="preserve"> -карт проводятся с 2016 года. Помимо контрольных рейдов по точкам продажи, применяются и профилактические формы работы, как с операторами связи, так и с населением – семинары, </w:t>
      </w:r>
      <w:proofErr w:type="gramStart"/>
      <w:r w:rsidRPr="00D2695F">
        <w:rPr>
          <w:rFonts w:eastAsia="Calibri" w:hAnsi="Times New Roman" w:ascii="Times New Roman"/>
          <w:sz w:val="28"/>
          <w:szCs w:val="28"/>
          <w:lang w:eastAsia="en-US"/>
        </w:rPr>
        <w:t>видео-конференцсвязь</w:t>
      </w:r>
      <w:proofErr w:type="gramEnd"/>
      <w:r w:rsidRPr="00D2695F">
        <w:rPr>
          <w:rFonts w:eastAsia="Calibri" w:hAnsi="Times New Roman" w:ascii="Times New Roman"/>
          <w:sz w:val="28"/>
          <w:szCs w:val="28"/>
          <w:lang w:eastAsia="en-US"/>
        </w:rPr>
        <w:t xml:space="preserve">, онлайн-конференции, социальная реклама. По федеральным и региональным телеканалам транслируется ролик о необходимости покупки </w:t>
      </w:r>
      <w:proofErr w:type="spellStart"/>
      <w:r w:rsidRPr="00D2695F">
        <w:rPr>
          <w:rFonts w:eastAsia="Calibri" w:hAnsi="Times New Roman" w:ascii="Times New Roman"/>
          <w:sz w:val="28"/>
          <w:szCs w:val="28"/>
          <w:lang w:eastAsia="en-US"/>
        </w:rPr>
        <w:t>sim</w:t>
      </w:r>
      <w:proofErr w:type="spellEnd"/>
      <w:r w:rsidRPr="00D2695F">
        <w:rPr>
          <w:rFonts w:eastAsia="Calibri" w:hAnsi="Times New Roman" w:ascii="Times New Roman"/>
          <w:sz w:val="28"/>
          <w:szCs w:val="28"/>
          <w:lang w:eastAsia="en-US"/>
        </w:rPr>
        <w:t xml:space="preserve"> -карт исключительно с заключением договора с оператором связи, а также ролики социальной рекламы об опасностях покупки </w:t>
      </w:r>
      <w:proofErr w:type="spellStart"/>
      <w:r w:rsidRPr="00D2695F">
        <w:rPr>
          <w:rFonts w:eastAsia="Calibri" w:hAnsi="Times New Roman" w:ascii="Times New Roman"/>
          <w:sz w:val="28"/>
          <w:szCs w:val="28"/>
          <w:lang w:eastAsia="en-US"/>
        </w:rPr>
        <w:t>sim</w:t>
      </w:r>
      <w:proofErr w:type="spellEnd"/>
      <w:r w:rsidRPr="00D2695F">
        <w:rPr>
          <w:rFonts w:eastAsia="Calibri" w:hAnsi="Times New Roman" w:ascii="Times New Roman"/>
          <w:sz w:val="28"/>
          <w:szCs w:val="28"/>
          <w:lang w:eastAsia="en-US"/>
        </w:rPr>
        <w:t xml:space="preserve"> -карт.</w:t>
      </w:r>
    </w:p>
    <w:p w:rsidRDefault="00D2695F" w:rsidP="00D2695F" w:rsidR="00D2695F" w:rsidRPr="00D2695F">
      <w:pPr>
        <w:spacing w:lineRule="auto" w:line="240" w:after="0" w:before="200"/>
        <w:jc w:val="both"/>
        <w:outlineLvl w:val="1"/>
        <w:rPr>
          <w:rFonts w:eastAsia="Calibri" w:hAnsi="Times New Roman" w:ascii="Times New Roman"/>
          <w:b/>
          <w:bCs/>
          <w:sz w:val="28"/>
          <w:szCs w:val="28"/>
          <w:u w:color="000000"/>
        </w:rPr>
      </w:pPr>
      <w:bookmarkStart w:name="_Toc495694006" w:id="12"/>
      <w:bookmarkStart w:name="_Toc504410229" w:id="13"/>
      <w:r w:rsidRPr="00D2695F">
        <w:rPr>
          <w:rFonts w:eastAsia="Calibri" w:hAnsi="Times New Roman" w:ascii="Times New Roman"/>
          <w:b/>
          <w:bCs/>
          <w:sz w:val="28"/>
          <w:szCs w:val="28"/>
          <w:u w:color="000000"/>
        </w:rPr>
        <w:t>2.4. Реализация требования о трансляции обязательного общедоступного телеканала субъекта Российской Федерации.</w:t>
      </w:r>
      <w:bookmarkEnd w:id="12"/>
      <w:bookmarkEnd w:id="13"/>
    </w:p>
    <w:p w:rsidRDefault="00D2695F" w:rsidP="00D2695F" w:rsidR="00D2695F" w:rsidRPr="00D2695F">
      <w:pPr>
        <w:spacing w:lineRule="auto" w:line="240" w:after="0"/>
        <w:ind w:firstLine="709"/>
        <w:jc w:val="both"/>
        <w:rPr>
          <w:rFonts w:hAnsi="Times New Roman" w:ascii="Times New Roman"/>
          <w:sz w:val="28"/>
          <w:szCs w:val="24"/>
        </w:rPr>
      </w:pPr>
      <w:r w:rsidRPr="00D2695F">
        <w:rPr>
          <w:rFonts w:hAnsi="Times New Roman" w:ascii="Times New Roman"/>
          <w:sz w:val="28"/>
          <w:szCs w:val="28"/>
        </w:rPr>
        <w:t xml:space="preserve">Во исполнение п. 7 протокола аппаратного совещания от 10.04.2017 </w:t>
      </w:r>
      <w:r w:rsidRPr="00D2695F">
        <w:rPr>
          <w:rFonts w:hAnsi="Times New Roman" w:ascii="Times New Roman"/>
          <w:sz w:val="28"/>
          <w:szCs w:val="28"/>
        </w:rPr>
        <w:br/>
        <w:t xml:space="preserve">№ 14-ас была организована и проведена работа с операторами связи. </w:t>
      </w:r>
    </w:p>
    <w:p w:rsidRDefault="00D2695F" w:rsidP="00585904" w:rsidR="00D2695F" w:rsidRPr="00D2695F">
      <w:pPr>
        <w:spacing w:lineRule="auto" w:line="240" w:after="0"/>
        <w:ind w:firstLine="709"/>
        <w:jc w:val="both"/>
        <w:rPr>
          <w:rFonts w:hAnsi="Times New Roman" w:ascii="Times New Roman"/>
          <w:sz w:val="28"/>
          <w:szCs w:val="28"/>
        </w:rPr>
      </w:pPr>
      <w:proofErr w:type="gramStart"/>
      <w:r w:rsidRPr="00D2695F">
        <w:rPr>
          <w:rFonts w:hAnsi="Times New Roman" w:ascii="Times New Roman"/>
          <w:sz w:val="28"/>
          <w:szCs w:val="28"/>
        </w:rPr>
        <w:t>С операторами, нарушающими требования</w:t>
      </w:r>
      <w:r>
        <w:rPr>
          <w:rFonts w:hAnsi="Times New Roman" w:ascii="Times New Roman"/>
          <w:sz w:val="28"/>
          <w:szCs w:val="28"/>
        </w:rPr>
        <w:t xml:space="preserve"> законодательства о трансляции обязательных общедоступных телеканалов на 21 позиции</w:t>
      </w:r>
      <w:r w:rsidRPr="00D2695F">
        <w:rPr>
          <w:rFonts w:hAnsi="Times New Roman" w:ascii="Times New Roman"/>
          <w:sz w:val="28"/>
          <w:szCs w:val="28"/>
        </w:rPr>
        <w:t xml:space="preserve">, проводился анализ причин неисполнения законодательства Российской Федерации по каждому конкретному оператору с предложениями, касающимися урегулирования вопроса с началом трансляции данных телеканалов, устанавливались сроки, когда данные операторы связи </w:t>
      </w:r>
      <w:r w:rsidRPr="00D2695F">
        <w:rPr>
          <w:rFonts w:hAnsi="Times New Roman" w:ascii="Times New Roman"/>
          <w:sz w:val="28"/>
          <w:szCs w:val="28"/>
        </w:rPr>
        <w:lastRenderedPageBreak/>
        <w:t xml:space="preserve">приступят к трансляции обязательных общедоступных телеканалов субъектов </w:t>
      </w:r>
      <w:r>
        <w:rPr>
          <w:rFonts w:hAnsi="Times New Roman" w:ascii="Times New Roman"/>
          <w:sz w:val="28"/>
          <w:szCs w:val="28"/>
        </w:rPr>
        <w:t>РФ</w:t>
      </w:r>
      <w:r w:rsidRPr="00D2695F">
        <w:rPr>
          <w:rFonts w:hAnsi="Times New Roman" w:ascii="Times New Roman"/>
          <w:sz w:val="28"/>
          <w:szCs w:val="28"/>
        </w:rPr>
        <w:t xml:space="preserve">, принимались  соответствующие меры реагирования по факту неисполнение законодательства </w:t>
      </w:r>
      <w:r>
        <w:rPr>
          <w:rFonts w:hAnsi="Times New Roman" w:ascii="Times New Roman"/>
          <w:sz w:val="28"/>
          <w:szCs w:val="28"/>
        </w:rPr>
        <w:t xml:space="preserve">РФ </w:t>
      </w:r>
      <w:r w:rsidRPr="00D2695F">
        <w:rPr>
          <w:rFonts w:hAnsi="Times New Roman" w:ascii="Times New Roman"/>
          <w:sz w:val="28"/>
          <w:szCs w:val="28"/>
        </w:rPr>
        <w:t>в части трансляции</w:t>
      </w:r>
      <w:proofErr w:type="gramEnd"/>
      <w:r w:rsidRPr="00D2695F">
        <w:rPr>
          <w:rFonts w:hAnsi="Times New Roman" w:ascii="Times New Roman"/>
          <w:sz w:val="28"/>
          <w:szCs w:val="28"/>
        </w:rPr>
        <w:t xml:space="preserve"> обязательных общедоступных телеканалов субъектов </w:t>
      </w:r>
      <w:r>
        <w:rPr>
          <w:rFonts w:hAnsi="Times New Roman" w:ascii="Times New Roman"/>
          <w:sz w:val="28"/>
          <w:szCs w:val="28"/>
        </w:rPr>
        <w:t>РФ</w:t>
      </w:r>
      <w:r w:rsidR="00585904">
        <w:rPr>
          <w:rFonts w:hAnsi="Times New Roman" w:ascii="Times New Roman"/>
          <w:sz w:val="28"/>
          <w:szCs w:val="28"/>
        </w:rPr>
        <w:t xml:space="preserve"> на 21 позиции.</w:t>
      </w:r>
    </w:p>
    <w:p w:rsidRDefault="00D2695F" w:rsidP="00D2695F" w:rsidR="00D2695F" w:rsidRPr="00D2695F">
      <w:pPr>
        <w:spacing w:lineRule="auto" w:line="240" w:after="0"/>
        <w:ind w:firstLine="709"/>
        <w:jc w:val="both"/>
        <w:rPr>
          <w:rFonts w:hAnsi="Times New Roman" w:ascii="Times New Roman"/>
          <w:sz w:val="28"/>
          <w:szCs w:val="24"/>
        </w:rPr>
      </w:pPr>
      <w:r w:rsidRPr="00D2695F">
        <w:rPr>
          <w:rFonts w:hAnsi="Times New Roman" w:ascii="Times New Roman"/>
          <w:sz w:val="28"/>
          <w:szCs w:val="24"/>
        </w:rPr>
        <w:t xml:space="preserve">До недавнего времени на территории </w:t>
      </w:r>
      <w:r w:rsidR="00585904">
        <w:rPr>
          <w:rFonts w:hAnsi="Times New Roman" w:ascii="Times New Roman"/>
          <w:sz w:val="28"/>
          <w:szCs w:val="24"/>
        </w:rPr>
        <w:t>РФ</w:t>
      </w:r>
      <w:r w:rsidRPr="00D2695F">
        <w:rPr>
          <w:rFonts w:hAnsi="Times New Roman" w:ascii="Times New Roman"/>
          <w:sz w:val="28"/>
          <w:szCs w:val="24"/>
        </w:rPr>
        <w:t xml:space="preserve"> было 20 обязательных общедоступных телевизионных каналов обязательных к распространению всеми операторами связи. В настоящее время субъекты</w:t>
      </w:r>
      <w:r w:rsidR="00585904">
        <w:rPr>
          <w:rFonts w:hAnsi="Times New Roman" w:ascii="Times New Roman"/>
          <w:sz w:val="28"/>
          <w:szCs w:val="24"/>
        </w:rPr>
        <w:t xml:space="preserve"> РФ</w:t>
      </w:r>
      <w:r w:rsidRPr="00D2695F">
        <w:rPr>
          <w:rFonts w:hAnsi="Times New Roman" w:ascii="Times New Roman"/>
          <w:sz w:val="28"/>
          <w:szCs w:val="24"/>
        </w:rPr>
        <w:t xml:space="preserve"> получили возможность для формирования местного информационного поля – региональный обязательный общедоступный канал. </w:t>
      </w:r>
    </w:p>
    <w:p w:rsidRDefault="00D2695F" w:rsidP="00D2695F" w:rsidR="00D2695F" w:rsidRPr="00D2695F">
      <w:pPr>
        <w:spacing w:lineRule="auto" w:line="240" w:after="0"/>
        <w:ind w:firstLine="709"/>
        <w:jc w:val="both"/>
        <w:rPr>
          <w:rFonts w:hAnsi="Times New Roman" w:ascii="Times New Roman"/>
          <w:sz w:val="28"/>
          <w:szCs w:val="24"/>
        </w:rPr>
      </w:pPr>
      <w:r w:rsidRPr="00D2695F">
        <w:rPr>
          <w:rFonts w:hAnsi="Times New Roman" w:ascii="Times New Roman"/>
          <w:sz w:val="28"/>
          <w:szCs w:val="24"/>
        </w:rPr>
        <w:t xml:space="preserve">Несмотря на то, что в округе довольно много региональных телеканалов, требования, предъявляемые для выхода на конкурс в части % национальной контентной насыщенности и охвата территории, стали для многих преградой. Это наглядно подтверждается статистикой поданных заявок в ЦФО. </w:t>
      </w:r>
    </w:p>
    <w:p w:rsidRDefault="00D2695F" w:rsidP="00D2695F" w:rsidR="00D2695F" w:rsidRPr="00D2695F">
      <w:pPr>
        <w:spacing w:lineRule="auto" w:line="240" w:after="240" w:before="240"/>
        <w:ind w:firstLine="709"/>
        <w:jc w:val="center"/>
        <w:rPr>
          <w:rFonts w:hAnsi="Times New Roman" w:ascii="Times New Roman"/>
          <w:sz w:val="28"/>
          <w:szCs w:val="24"/>
          <w:highlight w:val="yellow"/>
        </w:rPr>
      </w:pPr>
      <w:r w:rsidRPr="00D2695F">
        <w:rPr>
          <w:rFonts w:hAnsi="Times New Roman" w:ascii="Times New Roman"/>
          <w:noProof/>
          <w:sz w:val="28"/>
          <w:szCs w:val="24"/>
        </w:rPr>
        <w:drawing>
          <wp:inline distR="0" distL="0" distB="0" distT="0">
            <wp:extent cy="2575560" cx="4572000"/>
            <wp:effectExtent b="0" r="0" t="0" l="0"/>
            <wp:docPr name="Рисунок 24" id="66"/>
            <wp:cNvGraphicFramePr>
              <a:graphicFrameLocks noChangeAspect="true"/>
            </wp:cNvGraphicFramePr>
            <a:graphic>
              <a:graphicData uri="http://schemas.openxmlformats.org/drawingml/2006/picture">
                <pic:pic>
                  <pic:nvPicPr>
                    <pic:cNvPr name="Рисунок 24" id="0"/>
                    <pic:cNvPicPr>
                      <a:picLocks noChangeArrowheads="true" noChangeAspect="true"/>
                    </pic:cNvPicPr>
                  </pic:nvPicPr>
                  <pic:blipFill>
                    <a:blip r:embed="rId33">
                      <a:extLst>
                        <a:ext uri="{28A0092B-C50C-407E-A947-70E740481C1C}">
                          <a14:useLocalDpi xmlns:a14="http://schemas.microsoft.com/office/drawing/2010/main" xmlns:wp14="http://schemas.microsoft.com/office/word/2010/wordprocessingDrawing" xmlns:wpg="http://schemas.microsoft.com/office/word/2010/wordprocessingGroup" xmlns:wpc="http://schemas.microsoft.com/office/word/2010/wordprocessingCanvas" xmlns:wps="http://schemas.microsoft.com/office/word/2010/wordprocessingShape" xmlns:wpi="http://schemas.microsoft.com/office/word/2010/wordprocessingInk" val="0"/>
                        </a:ext>
                      </a:extLst>
                    </a:blip>
                    <a:srcRect/>
                    <a:stretch>
                      <a:fillRect/>
                    </a:stretch>
                  </pic:blipFill>
                  <pic:spPr bwMode="auto">
                    <a:xfrm>
                      <a:off y="0" x="0"/>
                      <a:ext cy="2575560" cx="4572000"/>
                    </a:xfrm>
                    <a:prstGeom prst="rect">
                      <a:avLst/>
                    </a:prstGeom>
                    <a:noFill/>
                    <a:ln>
                      <a:noFill/>
                    </a:ln>
                  </pic:spPr>
                </pic:pic>
              </a:graphicData>
            </a:graphic>
          </wp:inline>
        </w:drawing>
      </w:r>
    </w:p>
    <w:p w:rsidRDefault="00D2695F" w:rsidP="00D2695F" w:rsidR="00D2695F" w:rsidRPr="00D2695F">
      <w:pPr>
        <w:spacing w:lineRule="auto" w:line="240" w:after="0"/>
        <w:ind w:firstLine="709"/>
        <w:jc w:val="both"/>
        <w:rPr>
          <w:rFonts w:hAnsi="Times New Roman" w:ascii="Times New Roman"/>
          <w:sz w:val="28"/>
          <w:szCs w:val="24"/>
        </w:rPr>
      </w:pPr>
      <w:r w:rsidRPr="00D2695F">
        <w:rPr>
          <w:rFonts w:hAnsi="Times New Roman" w:ascii="Times New Roman"/>
          <w:sz w:val="28"/>
          <w:szCs w:val="24"/>
        </w:rPr>
        <w:t>В большинстве регионов на конкурс была подана всего 1 заявка, а в Смоленской области заявок не было подано вообще. Более того, в некоторых регионах были случаи отзыва заявок, например, в Брянской области.</w:t>
      </w:r>
    </w:p>
    <w:p w:rsidRDefault="00D2695F" w:rsidP="00D2695F" w:rsidR="00D2695F" w:rsidRPr="00D2695F">
      <w:pPr>
        <w:spacing w:lineRule="auto" w:line="240" w:after="0"/>
        <w:ind w:firstLine="709"/>
        <w:jc w:val="both"/>
        <w:rPr>
          <w:rFonts w:hAnsi="Times New Roman" w:ascii="Times New Roman"/>
          <w:sz w:val="28"/>
          <w:szCs w:val="24"/>
        </w:rPr>
      </w:pPr>
      <w:r w:rsidRPr="00D2695F">
        <w:rPr>
          <w:rFonts w:hAnsi="Times New Roman" w:ascii="Times New Roman"/>
          <w:sz w:val="28"/>
          <w:szCs w:val="24"/>
        </w:rPr>
        <w:t>По состоянию на 31 декабря 2017 года в целом по округу 100% операторов кабельного телевидения выполнили требование по трансляции обязательного общедоступного телеканала субъекта РФ (ООТС) на 21 кнопке.</w:t>
      </w:r>
    </w:p>
    <w:p w:rsidRDefault="00D2695F" w:rsidP="00D2695F" w:rsidR="00D2695F" w:rsidRPr="00D2695F">
      <w:pPr>
        <w:spacing w:lineRule="auto" w:line="240" w:after="0" w:before="200"/>
        <w:jc w:val="both"/>
        <w:outlineLvl w:val="1"/>
        <w:rPr>
          <w:rFonts w:eastAsia="Calibri" w:hAnsi="Times New Roman" w:ascii="Times New Roman"/>
          <w:b/>
          <w:bCs/>
          <w:sz w:val="28"/>
          <w:szCs w:val="28"/>
          <w:u w:color="000000"/>
        </w:rPr>
      </w:pPr>
      <w:bookmarkStart w:name="_Toc495694007" w:id="14"/>
      <w:bookmarkStart w:name="_Toc504410230" w:id="15"/>
      <w:r w:rsidRPr="00D2695F">
        <w:rPr>
          <w:rFonts w:eastAsia="Calibri" w:hAnsi="Times New Roman" w:ascii="Times New Roman"/>
          <w:b/>
          <w:bCs/>
          <w:sz w:val="28"/>
          <w:szCs w:val="28"/>
          <w:u w:color="000000"/>
        </w:rPr>
        <w:t xml:space="preserve">2.5. Результаты взаимодействия территориальных органов </w:t>
      </w:r>
      <w:proofErr w:type="spellStart"/>
      <w:r w:rsidRPr="00D2695F">
        <w:rPr>
          <w:rFonts w:eastAsia="Calibri" w:hAnsi="Times New Roman" w:ascii="Times New Roman"/>
          <w:b/>
          <w:bCs/>
          <w:sz w:val="28"/>
          <w:szCs w:val="28"/>
          <w:u w:color="000000"/>
        </w:rPr>
        <w:t>Роскомнадзора</w:t>
      </w:r>
      <w:proofErr w:type="spellEnd"/>
      <w:r w:rsidRPr="00D2695F">
        <w:rPr>
          <w:rFonts w:eastAsia="Calibri" w:hAnsi="Times New Roman" w:ascii="Times New Roman"/>
          <w:b/>
          <w:bCs/>
          <w:sz w:val="28"/>
          <w:szCs w:val="28"/>
          <w:u w:color="000000"/>
        </w:rPr>
        <w:t xml:space="preserve"> с филиалами </w:t>
      </w:r>
      <w:r w:rsidR="00312560">
        <w:rPr>
          <w:rFonts w:eastAsia="Calibri" w:hAnsi="Times New Roman" w:ascii="Times New Roman"/>
          <w:b/>
          <w:bCs/>
          <w:sz w:val="28"/>
          <w:szCs w:val="28"/>
          <w:u w:color="000000"/>
        </w:rPr>
        <w:t>ФГУП «ГРЧЦ» в ЦФО</w:t>
      </w:r>
      <w:bookmarkEnd w:id="14"/>
      <w:bookmarkEnd w:id="15"/>
    </w:p>
    <w:p w:rsidRDefault="00D2695F" w:rsidP="00D2695F" w:rsidR="00D2695F" w:rsidRPr="00D2695F">
      <w:pPr>
        <w:spacing w:lineRule="auto" w:line="240" w:after="0"/>
        <w:ind w:firstLine="709"/>
        <w:jc w:val="both"/>
        <w:rPr>
          <w:rFonts w:hAnsi="Times New Roman" w:ascii="Times New Roman"/>
          <w:sz w:val="28"/>
          <w:szCs w:val="24"/>
        </w:rPr>
      </w:pPr>
      <w:r w:rsidRPr="00D2695F">
        <w:rPr>
          <w:rFonts w:hAnsi="Times New Roman" w:ascii="Times New Roman"/>
          <w:sz w:val="28"/>
          <w:szCs w:val="24"/>
        </w:rPr>
        <w:t xml:space="preserve">По состоянию на </w:t>
      </w:r>
      <w:r w:rsidR="00585904">
        <w:rPr>
          <w:rFonts w:hAnsi="Times New Roman" w:ascii="Times New Roman"/>
          <w:sz w:val="28"/>
          <w:szCs w:val="24"/>
        </w:rPr>
        <w:t>31.12</w:t>
      </w:r>
      <w:r w:rsidRPr="00D2695F">
        <w:rPr>
          <w:rFonts w:hAnsi="Times New Roman" w:ascii="Times New Roman"/>
          <w:sz w:val="28"/>
          <w:szCs w:val="24"/>
        </w:rPr>
        <w:t>.2017 на территории ЦФО зарегистрировано 532</w:t>
      </w:r>
      <w:r w:rsidR="00585904">
        <w:rPr>
          <w:rFonts w:hAnsi="Times New Roman" w:ascii="Times New Roman"/>
          <w:sz w:val="28"/>
          <w:szCs w:val="24"/>
        </w:rPr>
        <w:t> </w:t>
      </w:r>
      <w:r w:rsidRPr="00D2695F">
        <w:rPr>
          <w:rFonts w:hAnsi="Times New Roman" w:ascii="Times New Roman"/>
          <w:sz w:val="28"/>
          <w:szCs w:val="24"/>
        </w:rPr>
        <w:t xml:space="preserve">317 </w:t>
      </w:r>
      <w:proofErr w:type="gramStart"/>
      <w:r w:rsidRPr="00D2695F">
        <w:rPr>
          <w:rFonts w:hAnsi="Times New Roman" w:ascii="Times New Roman"/>
          <w:sz w:val="28"/>
          <w:szCs w:val="24"/>
        </w:rPr>
        <w:t>действующих</w:t>
      </w:r>
      <w:proofErr w:type="gramEnd"/>
      <w:r w:rsidRPr="00D2695F">
        <w:rPr>
          <w:rFonts w:hAnsi="Times New Roman" w:ascii="Times New Roman"/>
          <w:sz w:val="28"/>
          <w:szCs w:val="24"/>
        </w:rPr>
        <w:t xml:space="preserve"> РЭС. Наибольшее количество РЭС зарегистрировано на территории Москвы и Московской области – 296</w:t>
      </w:r>
      <w:r w:rsidR="00585904">
        <w:rPr>
          <w:rFonts w:hAnsi="Times New Roman" w:ascii="Times New Roman"/>
          <w:sz w:val="28"/>
          <w:szCs w:val="24"/>
        </w:rPr>
        <w:t> </w:t>
      </w:r>
      <w:r w:rsidRPr="00D2695F">
        <w:rPr>
          <w:rFonts w:hAnsi="Times New Roman" w:ascii="Times New Roman"/>
          <w:sz w:val="28"/>
          <w:szCs w:val="24"/>
        </w:rPr>
        <w:t xml:space="preserve">350 </w:t>
      </w:r>
      <w:proofErr w:type="gramStart"/>
      <w:r w:rsidRPr="00D2695F">
        <w:rPr>
          <w:rFonts w:hAnsi="Times New Roman" w:ascii="Times New Roman"/>
          <w:sz w:val="28"/>
          <w:szCs w:val="24"/>
        </w:rPr>
        <w:t>действующих</w:t>
      </w:r>
      <w:proofErr w:type="gramEnd"/>
      <w:r w:rsidRPr="00D2695F">
        <w:rPr>
          <w:rFonts w:hAnsi="Times New Roman" w:ascii="Times New Roman"/>
          <w:sz w:val="28"/>
          <w:szCs w:val="24"/>
        </w:rPr>
        <w:t xml:space="preserve"> РЭС.</w:t>
      </w:r>
    </w:p>
    <w:p w:rsidRDefault="00D2695F" w:rsidP="00D2695F" w:rsidR="00D2695F" w:rsidRPr="00D2695F">
      <w:pPr>
        <w:spacing w:lineRule="auto" w:line="240" w:after="0"/>
        <w:ind w:firstLine="709"/>
        <w:jc w:val="both"/>
        <w:rPr>
          <w:rFonts w:hAnsi="Times New Roman" w:ascii="Times New Roman"/>
          <w:sz w:val="28"/>
          <w:szCs w:val="24"/>
        </w:rPr>
      </w:pPr>
      <w:r w:rsidRPr="00D2695F">
        <w:rPr>
          <w:rFonts w:hAnsi="Times New Roman" w:ascii="Times New Roman"/>
          <w:sz w:val="28"/>
          <w:szCs w:val="24"/>
        </w:rPr>
        <w:t>В 2017 году предприятиями радиочастотной службы совместно с Т</w:t>
      </w:r>
      <w:r w:rsidR="00585904">
        <w:rPr>
          <w:rFonts w:hAnsi="Times New Roman" w:ascii="Times New Roman"/>
          <w:sz w:val="28"/>
          <w:szCs w:val="24"/>
        </w:rPr>
        <w:t xml:space="preserve">О в </w:t>
      </w:r>
      <w:r w:rsidRPr="00D2695F">
        <w:rPr>
          <w:rFonts w:hAnsi="Times New Roman" w:ascii="Times New Roman"/>
          <w:sz w:val="28"/>
          <w:szCs w:val="24"/>
        </w:rPr>
        <w:t>ЦФО проведены мероприятия по повышению результативности взаимодействия</w:t>
      </w:r>
      <w:r w:rsidR="00585904">
        <w:rPr>
          <w:rFonts w:hAnsi="Times New Roman" w:ascii="Times New Roman"/>
          <w:sz w:val="28"/>
          <w:szCs w:val="24"/>
        </w:rPr>
        <w:t>.</w:t>
      </w:r>
    </w:p>
    <w:p w:rsidRDefault="00D2695F" w:rsidP="00D2695F" w:rsidR="00D2695F" w:rsidRPr="00D2695F">
      <w:pPr>
        <w:spacing w:lineRule="auto" w:line="240" w:after="0"/>
        <w:ind w:firstLine="709"/>
        <w:jc w:val="both"/>
        <w:rPr>
          <w:rFonts w:hAnsi="Times New Roman" w:ascii="Times New Roman"/>
          <w:color w:val="000000"/>
          <w:sz w:val="28"/>
          <w:bdr w:frame="true" w:space="0" w:sz="0" w:color="auto" w:val="none"/>
        </w:rPr>
      </w:pPr>
      <w:r w:rsidRPr="00D2695F">
        <w:rPr>
          <w:rFonts w:hAnsi="Times New Roman" w:ascii="Times New Roman"/>
          <w:sz w:val="28"/>
          <w:szCs w:val="24"/>
        </w:rPr>
        <w:lastRenderedPageBreak/>
        <w:t>Всего с начала 2017 года были направлены сообщения по 5</w:t>
      </w:r>
      <w:r w:rsidR="00585904">
        <w:rPr>
          <w:rFonts w:hAnsi="Times New Roman" w:ascii="Times New Roman"/>
          <w:sz w:val="28"/>
          <w:szCs w:val="24"/>
        </w:rPr>
        <w:t> </w:t>
      </w:r>
      <w:r w:rsidRPr="00D2695F">
        <w:rPr>
          <w:rFonts w:hAnsi="Times New Roman" w:ascii="Times New Roman"/>
          <w:sz w:val="28"/>
          <w:szCs w:val="24"/>
        </w:rPr>
        <w:t xml:space="preserve">443 РЭС с признаками нарушений. За отчетный период РЭС, у которых признаки нарушений не подтвердились, отсутствуют. По 18 РЭС проводится работа. </w:t>
      </w:r>
    </w:p>
    <w:p w:rsidRDefault="00D2695F" w:rsidP="00D2695F" w:rsidR="00D2695F" w:rsidRPr="00D2695F">
      <w:pPr>
        <w:spacing w:lineRule="auto" w:line="240" w:after="0"/>
        <w:jc w:val="both"/>
        <w:rPr>
          <w:rFonts w:eastAsia="Calibri" w:hAnsi="Times New Roman" w:ascii="Times New Roman"/>
          <w:color w:val="000000"/>
          <w:sz w:val="28"/>
          <w:szCs w:val="28"/>
          <w:highlight w:val="yellow"/>
          <w:bdr w:frame="true" w:space="0" w:sz="0" w:color="auto" w:val="none"/>
        </w:rPr>
      </w:pPr>
      <w:r w:rsidRPr="00D2695F">
        <w:rPr>
          <w:rFonts w:hAnsi="Times New Roman" w:ascii="Times New Roman"/>
          <w:noProof/>
          <w:color w:val="000000"/>
          <w:bdr w:frame="true" w:space="0" w:sz="0" w:color="auto" w:val="none"/>
        </w:rPr>
        <w:drawing>
          <wp:inline distR="0" distL="0" distB="0" distT="0">
            <wp:extent cy="3039110" cx="5949950"/>
            <wp:effectExtent b="27940" r="12700" t="0" l="0"/>
            <wp:docPr name="Диаграмма 15" id="67"/>
            <wp:cNvGraphicFramePr>
              <a:graphicFrameLocks/>
            </wp:cNvGraphicFramePr>
            <a:graphic>
              <a:graphicData uri="http://schemas.openxmlformats.org/drawingml/2006/chart">
                <c:chart r:id="rId34"/>
              </a:graphicData>
            </a:graphic>
          </wp:inline>
        </w:drawing>
      </w:r>
    </w:p>
    <w:p w:rsidRDefault="00D2695F" w:rsidP="00D2695F" w:rsidR="00D2695F" w:rsidRPr="00D2695F">
      <w:pPr>
        <w:spacing w:lineRule="auto" w:line="240" w:after="0"/>
        <w:ind w:firstLine="709"/>
        <w:jc w:val="both"/>
        <w:rPr>
          <w:rFonts w:eastAsia="Calibri" w:hAnsi="Times New Roman" w:ascii="Times New Roman"/>
          <w:color w:val="000000"/>
          <w:sz w:val="28"/>
          <w:szCs w:val="28"/>
          <w:highlight w:val="yellow"/>
          <w:bdr w:frame="true" w:space="0" w:sz="0" w:color="auto" w:val="none"/>
        </w:rPr>
      </w:pPr>
    </w:p>
    <w:p w:rsidRDefault="00D2695F" w:rsidP="00D2695F" w:rsidR="00D2695F" w:rsidRPr="00D2695F">
      <w:pPr>
        <w:spacing w:lineRule="auto" w:line="240" w:after="0"/>
        <w:ind w:firstLine="709"/>
        <w:jc w:val="both"/>
        <w:rPr>
          <w:rFonts w:eastAsia="Calibri" w:hAnsi="Times New Roman" w:ascii="Times New Roman"/>
          <w:color w:val="000000"/>
          <w:sz w:val="28"/>
          <w:szCs w:val="28"/>
          <w:bdr w:frame="true" w:space="0" w:sz="0" w:color="auto" w:val="none"/>
        </w:rPr>
      </w:pPr>
      <w:r w:rsidRPr="00D2695F">
        <w:rPr>
          <w:rFonts w:eastAsia="Calibri" w:hAnsi="Times New Roman" w:ascii="Times New Roman"/>
          <w:color w:val="000000"/>
          <w:sz w:val="28"/>
          <w:szCs w:val="28"/>
          <w:bdr w:frame="true" w:space="0" w:sz="0" w:color="auto" w:val="none"/>
        </w:rPr>
        <w:t>На 31.12.2017:</w:t>
      </w:r>
    </w:p>
    <w:p w:rsidRDefault="00D2695F" w:rsidP="00D2695F" w:rsidR="00D2695F" w:rsidRPr="00D2695F">
      <w:pPr>
        <w:spacing w:lineRule="auto" w:line="240" w:after="0"/>
        <w:ind w:firstLine="709"/>
        <w:jc w:val="both"/>
        <w:rPr>
          <w:rFonts w:eastAsia="Calibri" w:hAnsi="Times New Roman" w:ascii="Times New Roman"/>
          <w:color w:val="000000"/>
          <w:sz w:val="28"/>
          <w:szCs w:val="28"/>
          <w:bdr w:frame="true" w:space="0" w:sz="0" w:color="auto" w:val="none"/>
        </w:rPr>
      </w:pPr>
      <w:r w:rsidRPr="00D2695F">
        <w:rPr>
          <w:rFonts w:eastAsia="Calibri" w:hAnsi="Times New Roman" w:ascii="Times New Roman"/>
          <w:color w:val="000000"/>
          <w:sz w:val="28"/>
          <w:szCs w:val="28"/>
          <w:bdr w:frame="true" w:space="0" w:sz="0" w:color="auto" w:val="none"/>
        </w:rPr>
        <w:t xml:space="preserve">- </w:t>
      </w:r>
      <w:r w:rsidRPr="00F564D3">
        <w:rPr>
          <w:rFonts w:eastAsia="Calibri" w:hAnsi="Times New Roman" w:ascii="Times New Roman"/>
          <w:color w:val="000000"/>
          <w:sz w:val="28"/>
          <w:szCs w:val="28"/>
          <w:bdr w:frame="true" w:space="0" w:sz="0" w:color="auto" w:val="none"/>
        </w:rPr>
        <w:t>составлено 12 043 протокола об АП, по сравнению с аналогичным периодом прошлого года количество составленных протоколов об АП (11 629) увеличилось на 3,5%,</w:t>
      </w:r>
      <w:r w:rsidRPr="00D2695F">
        <w:rPr>
          <w:rFonts w:eastAsia="Calibri" w:hAnsi="Times New Roman" w:ascii="Times New Roman"/>
          <w:color w:val="000000"/>
          <w:sz w:val="28"/>
          <w:szCs w:val="28"/>
          <w:bdr w:frame="true" w:space="0" w:sz="0" w:color="auto" w:val="none"/>
        </w:rPr>
        <w:t xml:space="preserve"> </w:t>
      </w:r>
    </w:p>
    <w:p w:rsidRDefault="00D2695F" w:rsidP="00D2695F" w:rsidR="00D2695F" w:rsidRPr="00D2695F">
      <w:pPr>
        <w:spacing w:lineRule="auto" w:line="240" w:after="0"/>
        <w:ind w:firstLine="709"/>
        <w:jc w:val="both"/>
        <w:rPr>
          <w:rFonts w:eastAsia="Calibri" w:hAnsi="Times New Roman" w:ascii="Times New Roman"/>
          <w:color w:val="000000"/>
          <w:sz w:val="28"/>
          <w:szCs w:val="28"/>
          <w:bdr w:frame="true" w:space="0" w:sz="0" w:color="auto" w:val="none"/>
        </w:rPr>
      </w:pPr>
      <w:r w:rsidRPr="00D2695F">
        <w:rPr>
          <w:rFonts w:eastAsia="Calibri" w:hAnsi="Times New Roman" w:ascii="Times New Roman"/>
          <w:color w:val="000000"/>
          <w:sz w:val="28"/>
          <w:szCs w:val="28"/>
          <w:bdr w:frame="true" w:space="0" w:sz="0" w:color="auto" w:val="none"/>
        </w:rPr>
        <w:t>- выдано предписаний за текущий период – 1</w:t>
      </w:r>
      <w:r w:rsidR="00585904">
        <w:rPr>
          <w:rFonts w:eastAsia="Calibri" w:hAnsi="Times New Roman" w:ascii="Times New Roman"/>
          <w:color w:val="000000"/>
          <w:sz w:val="28"/>
          <w:szCs w:val="28"/>
          <w:bdr w:frame="true" w:space="0" w:sz="0" w:color="auto" w:val="none"/>
        </w:rPr>
        <w:t> </w:t>
      </w:r>
      <w:r w:rsidRPr="00D2695F">
        <w:rPr>
          <w:rFonts w:eastAsia="Calibri" w:hAnsi="Times New Roman" w:ascii="Times New Roman"/>
          <w:color w:val="000000"/>
          <w:sz w:val="28"/>
          <w:szCs w:val="28"/>
          <w:bdr w:frame="true" w:space="0" w:sz="0" w:color="auto" w:val="none"/>
        </w:rPr>
        <w:t>218, по сравнению с аналогичным отчетным периодом 2016 (1392) снизилось на 12,5%,</w:t>
      </w:r>
    </w:p>
    <w:p w:rsidRDefault="00D2695F" w:rsidP="00D2695F" w:rsidR="00D2695F" w:rsidRPr="00D2695F">
      <w:pPr>
        <w:spacing w:lineRule="auto" w:line="240" w:after="0"/>
        <w:ind w:firstLine="709"/>
        <w:jc w:val="both"/>
        <w:rPr>
          <w:rFonts w:eastAsia="Calibri" w:hAnsi="Times New Roman" w:ascii="Times New Roman"/>
          <w:b/>
          <w:bCs/>
          <w:color w:val="000000"/>
          <w:sz w:val="28"/>
          <w:szCs w:val="28"/>
          <w:bdr w:frame="true" w:space="0" w:sz="0" w:color="auto" w:val="none"/>
        </w:rPr>
      </w:pPr>
      <w:r w:rsidRPr="00D2695F">
        <w:rPr>
          <w:rFonts w:eastAsia="Calibri" w:hAnsi="Times New Roman" w:ascii="Times New Roman"/>
          <w:color w:val="000000"/>
          <w:sz w:val="28"/>
          <w:szCs w:val="28"/>
          <w:bdr w:frame="true" w:space="0" w:sz="0" w:color="auto" w:val="none"/>
        </w:rPr>
        <w:t xml:space="preserve">- сумма наложенных штрафов  - </w:t>
      </w:r>
      <w:r w:rsidRPr="00D2695F">
        <w:rPr>
          <w:rFonts w:eastAsia="Calibri" w:hAnsi="Times New Roman" w:ascii="Times New Roman"/>
          <w:bCs/>
          <w:color w:val="000000"/>
          <w:sz w:val="28"/>
          <w:szCs w:val="28"/>
          <w:bdr w:frame="true" w:space="0" w:sz="0" w:color="auto" w:val="none"/>
        </w:rPr>
        <w:t>29 453 740 руб., что меньше на 5,5% относительно прошлого года (31 140 450 руб.).</w:t>
      </w:r>
    </w:p>
    <w:p w:rsidRDefault="00D2695F" w:rsidP="00D2695F" w:rsidR="00D2695F" w:rsidRPr="00D2695F">
      <w:pPr>
        <w:spacing w:lineRule="auto" w:line="240" w:after="0"/>
        <w:ind w:firstLine="709"/>
        <w:jc w:val="both"/>
        <w:rPr>
          <w:rFonts w:eastAsia="Calibri" w:hAnsi="Times New Roman" w:ascii="Times New Roman"/>
          <w:bCs/>
          <w:color w:val="000000"/>
          <w:sz w:val="28"/>
          <w:szCs w:val="28"/>
          <w:bdr w:frame="true" w:space="0" w:sz="0" w:color="auto" w:val="none"/>
        </w:rPr>
      </w:pPr>
      <w:r w:rsidRPr="00D2695F">
        <w:rPr>
          <w:rFonts w:eastAsia="Calibri" w:hAnsi="Times New Roman" w:ascii="Times New Roman"/>
          <w:bCs/>
          <w:color w:val="000000"/>
          <w:sz w:val="28"/>
          <w:szCs w:val="28"/>
          <w:bdr w:frame="true" w:space="0" w:sz="0" w:color="auto" w:val="none"/>
        </w:rPr>
        <w:t xml:space="preserve">Во исполнение п.5 протокола совещания </w:t>
      </w:r>
      <w:r w:rsidR="00585904">
        <w:rPr>
          <w:rFonts w:eastAsia="Calibri" w:hAnsi="Times New Roman" w:ascii="Times New Roman"/>
          <w:bCs/>
          <w:color w:val="000000"/>
          <w:sz w:val="28"/>
          <w:szCs w:val="28"/>
          <w:bdr w:frame="true" w:space="0" w:sz="0" w:color="auto" w:val="none"/>
        </w:rPr>
        <w:t>Роскомнадзора</w:t>
      </w:r>
      <w:r w:rsidRPr="00D2695F">
        <w:rPr>
          <w:rFonts w:eastAsia="Calibri" w:hAnsi="Times New Roman" w:ascii="Times New Roman"/>
          <w:bCs/>
          <w:color w:val="000000"/>
          <w:sz w:val="28"/>
          <w:szCs w:val="28"/>
          <w:bdr w:frame="true" w:space="0" w:sz="0" w:color="auto" w:val="none"/>
        </w:rPr>
        <w:t xml:space="preserve"> от 20.02.20127 №7-ас разработаны планы-графики на 2017 год проведения стажировок и совместных практических занятий сотрудников территориальных управлений и радиочастотной службы. </w:t>
      </w:r>
    </w:p>
    <w:p w:rsidRDefault="00D2695F" w:rsidP="00D2695F" w:rsidR="00D2695F" w:rsidRPr="00D2695F">
      <w:pPr>
        <w:spacing w:lineRule="auto" w:line="240" w:after="0"/>
        <w:ind w:firstLine="709"/>
        <w:jc w:val="both"/>
        <w:rPr>
          <w:rFonts w:eastAsia="Calibri" w:hAnsi="Times New Roman" w:ascii="Times New Roman"/>
          <w:bCs/>
          <w:color w:val="000000"/>
          <w:sz w:val="28"/>
          <w:szCs w:val="28"/>
          <w:highlight w:val="yellow"/>
          <w:bdr w:frame="true" w:space="0" w:sz="0" w:color="auto" w:val="none"/>
        </w:rPr>
      </w:pPr>
      <w:r w:rsidRPr="00D2695F">
        <w:rPr>
          <w:rFonts w:eastAsia="Calibri" w:hAnsi="Times New Roman" w:ascii="Times New Roman"/>
          <w:bCs/>
          <w:color w:val="000000"/>
          <w:sz w:val="28"/>
          <w:szCs w:val="28"/>
          <w:bdr w:frame="true" w:space="0" w:sz="0" w:color="auto" w:val="none"/>
        </w:rPr>
        <w:t>Согласно планам – графикам, всеми ТО в ЦФО</w:t>
      </w:r>
      <w:r w:rsidRPr="00D2695F">
        <w:rPr>
          <w:rFonts w:eastAsia="Calibri" w:hAnsi="Times New Roman" w:ascii="Times New Roman"/>
          <w:bCs/>
          <w:sz w:val="28"/>
          <w:szCs w:val="28"/>
          <w:bdr w:frame="true" w:space="0" w:sz="0" w:color="auto" w:val="none"/>
        </w:rPr>
        <w:t xml:space="preserve"> </w:t>
      </w:r>
      <w:r w:rsidR="00960403">
        <w:rPr>
          <w:rFonts w:eastAsia="Calibri" w:hAnsi="Times New Roman" w:ascii="Times New Roman"/>
          <w:bCs/>
          <w:color w:val="000000"/>
          <w:sz w:val="28"/>
          <w:szCs w:val="28"/>
          <w:bdr w:frame="true" w:space="0" w:sz="0" w:color="auto" w:val="none"/>
        </w:rPr>
        <w:t>и Управлениями</w:t>
      </w:r>
      <w:r w:rsidRPr="00D2695F">
        <w:rPr>
          <w:rFonts w:eastAsia="Calibri" w:hAnsi="Times New Roman" w:ascii="Times New Roman"/>
          <w:bCs/>
          <w:color w:val="000000"/>
          <w:sz w:val="28"/>
          <w:szCs w:val="28"/>
          <w:bdr w:frame="true" w:space="0" w:sz="0" w:color="auto" w:val="none"/>
        </w:rPr>
        <w:t xml:space="preserve"> филиала </w:t>
      </w:r>
      <w:r w:rsidR="00312560">
        <w:rPr>
          <w:rFonts w:eastAsia="Calibri" w:hAnsi="Times New Roman" w:ascii="Times New Roman"/>
          <w:bCs/>
          <w:color w:val="000000"/>
          <w:sz w:val="28"/>
          <w:szCs w:val="28"/>
          <w:bdr w:frame="true" w:space="0" w:sz="0" w:color="auto" w:val="none"/>
        </w:rPr>
        <w:t>ФГУП «ГРЧЦ» в ЦФО</w:t>
      </w:r>
      <w:r w:rsidRPr="00D2695F">
        <w:rPr>
          <w:rFonts w:eastAsia="Calibri" w:hAnsi="Times New Roman" w:ascii="Times New Roman"/>
          <w:bCs/>
          <w:color w:val="000000"/>
          <w:sz w:val="28"/>
          <w:szCs w:val="28"/>
          <w:bdr w:frame="true" w:space="0" w:sz="0" w:color="auto" w:val="none"/>
        </w:rPr>
        <w:t xml:space="preserve"> проводятся практические занятия с целью повышения квалификации и компетентности сотрудников.</w:t>
      </w:r>
    </w:p>
    <w:p w:rsidRDefault="00D2695F" w:rsidP="00D2695F" w:rsidR="00D2695F" w:rsidRPr="00D2695F">
      <w:pPr>
        <w:spacing w:lineRule="auto" w:line="240" w:after="0"/>
        <w:ind w:firstLine="709"/>
        <w:jc w:val="both"/>
        <w:rPr>
          <w:rFonts w:eastAsia="Calibri" w:hAnsi="Times New Roman" w:ascii="Times New Roman"/>
          <w:bCs/>
          <w:color w:val="000000"/>
          <w:sz w:val="28"/>
          <w:szCs w:val="28"/>
          <w:bdr w:frame="true" w:space="0" w:sz="0" w:color="auto" w:val="none"/>
        </w:rPr>
      </w:pPr>
      <w:r w:rsidRPr="00D2695F">
        <w:rPr>
          <w:rFonts w:eastAsia="Calibri" w:hAnsi="Times New Roman" w:ascii="Times New Roman"/>
          <w:bCs/>
          <w:color w:val="000000"/>
          <w:sz w:val="28"/>
          <w:szCs w:val="28"/>
          <w:bdr w:frame="true" w:space="0" w:sz="0" w:color="auto" w:val="none"/>
        </w:rPr>
        <w:t xml:space="preserve">С марта 2017 года под председательством руководителя Управления Роскомнадзора по ЦФО, ежемесячно проводятся </w:t>
      </w:r>
      <w:r w:rsidR="00585904">
        <w:rPr>
          <w:rFonts w:eastAsia="Calibri" w:hAnsi="Times New Roman" w:ascii="Times New Roman"/>
          <w:bCs/>
          <w:color w:val="000000"/>
          <w:sz w:val="28"/>
          <w:szCs w:val="28"/>
          <w:bdr w:frame="true" w:space="0" w:sz="0" w:color="auto" w:val="none"/>
        </w:rPr>
        <w:t xml:space="preserve">совместные </w:t>
      </w:r>
      <w:r w:rsidRPr="00D2695F">
        <w:rPr>
          <w:rFonts w:eastAsia="Calibri" w:hAnsi="Times New Roman" w:ascii="Times New Roman"/>
          <w:bCs/>
          <w:color w:val="000000"/>
          <w:sz w:val="28"/>
          <w:szCs w:val="28"/>
          <w:bdr w:frame="true" w:space="0" w:sz="0" w:color="auto" w:val="none"/>
        </w:rPr>
        <w:t xml:space="preserve">совещания в режиме ВКС по вопросам взаимодействия ТО в ЦФО и Управлений филиала </w:t>
      </w:r>
      <w:r w:rsidR="00312560">
        <w:rPr>
          <w:rFonts w:eastAsia="Calibri" w:hAnsi="Times New Roman" w:ascii="Times New Roman"/>
          <w:bCs/>
          <w:color w:val="000000"/>
          <w:sz w:val="28"/>
          <w:szCs w:val="28"/>
          <w:bdr w:frame="true" w:space="0" w:sz="0" w:color="auto" w:val="none"/>
        </w:rPr>
        <w:t>ФГУП «ГРЧЦ» в ЦФО</w:t>
      </w:r>
      <w:r w:rsidRPr="00D2695F">
        <w:rPr>
          <w:rFonts w:eastAsia="Calibri" w:hAnsi="Times New Roman" w:ascii="Times New Roman"/>
          <w:bCs/>
          <w:color w:val="000000"/>
          <w:sz w:val="28"/>
          <w:szCs w:val="28"/>
          <w:bdr w:frame="true" w:space="0" w:sz="0" w:color="auto" w:val="none"/>
        </w:rPr>
        <w:t>. Особое внимание уделяется проблемным вопросам и способам их решения.</w:t>
      </w:r>
    </w:p>
    <w:p w:rsidRDefault="00D2695F" w:rsidP="00D2695F" w:rsidR="00D2695F" w:rsidRPr="00D2695F">
      <w:pPr>
        <w:spacing w:lineRule="auto" w:line="240" w:after="0"/>
        <w:ind w:firstLine="709"/>
        <w:jc w:val="both"/>
        <w:rPr>
          <w:rFonts w:hAnsi="Times New Roman" w:ascii="Times New Roman"/>
          <w:sz w:val="28"/>
          <w:szCs w:val="28"/>
          <w:lang w:eastAsia="en-US"/>
        </w:rPr>
      </w:pPr>
      <w:r w:rsidRPr="00D2695F">
        <w:rPr>
          <w:rFonts w:hAnsi="Times New Roman" w:ascii="Times New Roman"/>
          <w:sz w:val="28"/>
          <w:szCs w:val="28"/>
          <w:lang w:eastAsia="en-US"/>
        </w:rPr>
        <w:t xml:space="preserve">В результате данной работы снизилось время рассмотрения материалов </w:t>
      </w:r>
      <w:proofErr w:type="spellStart"/>
      <w:r w:rsidRPr="00D2695F">
        <w:rPr>
          <w:rFonts w:hAnsi="Times New Roman" w:ascii="Times New Roman"/>
          <w:sz w:val="28"/>
          <w:szCs w:val="28"/>
          <w:lang w:eastAsia="en-US"/>
        </w:rPr>
        <w:t>радиоконтроля</w:t>
      </w:r>
      <w:proofErr w:type="spellEnd"/>
      <w:r w:rsidRPr="00D2695F">
        <w:rPr>
          <w:rFonts w:hAnsi="Times New Roman" w:ascii="Times New Roman"/>
          <w:sz w:val="28"/>
          <w:szCs w:val="28"/>
          <w:lang w:eastAsia="en-US"/>
        </w:rPr>
        <w:t xml:space="preserve"> Управлениями для принятия мер. Взаимодействие с подразделениями радиочастотной службы составляет 99,7 %, что на 0,7 % лучше аналогичного периода 2016 года.</w:t>
      </w:r>
    </w:p>
    <w:p w:rsidRDefault="00D2695F" w:rsidP="00585904" w:rsidR="00D2695F" w:rsidRPr="00D2695F">
      <w:pPr>
        <w:spacing w:lineRule="auto" w:line="240" w:after="0"/>
        <w:ind w:firstLine="709"/>
        <w:jc w:val="both"/>
        <w:rPr>
          <w:rFonts w:hAnsi="Times New Roman" w:ascii="Times New Roman"/>
          <w:sz w:val="28"/>
          <w:szCs w:val="28"/>
          <w:lang w:eastAsia="en-US"/>
        </w:rPr>
      </w:pPr>
      <w:proofErr w:type="gramStart"/>
      <w:r w:rsidRPr="00D2695F">
        <w:rPr>
          <w:rFonts w:hAnsi="Times New Roman" w:ascii="Times New Roman"/>
          <w:sz w:val="28"/>
          <w:szCs w:val="28"/>
          <w:lang w:eastAsia="en-US"/>
        </w:rPr>
        <w:t xml:space="preserve">ТУ совместно с подразделениями </w:t>
      </w:r>
      <w:proofErr w:type="spellStart"/>
      <w:r w:rsidRPr="00D2695F">
        <w:rPr>
          <w:rFonts w:hAnsi="Times New Roman" w:ascii="Times New Roman"/>
          <w:sz w:val="28"/>
          <w:szCs w:val="28"/>
          <w:lang w:eastAsia="en-US"/>
        </w:rPr>
        <w:t>радиоконтроля</w:t>
      </w:r>
      <w:proofErr w:type="spellEnd"/>
      <w:r w:rsidRPr="00D2695F">
        <w:rPr>
          <w:rFonts w:hAnsi="Times New Roman" w:ascii="Times New Roman"/>
          <w:sz w:val="28"/>
          <w:szCs w:val="28"/>
          <w:lang w:eastAsia="en-US"/>
        </w:rPr>
        <w:t xml:space="preserve"> приняли участие в обеспечении значимых общественных и спортивных мероприятий, в том </w:t>
      </w:r>
      <w:r w:rsidRPr="00D2695F">
        <w:rPr>
          <w:rFonts w:hAnsi="Times New Roman" w:ascii="Times New Roman"/>
          <w:sz w:val="28"/>
          <w:szCs w:val="28"/>
          <w:lang w:eastAsia="en-US"/>
        </w:rPr>
        <w:lastRenderedPageBreak/>
        <w:t xml:space="preserve">числе, в период Кубка мира по самбо «Мемориал А. Харлампиева» 2017 и </w:t>
      </w:r>
      <w:r w:rsidR="00585904" w:rsidRPr="00585904">
        <w:rPr>
          <w:rFonts w:hAnsi="Times New Roman" w:ascii="Times New Roman"/>
          <w:sz w:val="28"/>
          <w:szCs w:val="28"/>
          <w:lang w:eastAsia="en-US"/>
        </w:rPr>
        <w:t>в период проведения Кубка конфедераций FIFA 2017 и Финальной жеребьевки Чемпионата мира по футболу 2018, проведения прямой линии Президента Российской Федерации В.В. Путина и единого дня голосования.</w:t>
      </w:r>
      <w:proofErr w:type="gramEnd"/>
    </w:p>
    <w:p w:rsidRDefault="00D2695F" w:rsidP="00D2695F" w:rsidR="00D2695F" w:rsidRPr="00D2695F">
      <w:pPr>
        <w:spacing w:lineRule="auto" w:line="240" w:after="0" w:before="200"/>
        <w:jc w:val="both"/>
        <w:outlineLvl w:val="1"/>
        <w:rPr>
          <w:rFonts w:eastAsia="Calibri" w:hAnsi="Times New Roman" w:ascii="Times New Roman"/>
          <w:b/>
          <w:bCs/>
          <w:sz w:val="28"/>
          <w:szCs w:val="28"/>
          <w:u w:color="000000"/>
        </w:rPr>
      </w:pPr>
      <w:bookmarkStart w:name="_Toc495694008" w:id="16"/>
      <w:bookmarkStart w:name="_Toc504410231" w:id="17"/>
      <w:r w:rsidRPr="00D2695F">
        <w:rPr>
          <w:rFonts w:eastAsia="Calibri" w:hAnsi="Times New Roman" w:ascii="Times New Roman"/>
          <w:b/>
          <w:bCs/>
          <w:sz w:val="28"/>
          <w:szCs w:val="28"/>
          <w:u w:color="000000"/>
        </w:rPr>
        <w:t>2.6. Исполнение законодательства Российской Федерации в сфере противодействия легализации (отмыванию) доходов, полученных преступным путем, и финансированию терроризма</w:t>
      </w:r>
      <w:bookmarkEnd w:id="16"/>
      <w:bookmarkEnd w:id="17"/>
    </w:p>
    <w:p w:rsidRDefault="00D2695F" w:rsidP="00D2695F" w:rsidR="00D2695F" w:rsidRPr="00D2695F">
      <w:pPr>
        <w:tabs>
          <w:tab w:pos="720" w:val="left"/>
        </w:tabs>
        <w:spacing w:lineRule="auto" w:line="240" w:after="0"/>
        <w:ind w:firstLine="709"/>
        <w:jc w:val="both"/>
        <w:rPr>
          <w:rFonts w:hAnsi="Times New Roman" w:ascii="Times New Roman"/>
          <w:sz w:val="28"/>
          <w:szCs w:val="28"/>
        </w:rPr>
      </w:pPr>
      <w:r w:rsidRPr="00D2695F">
        <w:rPr>
          <w:rFonts w:hAnsi="Times New Roman" w:ascii="Times New Roman"/>
          <w:sz w:val="28"/>
          <w:szCs w:val="28"/>
        </w:rPr>
        <w:t xml:space="preserve">Так, ТО в ЦФО на 2017 год запланировано 59 проверок ПОД/ФТ, из них за 12 месяцев проведено 59 проверок, что составляет 100% </w:t>
      </w:r>
      <w:proofErr w:type="gramStart"/>
      <w:r w:rsidRPr="00D2695F">
        <w:rPr>
          <w:rFonts w:hAnsi="Times New Roman" w:ascii="Times New Roman"/>
          <w:sz w:val="28"/>
          <w:szCs w:val="28"/>
        </w:rPr>
        <w:t>от</w:t>
      </w:r>
      <w:proofErr w:type="gramEnd"/>
      <w:r w:rsidRPr="00D2695F">
        <w:rPr>
          <w:rFonts w:hAnsi="Times New Roman" w:ascii="Times New Roman"/>
          <w:sz w:val="28"/>
          <w:szCs w:val="28"/>
        </w:rPr>
        <w:t xml:space="preserve"> запланированных. Управлением по ЦФО в отчетном периоде проведены 3 внеплановые проверки ПАО "ВымпелКом", ООО "Т</w:t>
      </w:r>
      <w:proofErr w:type="gramStart"/>
      <w:r w:rsidRPr="00D2695F">
        <w:rPr>
          <w:rFonts w:hAnsi="Times New Roman" w:ascii="Times New Roman"/>
          <w:sz w:val="28"/>
          <w:szCs w:val="28"/>
        </w:rPr>
        <w:t>2</w:t>
      </w:r>
      <w:proofErr w:type="gramEnd"/>
      <w:r w:rsidRPr="00D2695F">
        <w:rPr>
          <w:rFonts w:hAnsi="Times New Roman" w:ascii="Times New Roman"/>
          <w:sz w:val="28"/>
          <w:szCs w:val="28"/>
        </w:rPr>
        <w:t xml:space="preserve"> </w:t>
      </w:r>
      <w:proofErr w:type="spellStart"/>
      <w:r w:rsidRPr="00D2695F">
        <w:rPr>
          <w:rFonts w:hAnsi="Times New Roman" w:ascii="Times New Roman"/>
          <w:sz w:val="28"/>
          <w:szCs w:val="28"/>
        </w:rPr>
        <w:t>Мобайл</w:t>
      </w:r>
      <w:proofErr w:type="spellEnd"/>
      <w:r w:rsidRPr="00D2695F">
        <w:rPr>
          <w:rFonts w:hAnsi="Times New Roman" w:ascii="Times New Roman"/>
          <w:sz w:val="28"/>
          <w:szCs w:val="28"/>
        </w:rPr>
        <w:t>" и ПАО «Мегафон» по проверке исполнения предписаний.</w:t>
      </w:r>
    </w:p>
    <w:p w:rsidRDefault="00D2695F" w:rsidP="00D2695F" w:rsidR="00D2695F" w:rsidRPr="00573DB3">
      <w:pPr>
        <w:tabs>
          <w:tab w:pos="720" w:val="left"/>
        </w:tabs>
        <w:spacing w:lineRule="auto" w:line="240" w:after="0"/>
        <w:ind w:firstLine="709"/>
        <w:jc w:val="both"/>
        <w:rPr>
          <w:rFonts w:hAnsi="Times New Roman" w:ascii="Times New Roman"/>
          <w:sz w:val="28"/>
          <w:szCs w:val="28"/>
        </w:rPr>
      </w:pPr>
      <w:r w:rsidRPr="00D2695F">
        <w:rPr>
          <w:rFonts w:hAnsi="Times New Roman" w:ascii="Times New Roman"/>
          <w:sz w:val="28"/>
          <w:szCs w:val="28"/>
        </w:rPr>
        <w:t xml:space="preserve">По результатам </w:t>
      </w:r>
      <w:r w:rsidRPr="00573DB3">
        <w:rPr>
          <w:rFonts w:hAnsi="Times New Roman" w:ascii="Times New Roman"/>
          <w:sz w:val="28"/>
          <w:szCs w:val="28"/>
        </w:rPr>
        <w:t>проведенных проверок в округе возбуждено 4</w:t>
      </w:r>
      <w:r w:rsidR="00585904" w:rsidRPr="00573DB3">
        <w:rPr>
          <w:rFonts w:hAnsi="Times New Roman" w:ascii="Times New Roman"/>
          <w:sz w:val="28"/>
          <w:szCs w:val="28"/>
        </w:rPr>
        <w:t>2</w:t>
      </w:r>
      <w:r w:rsidRPr="00573DB3">
        <w:rPr>
          <w:rFonts w:hAnsi="Times New Roman" w:ascii="Times New Roman"/>
          <w:sz w:val="28"/>
          <w:szCs w:val="28"/>
        </w:rPr>
        <w:t xml:space="preserve"> административн</w:t>
      </w:r>
      <w:r w:rsidR="00585904" w:rsidRPr="00573DB3">
        <w:rPr>
          <w:rFonts w:hAnsi="Times New Roman" w:ascii="Times New Roman"/>
          <w:sz w:val="28"/>
          <w:szCs w:val="28"/>
        </w:rPr>
        <w:t>ых</w:t>
      </w:r>
      <w:r w:rsidRPr="00573DB3">
        <w:rPr>
          <w:rFonts w:hAnsi="Times New Roman" w:ascii="Times New Roman"/>
          <w:sz w:val="28"/>
          <w:szCs w:val="28"/>
        </w:rPr>
        <w:t xml:space="preserve"> дел</w:t>
      </w:r>
      <w:r w:rsidR="00585904" w:rsidRPr="00573DB3">
        <w:rPr>
          <w:rFonts w:hAnsi="Times New Roman" w:ascii="Times New Roman"/>
          <w:sz w:val="28"/>
          <w:szCs w:val="28"/>
        </w:rPr>
        <w:t>а</w:t>
      </w:r>
      <w:r w:rsidRPr="00573DB3">
        <w:rPr>
          <w:rFonts w:hAnsi="Times New Roman" w:ascii="Times New Roman"/>
          <w:sz w:val="28"/>
          <w:szCs w:val="28"/>
        </w:rPr>
        <w:t xml:space="preserve"> и вынесено 40 постановлений о привлечении к административной ответственности. </w:t>
      </w:r>
      <w:r w:rsidR="00573DB3">
        <w:rPr>
          <w:rFonts w:hAnsi="Times New Roman" w:ascii="Times New Roman"/>
          <w:sz w:val="28"/>
          <w:szCs w:val="28"/>
        </w:rPr>
        <w:t>По 1 материалу ТО по О</w:t>
      </w:r>
      <w:r w:rsidRPr="00573DB3">
        <w:rPr>
          <w:rFonts w:hAnsi="Times New Roman" w:ascii="Times New Roman"/>
          <w:sz w:val="28"/>
          <w:szCs w:val="28"/>
        </w:rPr>
        <w:t>рловск</w:t>
      </w:r>
      <w:r w:rsidR="00573DB3">
        <w:rPr>
          <w:rFonts w:hAnsi="Times New Roman" w:ascii="Times New Roman"/>
          <w:sz w:val="28"/>
          <w:szCs w:val="28"/>
        </w:rPr>
        <w:t>ой</w:t>
      </w:r>
      <w:r w:rsidRPr="00573DB3">
        <w:rPr>
          <w:rFonts w:hAnsi="Times New Roman" w:ascii="Times New Roman"/>
          <w:sz w:val="28"/>
          <w:szCs w:val="28"/>
        </w:rPr>
        <w:t xml:space="preserve"> обла</w:t>
      </w:r>
      <w:r w:rsidR="00573DB3">
        <w:rPr>
          <w:rFonts w:hAnsi="Times New Roman" w:ascii="Times New Roman"/>
          <w:sz w:val="28"/>
          <w:szCs w:val="28"/>
        </w:rPr>
        <w:t>сти</w:t>
      </w:r>
      <w:r w:rsidRPr="00573DB3">
        <w:rPr>
          <w:rFonts w:hAnsi="Times New Roman" w:ascii="Times New Roman"/>
          <w:sz w:val="28"/>
          <w:szCs w:val="28"/>
        </w:rPr>
        <w:t>, по итогам рассмотрения, вынесен</w:t>
      </w:r>
      <w:r w:rsidR="00573DB3">
        <w:rPr>
          <w:rFonts w:hAnsi="Times New Roman" w:ascii="Times New Roman"/>
          <w:sz w:val="28"/>
          <w:szCs w:val="28"/>
        </w:rPr>
        <w:t>о</w:t>
      </w:r>
      <w:r w:rsidRPr="00573DB3">
        <w:rPr>
          <w:rFonts w:hAnsi="Times New Roman" w:ascii="Times New Roman"/>
          <w:sz w:val="28"/>
          <w:szCs w:val="28"/>
        </w:rPr>
        <w:t xml:space="preserve"> постановлени</w:t>
      </w:r>
      <w:r w:rsidR="00573DB3">
        <w:rPr>
          <w:rFonts w:hAnsi="Times New Roman" w:ascii="Times New Roman"/>
          <w:sz w:val="28"/>
          <w:szCs w:val="28"/>
        </w:rPr>
        <w:t>е</w:t>
      </w:r>
      <w:r w:rsidRPr="00573DB3">
        <w:rPr>
          <w:rFonts w:hAnsi="Times New Roman" w:ascii="Times New Roman"/>
          <w:sz w:val="28"/>
          <w:szCs w:val="28"/>
        </w:rPr>
        <w:t xml:space="preserve"> о прекращении производства по делу в связи с малозначительностью совершенного административного правонарушения. </w:t>
      </w:r>
      <w:r w:rsidR="00573DB3">
        <w:rPr>
          <w:rFonts w:hAnsi="Times New Roman" w:ascii="Times New Roman"/>
          <w:sz w:val="28"/>
          <w:szCs w:val="28"/>
        </w:rPr>
        <w:t>По 1 материалу ТО по ЦФО вынесено постановление о прекращении производства по делу, в связи с наличием по одному и тому же факту нарушения нескольких постановлений о привлечении к административной ответственности/отказе в привлечении к административной ответственности.</w:t>
      </w:r>
    </w:p>
    <w:p w:rsidRDefault="00D2695F" w:rsidP="00D2695F" w:rsidR="00D2695F" w:rsidRPr="00A2161A">
      <w:pPr>
        <w:spacing w:lineRule="auto" w:line="240" w:after="0" w:before="200"/>
        <w:jc w:val="both"/>
        <w:outlineLvl w:val="1"/>
        <w:rPr>
          <w:rFonts w:eastAsia="Calibri" w:hAnsi="Times New Roman" w:ascii="Times New Roman"/>
          <w:b/>
          <w:bCs/>
          <w:sz w:val="28"/>
          <w:szCs w:val="28"/>
          <w:u w:color="000000"/>
        </w:rPr>
      </w:pPr>
      <w:bookmarkStart w:name="_Toc495694009" w:id="18"/>
      <w:bookmarkStart w:name="_Toc504410232" w:id="19"/>
      <w:r w:rsidRPr="00A2161A">
        <w:rPr>
          <w:rFonts w:eastAsia="Calibri" w:hAnsi="Times New Roman" w:ascii="Times New Roman"/>
          <w:b/>
          <w:bCs/>
          <w:sz w:val="28"/>
          <w:szCs w:val="28"/>
          <w:u w:color="000000"/>
        </w:rPr>
        <w:t>2.6. Выводы по результатам анализа деятельности Роскомнадзора в Центральном федеральном округе в сфере связи</w:t>
      </w:r>
      <w:bookmarkEnd w:id="18"/>
      <w:bookmarkEnd w:id="19"/>
    </w:p>
    <w:p w:rsidRDefault="00D2695F" w:rsidP="00F564D3" w:rsidR="00D2695F" w:rsidRPr="00A2161A">
      <w:pPr>
        <w:spacing w:lineRule="auto" w:line="240" w:after="0"/>
        <w:ind w:firstLine="709"/>
        <w:contextualSpacing/>
        <w:jc w:val="both"/>
        <w:rPr>
          <w:rFonts w:eastAsia="Calibri" w:hAnsi="Times New Roman" w:ascii="Times New Roman"/>
          <w:sz w:val="28"/>
          <w:lang w:eastAsia="en-US"/>
        </w:rPr>
      </w:pPr>
      <w:r w:rsidRPr="00A2161A">
        <w:rPr>
          <w:rFonts w:eastAsia="Calibri" w:hAnsi="Times New Roman" w:ascii="Times New Roman"/>
          <w:sz w:val="28"/>
          <w:lang w:eastAsia="en-US"/>
        </w:rPr>
        <w:t xml:space="preserve">В Центральном федеральном округе сосредоточено особое внимание на вопросах проведения профилактической работы, при этом рекомендовано использовать способ рассылок информационных писем средствами электронной почты, как наименее затратный и удобный. </w:t>
      </w:r>
    </w:p>
    <w:p w:rsidRDefault="00D2695F" w:rsidP="00F564D3" w:rsidR="00D2695F">
      <w:pPr>
        <w:spacing w:lineRule="auto" w:line="240" w:after="0"/>
        <w:ind w:firstLine="709"/>
        <w:contextualSpacing/>
        <w:jc w:val="both"/>
        <w:rPr>
          <w:rFonts w:eastAsia="Calibri" w:hAnsi="Times New Roman" w:ascii="Times New Roman"/>
          <w:sz w:val="28"/>
          <w:lang w:eastAsia="en-US"/>
        </w:rPr>
      </w:pPr>
      <w:r w:rsidRPr="00A2161A">
        <w:rPr>
          <w:rFonts w:eastAsia="Calibri" w:hAnsi="Times New Roman" w:ascii="Times New Roman"/>
          <w:sz w:val="28"/>
          <w:lang w:eastAsia="en-US"/>
        </w:rPr>
        <w:t>В рамках профилактической работы проводятся семинары с операторами связи, в ходе которых рассматриваются актуальные темы и проблемные вопросы, возникающие в их деятельности</w:t>
      </w:r>
      <w:proofErr w:type="gramStart"/>
      <w:r w:rsidRPr="00A2161A">
        <w:rPr>
          <w:rFonts w:eastAsia="Calibri" w:hAnsi="Times New Roman" w:ascii="Times New Roman"/>
          <w:sz w:val="28"/>
          <w:lang w:eastAsia="en-US"/>
        </w:rPr>
        <w:t>.</w:t>
      </w:r>
      <w:proofErr w:type="gramEnd"/>
      <w:r w:rsidR="00F564D3">
        <w:rPr>
          <w:rFonts w:eastAsia="Calibri" w:hAnsi="Times New Roman" w:ascii="Times New Roman"/>
          <w:sz w:val="28"/>
          <w:lang w:eastAsia="en-US"/>
        </w:rPr>
        <w:t xml:space="preserve"> Особое внимание уделяется операторам, в деятельности которых в течение года выявлено несколько нарушений норм действующего законодательства.</w:t>
      </w:r>
    </w:p>
    <w:p w:rsidRDefault="00F564D3" w:rsidP="00F564D3" w:rsidR="00F564D3">
      <w:pPr>
        <w:spacing w:lineRule="auto" w:line="240" w:after="0"/>
        <w:ind w:firstLine="709"/>
        <w:contextualSpacing/>
        <w:jc w:val="both"/>
        <w:rPr>
          <w:rFonts w:eastAsia="Calibri" w:hAnsi="Times New Roman" w:ascii="Times New Roman"/>
          <w:sz w:val="28"/>
          <w:lang w:eastAsia="en-US"/>
        </w:rPr>
      </w:pPr>
      <w:r>
        <w:rPr>
          <w:rFonts w:eastAsia="Calibri" w:hAnsi="Times New Roman" w:ascii="Times New Roman"/>
          <w:sz w:val="28"/>
          <w:lang w:eastAsia="en-US"/>
        </w:rPr>
        <w:t xml:space="preserve">Отдельное внимание в округе уделяется взаимодействию с радиочастотной службой. Постоянное участие представителей </w:t>
      </w:r>
      <w:r w:rsidR="00312560">
        <w:rPr>
          <w:rFonts w:eastAsia="Calibri" w:hAnsi="Times New Roman" w:ascii="Times New Roman"/>
          <w:sz w:val="28"/>
          <w:lang w:eastAsia="en-US"/>
        </w:rPr>
        <w:t>ФГУП «ГРЧЦ» в ЦФО</w:t>
      </w:r>
      <w:r>
        <w:rPr>
          <w:rFonts w:eastAsia="Calibri" w:hAnsi="Times New Roman" w:ascii="Times New Roman"/>
          <w:sz w:val="28"/>
          <w:lang w:eastAsia="en-US"/>
        </w:rPr>
        <w:t xml:space="preserve"> в окружных мероприятиях, а также организация ежемесячных ВКС, входе которых обсуждаются наиболее приоритетные задачи и цели, а также способы их достижения позволили сократить время рассмотрения ТО в ЦФО материалов по </w:t>
      </w:r>
      <w:proofErr w:type="spellStart"/>
      <w:r>
        <w:rPr>
          <w:rFonts w:eastAsia="Calibri" w:hAnsi="Times New Roman" w:ascii="Times New Roman"/>
          <w:sz w:val="28"/>
          <w:lang w:eastAsia="en-US"/>
        </w:rPr>
        <w:t>радиоконтролю</w:t>
      </w:r>
      <w:proofErr w:type="spellEnd"/>
      <w:r>
        <w:rPr>
          <w:rFonts w:eastAsia="Calibri" w:hAnsi="Times New Roman" w:ascii="Times New Roman"/>
          <w:sz w:val="28"/>
          <w:lang w:eastAsia="en-US"/>
        </w:rPr>
        <w:t xml:space="preserve"> и принятия по ним мер реагирования.</w:t>
      </w:r>
    </w:p>
    <w:p w:rsidRDefault="00312560" w:rsidP="00F564D3" w:rsidR="00F564D3" w:rsidRPr="00312560">
      <w:pPr>
        <w:spacing w:lineRule="auto" w:line="240" w:after="0"/>
        <w:ind w:firstLine="709"/>
        <w:contextualSpacing/>
        <w:jc w:val="both"/>
        <w:rPr>
          <w:rFonts w:eastAsia="Calibri" w:hAnsi="Times New Roman" w:ascii="Times New Roman"/>
          <w:sz w:val="28"/>
          <w:lang w:eastAsia="en-US"/>
        </w:rPr>
      </w:pPr>
      <w:r>
        <w:rPr>
          <w:rFonts w:eastAsia="Calibri" w:hAnsi="Times New Roman" w:ascii="Times New Roman"/>
          <w:sz w:val="28"/>
          <w:lang w:eastAsia="en-US"/>
        </w:rPr>
        <w:t xml:space="preserve">Положительная динамика такого взаимодействия отмечается и при анализе результатов блокировки операторами связи запрещенных Интернет ресурсов, и при анализе результатов мониторинга </w:t>
      </w:r>
      <w:r>
        <w:rPr>
          <w:rFonts w:eastAsia="Calibri" w:hAnsi="Times New Roman" w:ascii="Times New Roman"/>
          <w:sz w:val="28"/>
          <w:lang w:eastAsia="en-US" w:val="en-US"/>
        </w:rPr>
        <w:t>Wi</w:t>
      </w:r>
      <w:r w:rsidRPr="00312560">
        <w:rPr>
          <w:rFonts w:eastAsia="Calibri" w:hAnsi="Times New Roman" w:ascii="Times New Roman"/>
          <w:sz w:val="28"/>
          <w:lang w:eastAsia="en-US"/>
        </w:rPr>
        <w:t>-</w:t>
      </w:r>
      <w:r>
        <w:rPr>
          <w:rFonts w:eastAsia="Calibri" w:hAnsi="Times New Roman" w:ascii="Times New Roman"/>
          <w:sz w:val="28"/>
          <w:lang w:eastAsia="en-US" w:val="en-US"/>
        </w:rPr>
        <w:t>Fi</w:t>
      </w:r>
      <w:r>
        <w:rPr>
          <w:rFonts w:eastAsia="Calibri" w:hAnsi="Times New Roman" w:ascii="Times New Roman"/>
          <w:sz w:val="28"/>
          <w:lang w:eastAsia="en-US"/>
        </w:rPr>
        <w:t xml:space="preserve"> точек.</w:t>
      </w:r>
    </w:p>
    <w:p w:rsidRDefault="00F564D3" w:rsidP="00F564D3" w:rsidR="00F564D3" w:rsidRPr="00A2161A">
      <w:pPr>
        <w:spacing w:lineRule="auto" w:line="240" w:after="0"/>
        <w:ind w:firstLine="709"/>
        <w:contextualSpacing/>
        <w:jc w:val="both"/>
        <w:rPr>
          <w:rFonts w:eastAsia="Calibri" w:hAnsi="Times New Roman" w:ascii="Times New Roman"/>
          <w:sz w:val="28"/>
          <w:lang w:eastAsia="en-US"/>
        </w:rPr>
      </w:pPr>
    </w:p>
    <w:p w:rsidRDefault="00D2695F" w:rsidP="00D2695F" w:rsidR="00D2695F" w:rsidRPr="00785ECB">
      <w:pPr>
        <w:spacing w:lineRule="auto" w:line="240" w:after="0"/>
        <w:ind w:firstLine="743"/>
        <w:jc w:val="both"/>
        <w:rPr>
          <w:rFonts w:hAnsi="Times New Roman" w:ascii="Times New Roman"/>
          <w:b/>
          <w:sz w:val="28"/>
          <w:szCs w:val="28"/>
        </w:rPr>
      </w:pPr>
      <w:r w:rsidRPr="00785ECB">
        <w:rPr>
          <w:rFonts w:hAnsi="Times New Roman" w:ascii="Times New Roman"/>
          <w:b/>
          <w:sz w:val="28"/>
          <w:szCs w:val="28"/>
        </w:rPr>
        <w:lastRenderedPageBreak/>
        <w:t>Проблемные вопросы в сфере связи.</w:t>
      </w:r>
    </w:p>
    <w:p w:rsidRDefault="00785ECB" w:rsidP="00785ECB" w:rsidR="00785ECB" w:rsidRPr="00785ECB">
      <w:pPr>
        <w:spacing w:lineRule="auto" w:line="240" w:after="0"/>
        <w:ind w:firstLine="709"/>
        <w:contextualSpacing/>
        <w:jc w:val="both"/>
        <w:rPr>
          <w:rFonts w:eastAsia="Calibri" w:hAnsi="Times New Roman" w:ascii="Times New Roman"/>
          <w:sz w:val="28"/>
          <w:lang w:eastAsia="en-US"/>
        </w:rPr>
      </w:pPr>
      <w:r w:rsidRPr="00785ECB">
        <w:rPr>
          <w:rFonts w:eastAsia="Calibri" w:hAnsi="Times New Roman" w:ascii="Times New Roman"/>
          <w:sz w:val="28"/>
          <w:lang w:eastAsia="en-US"/>
        </w:rPr>
        <w:t>В ходе формирования отчетов, необходимость получения сведений с использованием функционала ЕИС 2.0 выявила ряд проблем. Установленная на данный момент форма справки (квартальной и годовой) предполагает простое переписывание сведений из ЕИС в форму электронной таблицы отчёта, что фактически создаёт условия для ошибок, зачастую связанных с человеческим фактором (разное понимание сотрудниками того, как и что следует заполнять).</w:t>
      </w:r>
    </w:p>
    <w:p w:rsidRDefault="00785ECB" w:rsidP="00785ECB" w:rsidR="00D2695F" w:rsidRPr="00785ECB">
      <w:pPr>
        <w:spacing w:lineRule="auto" w:line="240" w:after="0"/>
        <w:ind w:firstLine="709"/>
        <w:contextualSpacing/>
        <w:jc w:val="both"/>
        <w:rPr>
          <w:rFonts w:eastAsia="Calibri" w:hAnsi="Times New Roman" w:ascii="Times New Roman"/>
          <w:sz w:val="28"/>
          <w:lang w:eastAsia="en-US"/>
        </w:rPr>
      </w:pPr>
      <w:r w:rsidRPr="00785ECB">
        <w:rPr>
          <w:rFonts w:eastAsia="Calibri" w:hAnsi="Times New Roman" w:ascii="Times New Roman"/>
          <w:sz w:val="28"/>
          <w:lang w:eastAsia="en-US"/>
        </w:rPr>
        <w:t>Также в ходе рассмотрения жалоб граждан на постановления о привлечении к административной ответственности и определени</w:t>
      </w:r>
      <w:r>
        <w:rPr>
          <w:rFonts w:eastAsia="Calibri" w:hAnsi="Times New Roman" w:ascii="Times New Roman"/>
          <w:sz w:val="28"/>
          <w:lang w:eastAsia="en-US"/>
        </w:rPr>
        <w:t>я</w:t>
      </w:r>
      <w:r w:rsidRPr="00785ECB">
        <w:rPr>
          <w:rFonts w:eastAsia="Calibri" w:hAnsi="Times New Roman" w:ascii="Times New Roman"/>
          <w:sz w:val="28"/>
          <w:lang w:eastAsia="en-US"/>
        </w:rPr>
        <w:t xml:space="preserve"> об отказе в возбуждении дел об административных правонарушениях также выявлена необходимость доработки функционала ЕИС 2.0. Так в настоящее время в системе не предусмотрена возможность вынесения решения по жалобе, либо определения о возвращении жалобы по результатам ее рассмотрения вышестоящим должностным лицом.</w:t>
      </w:r>
    </w:p>
    <w:p w:rsidRDefault="00F53160" w:rsidP="00F53160" w:rsidR="00F53160" w:rsidRPr="00585583">
      <w:pPr>
        <w:pStyle w:val="10"/>
      </w:pPr>
      <w:bookmarkStart w:name="_Toc495694010" w:id="20"/>
      <w:bookmarkStart w:name="_Toc504410233" w:id="21"/>
      <w:r w:rsidRPr="00585583">
        <w:t>3. Выводы по результатам анализа деятельности Роскомнадзора в Центральном федеральном округе в сфере массовых коммуникаций</w:t>
      </w:r>
      <w:bookmarkEnd w:id="20"/>
      <w:bookmarkEnd w:id="21"/>
    </w:p>
    <w:p w:rsidRDefault="00F53160" w:rsidP="00F53160" w:rsidR="00F53160" w:rsidRPr="00585583">
      <w:pPr>
        <w:spacing w:lineRule="auto" w:line="240" w:after="0"/>
        <w:ind w:firstLine="709"/>
        <w:contextualSpacing/>
        <w:jc w:val="both"/>
        <w:rPr>
          <w:rFonts w:hAnsi="Times New Roman" w:ascii="Times New Roman"/>
          <w:sz w:val="28"/>
          <w:szCs w:val="28"/>
        </w:rPr>
      </w:pPr>
      <w:r w:rsidRPr="00585583">
        <w:rPr>
          <w:rFonts w:hAnsi="Times New Roman" w:ascii="Times New Roman"/>
          <w:sz w:val="28"/>
          <w:szCs w:val="28"/>
        </w:rPr>
        <w:t>В 2017 году установлен ряд приоритетных задач в сфере СМИ</w:t>
      </w:r>
    </w:p>
    <w:p w:rsidRDefault="00F53160" w:rsidP="00F53160" w:rsidR="00F53160" w:rsidRPr="00585583">
      <w:pPr>
        <w:spacing w:lineRule="auto" w:line="240" w:after="0"/>
        <w:contextualSpacing/>
        <w:jc w:val="both"/>
        <w:rPr>
          <w:rFonts w:hAnsi="Times New Roman" w:ascii="Times New Roman"/>
          <w:sz w:val="28"/>
          <w:szCs w:val="28"/>
        </w:rPr>
      </w:pPr>
      <w:r w:rsidRPr="00585583">
        <w:rPr>
          <w:rFonts w:hAnsi="Times New Roman" w:ascii="Times New Roman"/>
          <w:sz w:val="28"/>
          <w:szCs w:val="28"/>
        </w:rPr>
        <w:tab/>
        <w:t>В Центральном федеральном округе статус действующих имеют 5393 средства массовой информации, из них 4134 печатных СМИ, 332 телеканала, 227 телепрограмм, 121 радиопрограмма, 510 радиоканалов, 8 электронных периодических изданий, 54 информационных агентств, 3 видеопрограммы.</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Количественные показатели проведённых систематических наблюдений в отношении СМИ за 2016 и 2017 год представлены на рисунке 1.</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По сравнению с аналогичным отчётным периодом 2016 года количество проведённых плановых систематических наблюдений в 2017 году увеличилось на 4%, внеплановых – увеличилось на 47%.</w:t>
      </w:r>
    </w:p>
    <w:p w:rsidRDefault="00F53160" w:rsidP="00312560" w:rsidR="00F53160" w:rsidRPr="00585583">
      <w:pPr>
        <w:spacing w:lineRule="auto" w:line="240"/>
        <w:jc w:val="center"/>
        <w:rPr>
          <w:rFonts w:hAnsi="Times New Roman" w:ascii="Times New Roman"/>
          <w:szCs w:val="28"/>
        </w:rPr>
      </w:pPr>
      <w:r w:rsidRPr="00585583">
        <w:rPr>
          <w:noProof/>
          <w:szCs w:val="28"/>
        </w:rPr>
        <w:drawing>
          <wp:inline distR="0" distL="0" distB="0" distT="0">
            <wp:extent cy="2726055" cx="5934710"/>
            <wp:effectExtent b="0" r="8890" t="0" l="0"/>
            <wp:docPr name="Диаграмма 10" id="10"/>
            <wp:cNvGraphicFramePr/>
            <a:graphic>
              <a:graphicData uri="http://schemas.openxmlformats.org/drawingml/2006/chart">
                <c:chart r:id="rId35"/>
              </a:graphicData>
            </a:graphic>
          </wp:inline>
        </w:drawing>
      </w:r>
      <w:r w:rsidRPr="00585583">
        <w:rPr>
          <w:rFonts w:hAnsi="Times New Roman" w:ascii="Times New Roman"/>
          <w:szCs w:val="28"/>
        </w:rPr>
        <w:t>Рис. 1</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lastRenderedPageBreak/>
        <w:t>За 2017 год в ходе осуществления контрольно-надзорной деятельности ТО в ЦФО выявлено 2503 нарушения законодательства Российской Федерации о СМИ, среди которых:</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1083 случаев невыхода СМИ в свет более одного года (4</w:t>
      </w:r>
      <w:r>
        <w:rPr>
          <w:rFonts w:hAnsi="Times New Roman" w:ascii="Times New Roman"/>
          <w:sz w:val="28"/>
          <w:szCs w:val="28"/>
        </w:rPr>
        <w:t>3</w:t>
      </w:r>
      <w:r w:rsidRPr="00585583">
        <w:rPr>
          <w:rFonts w:hAnsi="Times New Roman" w:ascii="Times New Roman"/>
          <w:sz w:val="28"/>
          <w:szCs w:val="28"/>
        </w:rPr>
        <w:t>% от общего числа нарушений) – статья 15 Закона о СМИ;</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236 нарушений в части несоблюдения требований о предоставлении обязательного экземпляра документов (</w:t>
      </w:r>
      <w:r>
        <w:rPr>
          <w:rFonts w:hAnsi="Times New Roman" w:ascii="Times New Roman"/>
          <w:sz w:val="28"/>
          <w:szCs w:val="28"/>
        </w:rPr>
        <w:t>9,4</w:t>
      </w:r>
      <w:r w:rsidRPr="00585583">
        <w:rPr>
          <w:rFonts w:hAnsi="Times New Roman" w:ascii="Times New Roman"/>
          <w:sz w:val="28"/>
          <w:szCs w:val="28"/>
        </w:rPr>
        <w:t xml:space="preserve">% от общего числа нарушений) – статьи 7, 12 Федерального закона от 29.12.1994 № 77-ФЗ «Об обязательном экземпляре документов»; </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280 нарушений порядка объявления выходных данных СМИ (11,</w:t>
      </w:r>
      <w:r>
        <w:rPr>
          <w:rFonts w:hAnsi="Times New Roman" w:ascii="Times New Roman"/>
          <w:sz w:val="28"/>
          <w:szCs w:val="28"/>
        </w:rPr>
        <w:t>2</w:t>
      </w:r>
      <w:r w:rsidRPr="00585583">
        <w:rPr>
          <w:rFonts w:hAnsi="Times New Roman" w:ascii="Times New Roman"/>
          <w:sz w:val="28"/>
          <w:szCs w:val="28"/>
        </w:rPr>
        <w:t>% от общего числа нарушений) – статья 27 Закона о СМИ;</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270 нарушений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(11% от общего числа нарушений);</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167 нарушений, связанных с не уведомлением об изменении местонахождения редакции, доменного имени сайта в информационно-телекоммуникационной сети «Интернет» для сетевого издания, периодичности выпуска и максимального объёма СМИ (</w:t>
      </w:r>
      <w:r>
        <w:rPr>
          <w:rFonts w:hAnsi="Times New Roman" w:ascii="Times New Roman"/>
          <w:sz w:val="28"/>
          <w:szCs w:val="28"/>
        </w:rPr>
        <w:t>6,</w:t>
      </w:r>
      <w:r w:rsidRPr="00585583">
        <w:rPr>
          <w:rFonts w:hAnsi="Times New Roman" w:ascii="Times New Roman"/>
          <w:sz w:val="28"/>
          <w:szCs w:val="28"/>
        </w:rPr>
        <w:t>7% от общего числа нарушений) – ст. 11 Закона о СМИ;</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167 случаев злоупотреблением свободой массовой информации посредством распространения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w:t>
      </w:r>
      <w:r>
        <w:rPr>
          <w:rFonts w:hAnsi="Times New Roman" w:ascii="Times New Roman"/>
          <w:sz w:val="28"/>
          <w:szCs w:val="28"/>
        </w:rPr>
        <w:t>6,</w:t>
      </w:r>
      <w:r w:rsidRPr="00585583">
        <w:rPr>
          <w:rFonts w:hAnsi="Times New Roman" w:ascii="Times New Roman"/>
          <w:sz w:val="28"/>
          <w:szCs w:val="28"/>
        </w:rPr>
        <w:t xml:space="preserve">7% от общего числа нарушений); </w:t>
      </w:r>
    </w:p>
    <w:p w:rsidRDefault="00F53160" w:rsidP="003125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123 злоупотребления свободой массовой информации посредством использования средств массовой информации для распространения материалов, содержащих нецензурную брань</w:t>
      </w:r>
      <w:r>
        <w:rPr>
          <w:rFonts w:hAnsi="Times New Roman" w:ascii="Times New Roman"/>
          <w:sz w:val="28"/>
          <w:szCs w:val="28"/>
        </w:rPr>
        <w:t xml:space="preserve"> </w:t>
      </w:r>
      <w:r w:rsidRPr="00585583">
        <w:rPr>
          <w:rFonts w:hAnsi="Times New Roman" w:ascii="Times New Roman"/>
          <w:sz w:val="28"/>
          <w:szCs w:val="28"/>
        </w:rPr>
        <w:t>(</w:t>
      </w:r>
      <w:r w:rsidR="00312560">
        <w:rPr>
          <w:rFonts w:hAnsi="Times New Roman" w:ascii="Times New Roman"/>
          <w:sz w:val="28"/>
          <w:szCs w:val="28"/>
        </w:rPr>
        <w:t xml:space="preserve">5% от общего числа нарушений); </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Составлено 623 протокола об административных правонарушениях.</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Управлениями самостоятельно вынесено 228 постановлений. Судами – 831.</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Наложено административных штрафов в размере 6 108 900 рублей. Взыскано административных штрафов в размере 5 366 950 рублей – 87,86% от общей суммы наложенных штрафов.</w:t>
      </w:r>
    </w:p>
    <w:p w:rsidRDefault="00F53160" w:rsidP="00F53160" w:rsidR="00F53160" w:rsidRPr="00585583">
      <w:pPr>
        <w:spacing w:lineRule="auto" w:line="240" w:after="0"/>
        <w:ind w:firstLine="708"/>
        <w:contextualSpacing/>
        <w:jc w:val="both"/>
        <w:rPr>
          <w:rFonts w:hAnsi="Times New Roman" w:ascii="Times New Roman"/>
          <w:sz w:val="28"/>
          <w:szCs w:val="28"/>
        </w:rPr>
      </w:pPr>
      <w:proofErr w:type="gramStart"/>
      <w:r w:rsidRPr="00585583">
        <w:rPr>
          <w:rFonts w:hAnsi="Times New Roman" w:ascii="Times New Roman"/>
          <w:sz w:val="28"/>
          <w:szCs w:val="28"/>
        </w:rPr>
        <w:t xml:space="preserve">За 2017 год в сравнении с 2016 годом наблюдается увеличение количества составленных протоколов об административных правонарушениях на 40% при увеличении числа выявленных нарушений на 24%. Здесь необходимо отметить, что в 2017 году ТО начали составлять административные протоколы без проведения мероприятий по контролю в отношении СМИ и вещателей, т.е. по факту непосредственного обнаружения нарушений посредством мониторинга. </w:t>
      </w:r>
      <w:proofErr w:type="gramEnd"/>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Стоит отметить, что в 2017 году в отношении 26% выявленных нарушений в сфере СМИ составлены протоколы об административных правонарушениях, в 2016 – в отношении 23% нарушений.</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lastRenderedPageBreak/>
        <w:t xml:space="preserve">При этом стоит учитывать, что при проведении мероприятий госконтроля в сфере СМИ около 50% выявляемых нарушений, составляют нарушения, которые либо: </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не образуют состав административного правонарушения (не выход СМИ в свет более 1 года) – более 45%;</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срок привлечения за данное правонарушение истёк (например, статья 20 Закона о СМИ - непредставление устава редакции или заменяющего его договора в регистрирующий орган в течение трех месяцев со дня первого выхода в свет (в эфир) средства массовой информации) – около 5%;</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появились новые обстоятельства, не подтверждающие признаки ранее выявленного нарушения (например, на момент проведения систематического наблюдения у получателей обязательного экземпляра документов отсутствовала информация о направленных экземплярах печатных изданий в установленные сроки, при этом отправителем экземпляров в территориальный орган представлен документ, подтверждающий выполнение норм законодательства).</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За 2017 год в ходе государственного контроля (надзора) проведено 16 проверок соблюдения лицензионных требований владельцами лицензий на осуществление деятельности по телерадиовещанию, из них плановых – 11 (на 48% ниже показателей 2016 года), внеплановых – 5 (на 60% выше, чем в 2016 году).</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Уменьшение количества проверок связано с продолжением курса по снижению административной нагрузки на бизнес.</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 xml:space="preserve">В отчётном периоде проведено на 64% меньше чем в 2016 году плановых и на 38% больше чем в 2016 году мероприятий СН в отношении вещательных организаций. </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 xml:space="preserve">Количественные показатели проведённых мероприятий систематического наблюдения в отношении вещательных организаций 2016, 2017 годов представлены на рисунке </w:t>
      </w:r>
      <w:r w:rsidR="00312560">
        <w:rPr>
          <w:rFonts w:hAnsi="Times New Roman" w:ascii="Times New Roman"/>
          <w:sz w:val="28"/>
          <w:szCs w:val="28"/>
        </w:rPr>
        <w:t>2</w:t>
      </w:r>
      <w:r w:rsidRPr="00585583">
        <w:rPr>
          <w:rFonts w:hAnsi="Times New Roman" w:ascii="Times New Roman"/>
          <w:sz w:val="28"/>
          <w:szCs w:val="28"/>
        </w:rPr>
        <w:t>.</w:t>
      </w:r>
    </w:p>
    <w:p w:rsidRDefault="00F53160" w:rsidP="00F53160" w:rsidR="00F53160" w:rsidRPr="00585583">
      <w:pPr>
        <w:spacing w:lineRule="auto" w:line="240"/>
        <w:jc w:val="center"/>
        <w:rPr>
          <w:rFonts w:hAnsi="Times New Roman" w:ascii="Times New Roman"/>
          <w:sz w:val="28"/>
          <w:szCs w:val="28"/>
        </w:rPr>
      </w:pPr>
      <w:r w:rsidRPr="00585583">
        <w:rPr>
          <w:rFonts w:hAnsi="Times New Roman" w:ascii="Times New Roman"/>
          <w:noProof/>
          <w:sz w:val="28"/>
          <w:szCs w:val="28"/>
        </w:rPr>
        <w:drawing>
          <wp:inline distR="0" distL="0" distB="0" distT="0">
            <wp:extent cy="3036570" cx="5995670"/>
            <wp:effectExtent b="0" r="5080" t="0" l="0"/>
            <wp:docPr name="Диаграмма 11" id="11"/>
            <wp:cNvGraphicFramePr/>
            <a:graphic>
              <a:graphicData uri="http://schemas.openxmlformats.org/drawingml/2006/chart">
                <c:chart r:id="rId36"/>
              </a:graphicData>
            </a:graphic>
          </wp:inline>
        </w:drawing>
      </w:r>
      <w:r w:rsidRPr="00585583">
        <w:rPr>
          <w:rFonts w:hAnsi="Times New Roman" w:ascii="Times New Roman"/>
          <w:sz w:val="28"/>
          <w:szCs w:val="28"/>
        </w:rPr>
        <w:t xml:space="preserve">Рис. </w:t>
      </w:r>
      <w:r w:rsidR="00312560">
        <w:rPr>
          <w:rFonts w:hAnsi="Times New Roman" w:ascii="Times New Roman"/>
          <w:sz w:val="28"/>
          <w:szCs w:val="28"/>
        </w:rPr>
        <w:t>2</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lastRenderedPageBreak/>
        <w:t xml:space="preserve">По результатам контрольных мероприятий выявлено 665 нарушений, среди которых часто </w:t>
      </w:r>
      <w:proofErr w:type="gramStart"/>
      <w:r w:rsidRPr="00585583">
        <w:rPr>
          <w:rFonts w:hAnsi="Times New Roman" w:ascii="Times New Roman"/>
          <w:sz w:val="28"/>
          <w:szCs w:val="28"/>
        </w:rPr>
        <w:t>допускаемые</w:t>
      </w:r>
      <w:proofErr w:type="gramEnd"/>
      <w:r w:rsidRPr="00585583">
        <w:rPr>
          <w:rFonts w:hAnsi="Times New Roman" w:ascii="Times New Roman"/>
          <w:sz w:val="28"/>
          <w:szCs w:val="28"/>
        </w:rPr>
        <w:t xml:space="preserve">: </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 xml:space="preserve">а) лицензионные условия и требования (ст. 31 Закона о СМИ и подпункта «а» п. 4 Положения о лицензировании телевизионного вещания и радиовещания, утверждённого постановлением Правительства Российской Федерации от 08.12.2011 № 1025): </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81 нарушение в связи с несоблюдением объёмов вещания (13,5% от общего числа нарушений);</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66 случаев несоблюдения программной направленности телеканала или радиоканала или нарушений программной концепции вещания (11% от общего числа нарушений);</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18 нарушений территории распространения телеканала и радиоканала (3% от общего числа нарушений).</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б) обязательные требования</w:t>
      </w:r>
    </w:p>
    <w:p w:rsidRDefault="00F53160" w:rsidP="00F53160" w:rsidR="00F53160" w:rsidRPr="00585583">
      <w:pPr>
        <w:spacing w:lineRule="auto" w:line="240" w:after="0"/>
        <w:ind w:firstLine="708"/>
        <w:contextualSpacing/>
        <w:jc w:val="both"/>
        <w:rPr>
          <w:rFonts w:hAnsi="Times New Roman" w:ascii="Times New Roman"/>
          <w:sz w:val="28"/>
          <w:szCs w:val="28"/>
        </w:rPr>
      </w:pPr>
      <w:proofErr w:type="gramStart"/>
      <w:r w:rsidRPr="00585583">
        <w:rPr>
          <w:rFonts w:hAnsi="Times New Roman" w:ascii="Times New Roman"/>
          <w:sz w:val="28"/>
          <w:szCs w:val="28"/>
        </w:rPr>
        <w:t xml:space="preserve">105 случаев нарушения порядка предоставления обязательного экземпляра документов (17,5% от общего числа нарушений) – ст. 12 Федерального закона от 29.12.1994 № 77-ФЗ «Об обязательном экземпляре документов»); </w:t>
      </w:r>
      <w:proofErr w:type="gramEnd"/>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 xml:space="preserve">90 случаев, связанных с нарушением порядка объявления выходных данных (15% от общего числа нарушений) – ст. 27 Закона о СМИ. </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в) главы 3 Федерального закона от 29.12.2010 г. №436-ФЗ "О защите детей от информации, причиняющей вред их здоровью и развитию"</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86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развитию(14,4% от общего числа нарушений);</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г) части 3 статьи 16 Федерального закона от 23.02.2013 № 15-ФЗ «Об охране здоровья граждан от воздействия окружающего табачного дыма и последствий потребления табака»</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42 случая неисполнения обязанности трансляции социальной рекламы о вреде потребления табака при демонстрации аудиовизуальных произведений, включая теле- и видеофильмы, теле-, виде</w:t>
      </w:r>
      <w:proofErr w:type="gramStart"/>
      <w:r w:rsidRPr="00585583">
        <w:rPr>
          <w:rFonts w:hAnsi="Times New Roman" w:ascii="Times New Roman"/>
          <w:sz w:val="28"/>
          <w:szCs w:val="28"/>
        </w:rPr>
        <w:t>о-</w:t>
      </w:r>
      <w:proofErr w:type="gramEnd"/>
      <w:r w:rsidRPr="00585583">
        <w:rPr>
          <w:rFonts w:hAnsi="Times New Roman" w:ascii="Times New Roman"/>
          <w:sz w:val="28"/>
          <w:szCs w:val="28"/>
        </w:rPr>
        <w:t xml:space="preserve"> и кинохроникальных программ, в которых осуществляется демонстрация табачных изделий или процесса потребления табака (7% от общего числа нарушений).</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Составлен</w:t>
      </w:r>
      <w:r>
        <w:rPr>
          <w:rFonts w:hAnsi="Times New Roman" w:ascii="Times New Roman"/>
          <w:sz w:val="28"/>
          <w:szCs w:val="28"/>
        </w:rPr>
        <w:t>о</w:t>
      </w:r>
      <w:r w:rsidRPr="00585583">
        <w:rPr>
          <w:rFonts w:hAnsi="Times New Roman" w:ascii="Times New Roman"/>
          <w:sz w:val="28"/>
          <w:szCs w:val="28"/>
        </w:rPr>
        <w:t xml:space="preserve"> </w:t>
      </w:r>
      <w:r>
        <w:rPr>
          <w:rFonts w:hAnsi="Times New Roman" w:ascii="Times New Roman"/>
          <w:sz w:val="28"/>
          <w:szCs w:val="28"/>
        </w:rPr>
        <w:t>707</w:t>
      </w:r>
      <w:r w:rsidRPr="00585583">
        <w:rPr>
          <w:rFonts w:hAnsi="Times New Roman" w:ascii="Times New Roman"/>
          <w:sz w:val="28"/>
          <w:szCs w:val="28"/>
        </w:rPr>
        <w:t xml:space="preserve"> протокол</w:t>
      </w:r>
      <w:r>
        <w:rPr>
          <w:rFonts w:hAnsi="Times New Roman" w:ascii="Times New Roman"/>
          <w:sz w:val="28"/>
          <w:szCs w:val="28"/>
        </w:rPr>
        <w:t>ов</w:t>
      </w:r>
      <w:r w:rsidRPr="00585583">
        <w:rPr>
          <w:rFonts w:hAnsi="Times New Roman" w:ascii="Times New Roman"/>
          <w:sz w:val="28"/>
          <w:szCs w:val="28"/>
        </w:rPr>
        <w:t xml:space="preserve"> об административных правонарушениях.</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 xml:space="preserve">Самостоятельно по протоколам об административных правонарушениях вынесено 157 постановлений, судами – </w:t>
      </w:r>
      <w:r>
        <w:rPr>
          <w:rFonts w:hAnsi="Times New Roman" w:ascii="Times New Roman"/>
          <w:sz w:val="28"/>
          <w:szCs w:val="28"/>
        </w:rPr>
        <w:t>538</w:t>
      </w:r>
      <w:r w:rsidRPr="00585583">
        <w:rPr>
          <w:rFonts w:hAnsi="Times New Roman" w:ascii="Times New Roman"/>
          <w:sz w:val="28"/>
          <w:szCs w:val="28"/>
        </w:rPr>
        <w:t>.</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Наложено административных штрафов на сумму 4 100 350 рублей. Взыскано административных штрафов на сумму 2 658 850 рублей.</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За 2017 год на 89% увеличилось количество составленных протоколов (от показателей 2016 года), при увеличении числа нарушений на 75%.</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 xml:space="preserve">Количественные показатели деятельности ТО в ЦФО по итогам проведённых мероприятий госконтроля в отношении телерадиовещательных организаций </w:t>
      </w:r>
    </w:p>
    <w:p w:rsidRDefault="00F53160" w:rsidP="00F53160" w:rsidR="00F53160" w:rsidRPr="00585583">
      <w:pPr>
        <w:spacing w:lineRule="auto" w:line="240"/>
        <w:jc w:val="right"/>
        <w:rPr>
          <w:rFonts w:hAnsi="Times New Roman" w:ascii="Times New Roman"/>
          <w:sz w:val="28"/>
          <w:szCs w:val="28"/>
        </w:rPr>
      </w:pPr>
      <w:r w:rsidRPr="00585583">
        <w:rPr>
          <w:rFonts w:hAnsi="Times New Roman" w:ascii="Times New Roman"/>
          <w:noProof/>
          <w:sz w:val="28"/>
          <w:szCs w:val="28"/>
        </w:rPr>
        <w:lastRenderedPageBreak/>
        <w:drawing>
          <wp:inline distR="0" distL="0" distB="0" distT="0">
            <wp:extent cy="2044700" cx="6297295"/>
            <wp:effectExtent b="0" r="0" t="0" l="0"/>
            <wp:docPr name="Диаграмма 13" id="13"/>
            <wp:cNvGraphicFramePr/>
            <a:graphic>
              <a:graphicData uri="http://schemas.openxmlformats.org/drawingml/2006/chart">
                <c:chart r:id="rId37"/>
              </a:graphicData>
            </a:graphic>
          </wp:inline>
        </w:drawing>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 xml:space="preserve">В округе проводится мониторинг СМИ с использованием автоматизированной системы мониторинга СМК вместе с сотрудниками филиала </w:t>
      </w:r>
      <w:r w:rsidR="00312560">
        <w:rPr>
          <w:rFonts w:hAnsi="Times New Roman" w:ascii="Times New Roman"/>
          <w:sz w:val="28"/>
          <w:szCs w:val="28"/>
        </w:rPr>
        <w:t>ФГУП «ГРЧЦ» В ЦФО</w:t>
      </w:r>
      <w:r w:rsidRPr="00585583">
        <w:rPr>
          <w:rFonts w:hAnsi="Times New Roman" w:ascii="Times New Roman"/>
          <w:sz w:val="28"/>
          <w:szCs w:val="28"/>
        </w:rPr>
        <w:t xml:space="preserve"> в Центральном федеральном округе на подведомственных ТО территориях, а также анализ контента СМИ в рамках плановых проверок лицензиатов, систематического наблюдения в отношении вещателей и СМИ.</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За 2017 год в соответствии с п.9 Протокола совещания Роскомнадзора №14-ас от 10.04.2017 от "</w:t>
      </w:r>
      <w:proofErr w:type="spellStart"/>
      <w:r w:rsidRPr="00585583">
        <w:rPr>
          <w:rFonts w:hAnsi="Times New Roman" w:ascii="Times New Roman"/>
          <w:sz w:val="28"/>
          <w:szCs w:val="28"/>
        </w:rPr>
        <w:t>мониторщиков</w:t>
      </w:r>
      <w:proofErr w:type="spellEnd"/>
      <w:r w:rsidRPr="00585583">
        <w:rPr>
          <w:rFonts w:hAnsi="Times New Roman" w:ascii="Times New Roman"/>
          <w:sz w:val="28"/>
          <w:szCs w:val="28"/>
        </w:rPr>
        <w:t>" радиочастотной службы поступила информация в отношении проведения 436 несогласованных мероприятий.</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 xml:space="preserve">Подобного рода информация оперативно направляется ТО в ЦФО в Управление Генеральной прокуратуры Российской федерации в ЦФО. Окружное управление в обязательном порядке осуществляет обмен информацией по поступившим и направленным в прокуратуру материалам. </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 xml:space="preserve">В ежедневном режиме силами 39 специалистов территориальных подразделений филиала </w:t>
      </w:r>
      <w:r w:rsidR="00312560">
        <w:rPr>
          <w:rFonts w:hAnsi="Times New Roman" w:ascii="Times New Roman"/>
          <w:sz w:val="28"/>
          <w:szCs w:val="28"/>
        </w:rPr>
        <w:t>ФГУП «ГРЧЦ» В ЦФО</w:t>
      </w:r>
      <w:r w:rsidRPr="00585583">
        <w:rPr>
          <w:rFonts w:hAnsi="Times New Roman" w:ascii="Times New Roman"/>
          <w:sz w:val="28"/>
          <w:szCs w:val="28"/>
        </w:rPr>
        <w:t xml:space="preserve"> в ЦФО осуществляется мониторинг в отношении 3 591 СМК.</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 xml:space="preserve">Специалистами филиала </w:t>
      </w:r>
      <w:r w:rsidR="00312560">
        <w:rPr>
          <w:rFonts w:hAnsi="Times New Roman" w:ascii="Times New Roman"/>
          <w:sz w:val="28"/>
          <w:szCs w:val="28"/>
        </w:rPr>
        <w:t>ФГУП «ГРЧЦ» В ЦФО</w:t>
      </w:r>
      <w:r w:rsidRPr="00585583">
        <w:rPr>
          <w:rFonts w:hAnsi="Times New Roman" w:ascii="Times New Roman"/>
          <w:sz w:val="28"/>
          <w:szCs w:val="28"/>
        </w:rPr>
        <w:t xml:space="preserve"> в ЦФО осуществлен мониторинг в отношении 135 823 выпусков СМК, выявлено 15 482 материалов с признаками нарушений законодательства Российской Федерации о СМИ, 14 497 из которых были подтверждены специалистами ТО в ЦФО.</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Динамика взаимодействия по системе МСМК представлена в таблице ниже.</w:t>
      </w:r>
    </w:p>
    <w:p w:rsidRDefault="00312560" w:rsidP="00F53160" w:rsidR="00312560">
      <w:pPr>
        <w:spacing w:lineRule="auto" w:line="240" w:afterAutospacing="true" w:after="100"/>
        <w:contextualSpacing/>
        <w:jc w:val="right"/>
        <w:rPr>
          <w:rFonts w:eastAsia="Calibri" w:hAnsi="Times New Roman" w:ascii="Times New Roman"/>
          <w:b/>
          <w:sz w:val="24"/>
          <w:szCs w:val="24"/>
        </w:rPr>
      </w:pPr>
    </w:p>
    <w:p w:rsidRDefault="00312560" w:rsidP="00F53160" w:rsidR="00312560">
      <w:pPr>
        <w:spacing w:lineRule="auto" w:line="240" w:afterAutospacing="true" w:after="100"/>
        <w:contextualSpacing/>
        <w:jc w:val="right"/>
        <w:rPr>
          <w:rFonts w:eastAsia="Calibri" w:hAnsi="Times New Roman" w:ascii="Times New Roman"/>
          <w:b/>
          <w:sz w:val="24"/>
          <w:szCs w:val="24"/>
        </w:rPr>
      </w:pPr>
    </w:p>
    <w:p w:rsidRDefault="00312560" w:rsidP="00F53160" w:rsidR="00312560">
      <w:pPr>
        <w:spacing w:lineRule="auto" w:line="240" w:afterAutospacing="true" w:after="100"/>
        <w:contextualSpacing/>
        <w:jc w:val="right"/>
        <w:rPr>
          <w:rFonts w:eastAsia="Calibri" w:hAnsi="Times New Roman" w:ascii="Times New Roman"/>
          <w:b/>
          <w:sz w:val="24"/>
          <w:szCs w:val="24"/>
        </w:rPr>
      </w:pPr>
    </w:p>
    <w:p w:rsidRDefault="00312560" w:rsidP="00F53160" w:rsidR="00312560">
      <w:pPr>
        <w:spacing w:lineRule="auto" w:line="240" w:afterAutospacing="true" w:after="100"/>
        <w:contextualSpacing/>
        <w:jc w:val="right"/>
        <w:rPr>
          <w:rFonts w:eastAsia="Calibri" w:hAnsi="Times New Roman" w:ascii="Times New Roman"/>
          <w:b/>
          <w:sz w:val="24"/>
          <w:szCs w:val="24"/>
        </w:rPr>
      </w:pPr>
    </w:p>
    <w:p w:rsidRDefault="00312560" w:rsidP="00F53160" w:rsidR="00312560">
      <w:pPr>
        <w:spacing w:lineRule="auto" w:line="240" w:afterAutospacing="true" w:after="100"/>
        <w:contextualSpacing/>
        <w:jc w:val="right"/>
        <w:rPr>
          <w:rFonts w:eastAsia="Calibri" w:hAnsi="Times New Roman" w:ascii="Times New Roman"/>
          <w:b/>
          <w:sz w:val="24"/>
          <w:szCs w:val="24"/>
        </w:rPr>
      </w:pPr>
    </w:p>
    <w:p w:rsidRDefault="00312560" w:rsidP="00F53160" w:rsidR="00312560">
      <w:pPr>
        <w:spacing w:lineRule="auto" w:line="240" w:afterAutospacing="true" w:after="100"/>
        <w:contextualSpacing/>
        <w:jc w:val="right"/>
        <w:rPr>
          <w:rFonts w:eastAsia="Calibri" w:hAnsi="Times New Roman" w:ascii="Times New Roman"/>
          <w:b/>
          <w:sz w:val="24"/>
          <w:szCs w:val="24"/>
        </w:rPr>
      </w:pPr>
    </w:p>
    <w:p w:rsidRDefault="00312560" w:rsidP="00F53160" w:rsidR="00312560">
      <w:pPr>
        <w:spacing w:lineRule="auto" w:line="240" w:afterAutospacing="true" w:after="100"/>
        <w:contextualSpacing/>
        <w:jc w:val="right"/>
        <w:rPr>
          <w:rFonts w:eastAsia="Calibri" w:hAnsi="Times New Roman" w:ascii="Times New Roman"/>
          <w:b/>
          <w:sz w:val="24"/>
          <w:szCs w:val="24"/>
        </w:rPr>
      </w:pPr>
    </w:p>
    <w:p w:rsidRDefault="00312560" w:rsidP="00F53160" w:rsidR="00312560">
      <w:pPr>
        <w:spacing w:lineRule="auto" w:line="240" w:afterAutospacing="true" w:after="100"/>
        <w:contextualSpacing/>
        <w:jc w:val="right"/>
        <w:rPr>
          <w:rFonts w:eastAsia="Calibri" w:hAnsi="Times New Roman" w:ascii="Times New Roman"/>
          <w:b/>
          <w:sz w:val="24"/>
          <w:szCs w:val="24"/>
        </w:rPr>
      </w:pPr>
    </w:p>
    <w:p w:rsidRDefault="00312560" w:rsidP="00F53160" w:rsidR="00312560">
      <w:pPr>
        <w:spacing w:lineRule="auto" w:line="240" w:afterAutospacing="true" w:after="100"/>
        <w:contextualSpacing/>
        <w:jc w:val="right"/>
        <w:rPr>
          <w:rFonts w:eastAsia="Calibri" w:hAnsi="Times New Roman" w:ascii="Times New Roman"/>
          <w:b/>
          <w:sz w:val="24"/>
          <w:szCs w:val="24"/>
        </w:rPr>
      </w:pPr>
    </w:p>
    <w:p w:rsidRDefault="00312560" w:rsidP="00F53160" w:rsidR="00312560">
      <w:pPr>
        <w:spacing w:lineRule="auto" w:line="240" w:afterAutospacing="true" w:after="100"/>
        <w:contextualSpacing/>
        <w:jc w:val="right"/>
        <w:rPr>
          <w:rFonts w:eastAsia="Calibri" w:hAnsi="Times New Roman" w:ascii="Times New Roman"/>
          <w:b/>
          <w:sz w:val="24"/>
          <w:szCs w:val="24"/>
        </w:rPr>
      </w:pPr>
    </w:p>
    <w:p w:rsidRDefault="00312560" w:rsidP="00F53160" w:rsidR="00312560">
      <w:pPr>
        <w:spacing w:lineRule="auto" w:line="240" w:afterAutospacing="true" w:after="100"/>
        <w:contextualSpacing/>
        <w:jc w:val="right"/>
        <w:rPr>
          <w:rFonts w:eastAsia="Calibri" w:hAnsi="Times New Roman" w:ascii="Times New Roman"/>
          <w:b/>
          <w:sz w:val="24"/>
          <w:szCs w:val="24"/>
        </w:rPr>
      </w:pPr>
    </w:p>
    <w:p w:rsidRDefault="00312560" w:rsidP="00F53160" w:rsidR="00312560">
      <w:pPr>
        <w:spacing w:lineRule="auto" w:line="240" w:afterAutospacing="true" w:after="100"/>
        <w:contextualSpacing/>
        <w:jc w:val="right"/>
        <w:rPr>
          <w:rFonts w:eastAsia="Calibri" w:hAnsi="Times New Roman" w:ascii="Times New Roman"/>
          <w:b/>
          <w:sz w:val="24"/>
          <w:szCs w:val="24"/>
        </w:rPr>
      </w:pPr>
    </w:p>
    <w:p w:rsidRDefault="00312560" w:rsidP="00F53160" w:rsidR="00312560">
      <w:pPr>
        <w:spacing w:lineRule="auto" w:line="240" w:afterAutospacing="true" w:after="100"/>
        <w:contextualSpacing/>
        <w:jc w:val="right"/>
        <w:rPr>
          <w:rFonts w:eastAsia="Calibri" w:hAnsi="Times New Roman" w:ascii="Times New Roman"/>
          <w:b/>
          <w:sz w:val="24"/>
          <w:szCs w:val="24"/>
        </w:rPr>
      </w:pPr>
    </w:p>
    <w:p w:rsidRDefault="00F53160" w:rsidP="00F53160" w:rsidR="00F53160" w:rsidRPr="00585583">
      <w:pPr>
        <w:spacing w:lineRule="auto" w:line="240" w:afterAutospacing="true" w:after="100"/>
        <w:contextualSpacing/>
        <w:jc w:val="right"/>
        <w:rPr>
          <w:rFonts w:eastAsia="Calibri" w:hAnsi="Times New Roman" w:ascii="Times New Roman"/>
          <w:sz w:val="28"/>
          <w:szCs w:val="28"/>
        </w:rPr>
      </w:pPr>
      <w:r w:rsidRPr="00585583">
        <w:rPr>
          <w:rFonts w:eastAsia="Calibri" w:hAnsi="Times New Roman" w:ascii="Times New Roman"/>
          <w:b/>
          <w:sz w:val="24"/>
          <w:szCs w:val="24"/>
        </w:rPr>
        <w:lastRenderedPageBreak/>
        <w:t>Таблица 1</w:t>
      </w:r>
    </w:p>
    <w:p w:rsidRDefault="00F53160" w:rsidP="00F53160" w:rsidR="00F53160" w:rsidRPr="00585583">
      <w:pPr>
        <w:tabs>
          <w:tab w:pos="0" w:val="left"/>
        </w:tabs>
        <w:spacing w:lineRule="auto" w:line="240" w:after="0"/>
        <w:ind w:firstLine="709" w:right="-8"/>
        <w:contextualSpacing/>
        <w:jc w:val="both"/>
        <w:rPr>
          <w:rFonts w:hAnsi="Times New Roman" w:ascii="Times New Roman"/>
          <w:sz w:val="24"/>
          <w:szCs w:val="24"/>
        </w:rPr>
      </w:pPr>
      <w:r w:rsidRPr="00585583">
        <w:rPr>
          <w:rFonts w:hAnsi="Times New Roman" w:ascii="Times New Roman"/>
          <w:sz w:val="24"/>
          <w:szCs w:val="24"/>
          <w:lang w:eastAsia="en-US"/>
        </w:rPr>
        <w:t xml:space="preserve">Информация о взаимодействии с </w:t>
      </w:r>
      <w:r w:rsidR="00312560">
        <w:rPr>
          <w:rFonts w:hAnsi="Times New Roman" w:ascii="Times New Roman"/>
          <w:sz w:val="24"/>
          <w:szCs w:val="24"/>
          <w:lang w:eastAsia="en-US"/>
        </w:rPr>
        <w:t>ФГУП «ГРЧЦ» В ЦФО</w:t>
      </w:r>
      <w:r w:rsidRPr="00585583">
        <w:rPr>
          <w:rFonts w:hAnsi="Times New Roman" w:ascii="Times New Roman"/>
          <w:sz w:val="24"/>
          <w:szCs w:val="24"/>
          <w:lang w:eastAsia="en-US"/>
        </w:rPr>
        <w:t xml:space="preserve"> в 1 полугодии 2017 года</w:t>
      </w:r>
    </w:p>
    <w:tbl>
      <w:tblPr>
        <w:tblStyle w:val="13"/>
        <w:tblW w:type="dxa" w:w="9393"/>
        <w:tblInd w:type="dxa" w:w="108"/>
        <w:tblLayout w:type="fixed"/>
        <w:tblLook w:val="04A0" w:noVBand="1" w:noHBand="0" w:lastColumn="0" w:firstColumn="1" w:lastRow="0" w:firstRow="1"/>
      </w:tblPr>
      <w:tblGrid>
        <w:gridCol w:w="426"/>
        <w:gridCol w:w="1134"/>
        <w:gridCol w:w="887"/>
        <w:gridCol w:w="955"/>
        <w:gridCol w:w="888"/>
        <w:gridCol w:w="709"/>
        <w:gridCol w:w="992"/>
        <w:gridCol w:w="851"/>
        <w:gridCol w:w="813"/>
        <w:gridCol w:w="888"/>
        <w:gridCol w:w="850"/>
      </w:tblGrid>
      <w:tr w:rsidTr="00F53160" w:rsidR="00F53160" w:rsidRPr="00585583">
        <w:trPr>
          <w:trHeight w:val="564"/>
        </w:trPr>
        <w:tc>
          <w:tcPr>
            <w:tcW w:type="dxa" w:w="426"/>
            <w:vMerge w:val="restart"/>
            <w:hideMark/>
          </w:tcPr>
          <w:p w:rsidRDefault="00F53160" w:rsidP="00F53160" w:rsidR="00F53160" w:rsidRPr="00585583">
            <w:pPr>
              <w:contextualSpacing/>
              <w:rPr>
                <w:rFonts w:hAnsi="Times New Roman" w:ascii="Times New Roman"/>
                <w:bCs/>
                <w:lang w:eastAsia="en-US"/>
              </w:rPr>
            </w:pPr>
            <w:r w:rsidRPr="00585583">
              <w:rPr>
                <w:rFonts w:hAnsi="Times New Roman" w:ascii="Times New Roman"/>
                <w:bCs/>
                <w:lang w:eastAsia="en-US"/>
              </w:rPr>
              <w:t>№</w:t>
            </w:r>
          </w:p>
        </w:tc>
        <w:tc>
          <w:tcPr>
            <w:tcW w:type="dxa" w:w="1134"/>
            <w:vMerge w:val="restart"/>
            <w:hideMark/>
          </w:tcPr>
          <w:p w:rsidRDefault="00F53160" w:rsidP="00F53160" w:rsidR="00F53160" w:rsidRPr="00585583">
            <w:pPr>
              <w:contextualSpacing/>
              <w:rPr>
                <w:rFonts w:hAnsi="Times New Roman" w:ascii="Times New Roman"/>
                <w:bCs/>
                <w:lang w:eastAsia="en-US"/>
              </w:rPr>
            </w:pPr>
            <w:r w:rsidRPr="00585583">
              <w:rPr>
                <w:rFonts w:hAnsi="Times New Roman" w:ascii="Times New Roman"/>
                <w:bCs/>
                <w:lang w:eastAsia="en-US"/>
              </w:rPr>
              <w:t>Наименование структурного подразделения</w:t>
            </w:r>
          </w:p>
        </w:tc>
        <w:tc>
          <w:tcPr>
            <w:tcW w:type="dxa" w:w="7833"/>
            <w:gridSpan w:val="9"/>
            <w:hideMark/>
          </w:tcPr>
          <w:p w:rsidRDefault="00F53160" w:rsidP="00F53160" w:rsidR="00F53160" w:rsidRPr="00585583">
            <w:pPr>
              <w:contextualSpacing/>
              <w:jc w:val="center"/>
              <w:rPr>
                <w:rFonts w:hAnsi="Times New Roman" w:ascii="Times New Roman"/>
                <w:bCs/>
                <w:lang w:eastAsia="en-US"/>
              </w:rPr>
            </w:pPr>
            <w:r w:rsidRPr="00585583">
              <w:rPr>
                <w:rFonts w:hAnsi="Times New Roman" w:ascii="Times New Roman"/>
                <w:bCs/>
                <w:lang w:eastAsia="en-US"/>
              </w:rPr>
              <w:t>Организация мониторинга СМИ и СМК</w:t>
            </w:r>
          </w:p>
        </w:tc>
      </w:tr>
      <w:tr w:rsidTr="00F53160" w:rsidR="00F53160" w:rsidRPr="00585583">
        <w:trPr>
          <w:trHeight w:val="860"/>
        </w:trPr>
        <w:tc>
          <w:tcPr>
            <w:tcW w:type="dxa" w:w="426"/>
            <w:vMerge/>
            <w:hideMark/>
          </w:tcPr>
          <w:p w:rsidRDefault="00F53160" w:rsidP="00F53160" w:rsidR="00F53160" w:rsidRPr="00585583">
            <w:pPr>
              <w:contextualSpacing/>
              <w:rPr>
                <w:rFonts w:hAnsi="Times New Roman" w:ascii="Times New Roman"/>
                <w:bCs/>
                <w:lang w:eastAsia="en-US"/>
              </w:rPr>
            </w:pPr>
          </w:p>
        </w:tc>
        <w:tc>
          <w:tcPr>
            <w:tcW w:type="dxa" w:w="1134"/>
            <w:vMerge/>
            <w:hideMark/>
          </w:tcPr>
          <w:p w:rsidRDefault="00F53160" w:rsidP="00F53160" w:rsidR="00F53160" w:rsidRPr="00585583">
            <w:pPr>
              <w:contextualSpacing/>
              <w:rPr>
                <w:rFonts w:hAnsi="Times New Roman" w:ascii="Times New Roman"/>
                <w:bCs/>
                <w:lang w:eastAsia="en-US"/>
              </w:rPr>
            </w:pPr>
          </w:p>
        </w:tc>
        <w:tc>
          <w:tcPr>
            <w:tcW w:type="dxa" w:w="887"/>
            <w:vMerge w:val="restart"/>
            <w:hideMark/>
          </w:tcPr>
          <w:p w:rsidRDefault="00F53160" w:rsidP="00F53160" w:rsidR="00F53160" w:rsidRPr="00585583">
            <w:pPr>
              <w:contextualSpacing/>
              <w:jc w:val="center"/>
              <w:rPr>
                <w:rFonts w:hAnsi="Times New Roman" w:ascii="Times New Roman"/>
                <w:bCs/>
                <w:lang w:eastAsia="en-US"/>
              </w:rPr>
            </w:pPr>
            <w:r w:rsidRPr="00585583">
              <w:rPr>
                <w:rFonts w:hAnsi="Times New Roman" w:ascii="Times New Roman"/>
                <w:bCs/>
                <w:lang w:eastAsia="en-US"/>
              </w:rPr>
              <w:t xml:space="preserve">Количество материалов с признаками нарушений, выявленными специалистами </w:t>
            </w:r>
            <w:r w:rsidR="00312560">
              <w:rPr>
                <w:rFonts w:hAnsi="Times New Roman" w:ascii="Times New Roman"/>
                <w:bCs/>
                <w:lang w:eastAsia="en-US"/>
              </w:rPr>
              <w:t>ФГУП «ГРЧЦ» В ЦФО</w:t>
            </w:r>
            <w:r w:rsidRPr="00585583">
              <w:rPr>
                <w:rFonts w:hAnsi="Times New Roman" w:ascii="Times New Roman"/>
                <w:bCs/>
                <w:lang w:eastAsia="en-US"/>
              </w:rPr>
              <w:t>, в 2017 году с нарастающим итогом</w:t>
            </w:r>
          </w:p>
        </w:tc>
        <w:tc>
          <w:tcPr>
            <w:tcW w:type="dxa" w:w="955"/>
            <w:vMerge w:val="restart"/>
            <w:hideMark/>
          </w:tcPr>
          <w:p w:rsidRDefault="00F53160" w:rsidP="00F53160" w:rsidR="00F53160" w:rsidRPr="00585583">
            <w:pPr>
              <w:contextualSpacing/>
              <w:jc w:val="center"/>
              <w:rPr>
                <w:rFonts w:hAnsi="Times New Roman" w:ascii="Times New Roman"/>
                <w:bCs/>
                <w:lang w:eastAsia="en-US"/>
              </w:rPr>
            </w:pPr>
            <w:r w:rsidRPr="00585583">
              <w:rPr>
                <w:rFonts w:hAnsi="Times New Roman" w:ascii="Times New Roman"/>
                <w:bCs/>
                <w:lang w:eastAsia="en-US"/>
              </w:rPr>
              <w:t>Подтверждено ТУ</w:t>
            </w:r>
          </w:p>
        </w:tc>
        <w:tc>
          <w:tcPr>
            <w:tcW w:type="dxa" w:w="888"/>
            <w:vMerge w:val="restart"/>
            <w:hideMark/>
          </w:tcPr>
          <w:p w:rsidRDefault="00F53160" w:rsidP="00F53160" w:rsidR="00F53160" w:rsidRPr="00585583">
            <w:pPr>
              <w:jc w:val="center"/>
              <w:rPr>
                <w:rFonts w:hAnsi="Times New Roman" w:ascii="Times New Roman"/>
                <w:bCs/>
                <w:lang w:eastAsia="en-US"/>
              </w:rPr>
            </w:pPr>
            <w:r w:rsidRPr="00585583">
              <w:rPr>
                <w:rFonts w:hAnsi="Times New Roman" w:ascii="Times New Roman"/>
                <w:bCs/>
                <w:lang w:eastAsia="en-US"/>
              </w:rPr>
              <w:t xml:space="preserve">Количество </w:t>
            </w:r>
            <w:proofErr w:type="gramStart"/>
            <w:r w:rsidRPr="00585583">
              <w:rPr>
                <w:rFonts w:hAnsi="Times New Roman" w:ascii="Times New Roman"/>
                <w:bCs/>
                <w:lang w:eastAsia="en-US"/>
              </w:rPr>
              <w:t>внеплановых</w:t>
            </w:r>
            <w:proofErr w:type="gramEnd"/>
            <w:r w:rsidRPr="00585583">
              <w:rPr>
                <w:rFonts w:hAnsi="Times New Roman" w:ascii="Times New Roman"/>
                <w:bCs/>
                <w:lang w:eastAsia="en-US"/>
              </w:rPr>
              <w:t xml:space="preserve"> МНК по итогам мониторинга</w:t>
            </w:r>
          </w:p>
        </w:tc>
        <w:tc>
          <w:tcPr>
            <w:tcW w:type="dxa" w:w="709"/>
            <w:vMerge w:val="restart"/>
            <w:hideMark/>
          </w:tcPr>
          <w:p w:rsidRDefault="00F53160" w:rsidP="00F53160" w:rsidR="00F53160" w:rsidRPr="00585583">
            <w:pPr>
              <w:jc w:val="center"/>
              <w:rPr>
                <w:rFonts w:hAnsi="Times New Roman" w:ascii="Times New Roman"/>
                <w:bCs/>
                <w:lang w:eastAsia="en-US"/>
              </w:rPr>
            </w:pPr>
            <w:r w:rsidRPr="00585583">
              <w:rPr>
                <w:rFonts w:hAnsi="Times New Roman" w:ascii="Times New Roman"/>
                <w:bCs/>
                <w:lang w:eastAsia="en-US"/>
              </w:rPr>
              <w:t>Количество составленных протоколов</w:t>
            </w:r>
          </w:p>
        </w:tc>
        <w:tc>
          <w:tcPr>
            <w:tcW w:type="dxa" w:w="992"/>
            <w:vMerge w:val="restart"/>
            <w:hideMark/>
          </w:tcPr>
          <w:p w:rsidRDefault="00F53160" w:rsidP="00F53160" w:rsidR="00F53160" w:rsidRPr="00585583">
            <w:pPr>
              <w:jc w:val="center"/>
              <w:rPr>
                <w:rFonts w:hAnsi="Times New Roman" w:ascii="Times New Roman"/>
                <w:bCs/>
                <w:lang w:eastAsia="en-US"/>
              </w:rPr>
            </w:pPr>
            <w:r w:rsidRPr="00585583">
              <w:rPr>
                <w:rFonts w:hAnsi="Times New Roman" w:ascii="Times New Roman"/>
                <w:bCs/>
                <w:lang w:eastAsia="en-US"/>
              </w:rPr>
              <w:t>Кол-во вынесенных предупреждений</w:t>
            </w:r>
          </w:p>
        </w:tc>
        <w:tc>
          <w:tcPr>
            <w:tcW w:type="dxa" w:w="851"/>
            <w:vMerge w:val="restart"/>
            <w:hideMark/>
          </w:tcPr>
          <w:p w:rsidRDefault="00F53160" w:rsidP="00F53160" w:rsidR="00F53160" w:rsidRPr="00585583">
            <w:pPr>
              <w:jc w:val="center"/>
              <w:rPr>
                <w:rFonts w:hAnsi="Times New Roman" w:ascii="Times New Roman"/>
                <w:bCs/>
                <w:lang w:eastAsia="en-US"/>
              </w:rPr>
            </w:pPr>
            <w:r w:rsidRPr="00585583">
              <w:rPr>
                <w:rFonts w:hAnsi="Times New Roman" w:ascii="Times New Roman"/>
                <w:bCs/>
                <w:lang w:eastAsia="en-US"/>
              </w:rPr>
              <w:t>Кол-во направленных обращений</w:t>
            </w:r>
          </w:p>
        </w:tc>
        <w:tc>
          <w:tcPr>
            <w:tcW w:type="dxa" w:w="813"/>
            <w:vMerge w:val="restart"/>
            <w:hideMark/>
          </w:tcPr>
          <w:p w:rsidRDefault="00F53160" w:rsidP="00F53160" w:rsidR="00F53160" w:rsidRPr="00585583">
            <w:pPr>
              <w:jc w:val="center"/>
              <w:rPr>
                <w:rFonts w:hAnsi="Times New Roman" w:ascii="Times New Roman"/>
                <w:bCs/>
                <w:lang w:eastAsia="en-US"/>
              </w:rPr>
            </w:pPr>
            <w:r w:rsidRPr="00585583">
              <w:rPr>
                <w:rFonts w:hAnsi="Times New Roman" w:ascii="Times New Roman"/>
                <w:bCs/>
                <w:lang w:eastAsia="en-US"/>
              </w:rPr>
              <w:t>Кол-во профилактических бесед</w:t>
            </w:r>
          </w:p>
        </w:tc>
        <w:tc>
          <w:tcPr>
            <w:tcW w:type="dxa" w:w="888"/>
            <w:vMerge w:val="restart"/>
            <w:hideMark/>
          </w:tcPr>
          <w:p w:rsidRDefault="00F53160" w:rsidP="00F53160" w:rsidR="00F53160" w:rsidRPr="00585583">
            <w:pPr>
              <w:jc w:val="center"/>
              <w:rPr>
                <w:rFonts w:hAnsi="Times New Roman" w:ascii="Times New Roman"/>
              </w:rPr>
            </w:pPr>
            <w:r w:rsidRPr="00585583">
              <w:rPr>
                <w:rFonts w:hAnsi="Times New Roman" w:ascii="Times New Roman"/>
              </w:rPr>
              <w:t>Кол-во нарушений, по которым инф-</w:t>
            </w:r>
            <w:proofErr w:type="spellStart"/>
            <w:r w:rsidRPr="00585583">
              <w:rPr>
                <w:rFonts w:hAnsi="Times New Roman" w:ascii="Times New Roman"/>
              </w:rPr>
              <w:t>ция</w:t>
            </w:r>
            <w:proofErr w:type="spellEnd"/>
            <w:r w:rsidRPr="00585583">
              <w:rPr>
                <w:rFonts w:hAnsi="Times New Roman" w:ascii="Times New Roman"/>
              </w:rPr>
              <w:t xml:space="preserve"> </w:t>
            </w:r>
            <w:proofErr w:type="gramStart"/>
            <w:r w:rsidRPr="00585583">
              <w:rPr>
                <w:rFonts w:hAnsi="Times New Roman" w:ascii="Times New Roman"/>
              </w:rPr>
              <w:t>направлена</w:t>
            </w:r>
            <w:proofErr w:type="gramEnd"/>
            <w:r w:rsidRPr="00585583">
              <w:rPr>
                <w:rFonts w:hAnsi="Times New Roman" w:ascii="Times New Roman"/>
              </w:rPr>
              <w:t xml:space="preserve"> eais.rkn.gov.ru</w:t>
            </w:r>
          </w:p>
        </w:tc>
        <w:tc>
          <w:tcPr>
            <w:tcW w:type="dxa" w:w="850"/>
            <w:vMerge w:val="restart"/>
            <w:hideMark/>
          </w:tcPr>
          <w:p w:rsidRDefault="00F53160" w:rsidP="00F53160" w:rsidR="00F53160" w:rsidRPr="00585583">
            <w:pPr>
              <w:jc w:val="center"/>
              <w:rPr>
                <w:rFonts w:hAnsi="Times New Roman" w:ascii="Times New Roman"/>
              </w:rPr>
            </w:pPr>
            <w:r w:rsidRPr="00585583">
              <w:rPr>
                <w:rFonts w:hAnsi="Times New Roman" w:ascii="Times New Roman"/>
              </w:rPr>
              <w:t>Кол-во нарушений, по которым инф-</w:t>
            </w:r>
            <w:proofErr w:type="spellStart"/>
            <w:r w:rsidRPr="00585583">
              <w:rPr>
                <w:rFonts w:hAnsi="Times New Roman" w:ascii="Times New Roman"/>
              </w:rPr>
              <w:t>ция</w:t>
            </w:r>
            <w:proofErr w:type="spellEnd"/>
            <w:r w:rsidRPr="00585583">
              <w:rPr>
                <w:rFonts w:hAnsi="Times New Roman" w:ascii="Times New Roman"/>
              </w:rPr>
              <w:t xml:space="preserve"> </w:t>
            </w:r>
            <w:proofErr w:type="gramStart"/>
            <w:r w:rsidRPr="00585583">
              <w:rPr>
                <w:rFonts w:hAnsi="Times New Roman" w:ascii="Times New Roman"/>
              </w:rPr>
              <w:t>направлена</w:t>
            </w:r>
            <w:proofErr w:type="gramEnd"/>
            <w:r w:rsidRPr="00585583">
              <w:rPr>
                <w:rFonts w:hAnsi="Times New Roman" w:ascii="Times New Roman"/>
              </w:rPr>
              <w:t xml:space="preserve"> в др. организации</w:t>
            </w:r>
          </w:p>
        </w:tc>
      </w:tr>
      <w:tr w:rsidTr="00F53160" w:rsidR="00F53160" w:rsidRPr="00585583">
        <w:trPr>
          <w:trHeight w:val="1881"/>
        </w:trPr>
        <w:tc>
          <w:tcPr>
            <w:tcW w:type="dxa" w:w="426"/>
            <w:hideMark/>
          </w:tcPr>
          <w:p w:rsidRDefault="00F53160" w:rsidP="00F53160" w:rsidR="00F53160" w:rsidRPr="00585583">
            <w:pPr>
              <w:contextualSpacing/>
              <w:rPr>
                <w:rFonts w:hAnsi="Times New Roman" w:ascii="Times New Roman"/>
                <w:bCs/>
                <w:lang w:eastAsia="en-US"/>
              </w:rPr>
            </w:pPr>
            <w:r w:rsidRPr="00585583">
              <w:rPr>
                <w:rFonts w:hAnsi="Times New Roman" w:ascii="Times New Roman"/>
                <w:bCs/>
                <w:lang w:eastAsia="en-US"/>
              </w:rPr>
              <w:t> </w:t>
            </w:r>
          </w:p>
        </w:tc>
        <w:tc>
          <w:tcPr>
            <w:tcW w:type="dxa" w:w="1134"/>
            <w:vMerge/>
            <w:hideMark/>
          </w:tcPr>
          <w:p w:rsidRDefault="00F53160" w:rsidP="00F53160" w:rsidR="00F53160" w:rsidRPr="00585583">
            <w:pPr>
              <w:contextualSpacing/>
              <w:rPr>
                <w:rFonts w:hAnsi="Times New Roman" w:ascii="Times New Roman"/>
                <w:bCs/>
                <w:lang w:eastAsia="en-US"/>
              </w:rPr>
            </w:pPr>
          </w:p>
        </w:tc>
        <w:tc>
          <w:tcPr>
            <w:tcW w:type="dxa" w:w="887"/>
            <w:vMerge/>
            <w:hideMark/>
          </w:tcPr>
          <w:p w:rsidRDefault="00F53160" w:rsidP="00F53160" w:rsidR="00F53160" w:rsidRPr="00585583">
            <w:pPr>
              <w:contextualSpacing/>
              <w:rPr>
                <w:rFonts w:hAnsi="Times New Roman" w:ascii="Times New Roman"/>
                <w:bCs/>
                <w:lang w:eastAsia="en-US"/>
              </w:rPr>
            </w:pPr>
          </w:p>
        </w:tc>
        <w:tc>
          <w:tcPr>
            <w:tcW w:type="dxa" w:w="955"/>
            <w:vMerge/>
            <w:hideMark/>
          </w:tcPr>
          <w:p w:rsidRDefault="00F53160" w:rsidP="00F53160" w:rsidR="00F53160" w:rsidRPr="00585583">
            <w:pPr>
              <w:contextualSpacing/>
              <w:rPr>
                <w:rFonts w:hAnsi="Times New Roman" w:ascii="Times New Roman"/>
                <w:bCs/>
                <w:lang w:eastAsia="en-US"/>
              </w:rPr>
            </w:pPr>
          </w:p>
        </w:tc>
        <w:tc>
          <w:tcPr>
            <w:tcW w:type="dxa" w:w="888"/>
            <w:vMerge/>
            <w:hideMark/>
          </w:tcPr>
          <w:p w:rsidRDefault="00F53160" w:rsidP="00F53160" w:rsidR="00F53160" w:rsidRPr="00585583">
            <w:pPr>
              <w:rPr>
                <w:rFonts w:hAnsi="Times New Roman" w:ascii="Times New Roman"/>
              </w:rPr>
            </w:pPr>
          </w:p>
        </w:tc>
        <w:tc>
          <w:tcPr>
            <w:tcW w:type="dxa" w:w="709"/>
            <w:vMerge/>
            <w:hideMark/>
          </w:tcPr>
          <w:p w:rsidRDefault="00F53160" w:rsidP="00F53160" w:rsidR="00F53160" w:rsidRPr="00585583">
            <w:pPr>
              <w:rPr>
                <w:rFonts w:hAnsi="Times New Roman" w:ascii="Times New Roman"/>
              </w:rPr>
            </w:pPr>
          </w:p>
        </w:tc>
        <w:tc>
          <w:tcPr>
            <w:tcW w:type="dxa" w:w="992"/>
            <w:vMerge/>
            <w:hideMark/>
          </w:tcPr>
          <w:p w:rsidRDefault="00F53160" w:rsidP="00F53160" w:rsidR="00F53160" w:rsidRPr="00585583">
            <w:pPr>
              <w:rPr>
                <w:rFonts w:hAnsi="Times New Roman" w:ascii="Times New Roman"/>
              </w:rPr>
            </w:pPr>
          </w:p>
        </w:tc>
        <w:tc>
          <w:tcPr>
            <w:tcW w:type="dxa" w:w="851"/>
            <w:vMerge/>
            <w:hideMark/>
          </w:tcPr>
          <w:p w:rsidRDefault="00F53160" w:rsidP="00F53160" w:rsidR="00F53160" w:rsidRPr="00585583">
            <w:pPr>
              <w:rPr>
                <w:rFonts w:hAnsi="Times New Roman" w:ascii="Times New Roman"/>
              </w:rPr>
            </w:pPr>
          </w:p>
        </w:tc>
        <w:tc>
          <w:tcPr>
            <w:tcW w:type="dxa" w:w="813"/>
            <w:vMerge/>
            <w:hideMark/>
          </w:tcPr>
          <w:p w:rsidRDefault="00F53160" w:rsidP="00F53160" w:rsidR="00F53160" w:rsidRPr="00585583">
            <w:pPr>
              <w:rPr>
                <w:rFonts w:hAnsi="Times New Roman" w:ascii="Times New Roman"/>
              </w:rPr>
            </w:pPr>
          </w:p>
        </w:tc>
        <w:tc>
          <w:tcPr>
            <w:tcW w:type="dxa" w:w="888"/>
            <w:vMerge/>
            <w:hideMark/>
          </w:tcPr>
          <w:p w:rsidRDefault="00F53160" w:rsidP="00F53160" w:rsidR="00F53160" w:rsidRPr="00585583">
            <w:pPr>
              <w:rPr>
                <w:rFonts w:hAnsi="Times New Roman" w:ascii="Times New Roman"/>
              </w:rPr>
            </w:pPr>
          </w:p>
        </w:tc>
        <w:tc>
          <w:tcPr>
            <w:tcW w:type="dxa" w:w="850"/>
            <w:vMerge/>
            <w:hideMark/>
          </w:tcPr>
          <w:p w:rsidRDefault="00F53160" w:rsidP="00F53160" w:rsidR="00F53160" w:rsidRPr="00585583">
            <w:pPr>
              <w:rPr>
                <w:rFonts w:hAnsi="Times New Roman" w:ascii="Times New Roman"/>
              </w:rPr>
            </w:pPr>
          </w:p>
        </w:tc>
      </w:tr>
      <w:tr w:rsidTr="00F53160" w:rsidR="00F53160" w:rsidRPr="00585583">
        <w:trPr>
          <w:trHeight w:val="498"/>
        </w:trPr>
        <w:tc>
          <w:tcPr>
            <w:tcW w:type="dxa" w:w="426"/>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1</w:t>
            </w:r>
          </w:p>
        </w:tc>
        <w:tc>
          <w:tcPr>
            <w:tcW w:type="dxa" w:w="1134"/>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ТО по Белгородской области</w:t>
            </w:r>
          </w:p>
        </w:tc>
        <w:tc>
          <w:tcPr>
            <w:tcW w:type="dxa" w:w="887"/>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18</w:t>
            </w:r>
          </w:p>
        </w:tc>
        <w:tc>
          <w:tcPr>
            <w:tcW w:type="dxa" w:w="955"/>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15</w:t>
            </w:r>
          </w:p>
        </w:tc>
        <w:tc>
          <w:tcPr>
            <w:tcW w:type="dxa" w:w="888"/>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5</w:t>
            </w:r>
          </w:p>
        </w:tc>
        <w:tc>
          <w:tcPr>
            <w:tcW w:type="dxa" w:w="709"/>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5</w:t>
            </w:r>
          </w:p>
        </w:tc>
        <w:tc>
          <w:tcPr>
            <w:tcW w:type="dxa" w:w="992"/>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c>
          <w:tcPr>
            <w:tcW w:type="dxa" w:w="851"/>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1</w:t>
            </w:r>
          </w:p>
        </w:tc>
        <w:tc>
          <w:tcPr>
            <w:tcW w:type="dxa" w:w="813"/>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c>
          <w:tcPr>
            <w:tcW w:type="dxa" w:w="888"/>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9</w:t>
            </w:r>
          </w:p>
        </w:tc>
        <w:tc>
          <w:tcPr>
            <w:tcW w:type="dxa" w:w="850"/>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r>
      <w:tr w:rsidTr="00F53160" w:rsidR="00F53160" w:rsidRPr="00585583">
        <w:trPr>
          <w:trHeight w:val="498"/>
        </w:trPr>
        <w:tc>
          <w:tcPr>
            <w:tcW w:type="dxa" w:w="426"/>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2</w:t>
            </w:r>
          </w:p>
        </w:tc>
        <w:tc>
          <w:tcPr>
            <w:tcW w:type="dxa" w:w="1134"/>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ТО по Брянской области</w:t>
            </w:r>
          </w:p>
        </w:tc>
        <w:tc>
          <w:tcPr>
            <w:tcW w:type="dxa" w:w="887"/>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258</w:t>
            </w:r>
          </w:p>
        </w:tc>
        <w:tc>
          <w:tcPr>
            <w:tcW w:type="dxa" w:w="955"/>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226</w:t>
            </w:r>
          </w:p>
        </w:tc>
        <w:tc>
          <w:tcPr>
            <w:tcW w:type="dxa" w:w="888"/>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2</w:t>
            </w:r>
          </w:p>
        </w:tc>
        <w:tc>
          <w:tcPr>
            <w:tcW w:type="dxa" w:w="709"/>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2</w:t>
            </w:r>
          </w:p>
        </w:tc>
        <w:tc>
          <w:tcPr>
            <w:tcW w:type="dxa" w:w="992"/>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c>
          <w:tcPr>
            <w:tcW w:type="dxa" w:w="851"/>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45</w:t>
            </w:r>
          </w:p>
        </w:tc>
        <w:tc>
          <w:tcPr>
            <w:tcW w:type="dxa" w:w="813"/>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c>
          <w:tcPr>
            <w:tcW w:type="dxa" w:w="888"/>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10</w:t>
            </w:r>
          </w:p>
        </w:tc>
        <w:tc>
          <w:tcPr>
            <w:tcW w:type="dxa" w:w="850"/>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r>
      <w:tr w:rsidTr="00F53160" w:rsidR="00F53160" w:rsidRPr="00585583">
        <w:trPr>
          <w:trHeight w:val="498"/>
        </w:trPr>
        <w:tc>
          <w:tcPr>
            <w:tcW w:type="dxa" w:w="426"/>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3</w:t>
            </w:r>
          </w:p>
        </w:tc>
        <w:tc>
          <w:tcPr>
            <w:tcW w:type="dxa" w:w="1134"/>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ТО по Владимирской области</w:t>
            </w:r>
          </w:p>
        </w:tc>
        <w:tc>
          <w:tcPr>
            <w:tcW w:type="dxa" w:w="887"/>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248</w:t>
            </w:r>
          </w:p>
        </w:tc>
        <w:tc>
          <w:tcPr>
            <w:tcW w:type="dxa" w:w="955"/>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233</w:t>
            </w:r>
          </w:p>
        </w:tc>
        <w:tc>
          <w:tcPr>
            <w:tcW w:type="dxa" w:w="888"/>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1</w:t>
            </w:r>
          </w:p>
        </w:tc>
        <w:tc>
          <w:tcPr>
            <w:tcW w:type="dxa" w:w="709"/>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5</w:t>
            </w:r>
          </w:p>
        </w:tc>
        <w:tc>
          <w:tcPr>
            <w:tcW w:type="dxa" w:w="992"/>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c>
          <w:tcPr>
            <w:tcW w:type="dxa" w:w="851"/>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28</w:t>
            </w:r>
          </w:p>
        </w:tc>
        <w:tc>
          <w:tcPr>
            <w:tcW w:type="dxa" w:w="813"/>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4</w:t>
            </w:r>
          </w:p>
        </w:tc>
        <w:tc>
          <w:tcPr>
            <w:tcW w:type="dxa" w:w="888"/>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16</w:t>
            </w:r>
          </w:p>
        </w:tc>
        <w:tc>
          <w:tcPr>
            <w:tcW w:type="dxa" w:w="850"/>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r>
      <w:tr w:rsidTr="00F53160" w:rsidR="00F53160" w:rsidRPr="00585583">
        <w:trPr>
          <w:trHeight w:val="498"/>
        </w:trPr>
        <w:tc>
          <w:tcPr>
            <w:tcW w:type="dxa" w:w="426"/>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4</w:t>
            </w:r>
          </w:p>
        </w:tc>
        <w:tc>
          <w:tcPr>
            <w:tcW w:type="dxa" w:w="1134"/>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ТО  по Воронежской области</w:t>
            </w:r>
          </w:p>
        </w:tc>
        <w:tc>
          <w:tcPr>
            <w:tcW w:type="dxa" w:w="887"/>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62</w:t>
            </w:r>
          </w:p>
        </w:tc>
        <w:tc>
          <w:tcPr>
            <w:tcW w:type="dxa" w:w="955"/>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55</w:t>
            </w:r>
          </w:p>
        </w:tc>
        <w:tc>
          <w:tcPr>
            <w:tcW w:type="dxa" w:w="888"/>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1</w:t>
            </w:r>
          </w:p>
        </w:tc>
        <w:tc>
          <w:tcPr>
            <w:tcW w:type="dxa" w:w="709"/>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c>
          <w:tcPr>
            <w:tcW w:type="dxa" w:w="992"/>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c>
          <w:tcPr>
            <w:tcW w:type="dxa" w:w="851"/>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12</w:t>
            </w:r>
          </w:p>
        </w:tc>
        <w:tc>
          <w:tcPr>
            <w:tcW w:type="dxa" w:w="813"/>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3</w:t>
            </w:r>
          </w:p>
        </w:tc>
        <w:tc>
          <w:tcPr>
            <w:tcW w:type="dxa" w:w="888"/>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39</w:t>
            </w:r>
          </w:p>
        </w:tc>
        <w:tc>
          <w:tcPr>
            <w:tcW w:type="dxa" w:w="850"/>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r>
      <w:tr w:rsidTr="00F53160" w:rsidR="00F53160" w:rsidRPr="00585583">
        <w:trPr>
          <w:trHeight w:val="498"/>
        </w:trPr>
        <w:tc>
          <w:tcPr>
            <w:tcW w:type="dxa" w:w="426"/>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5</w:t>
            </w:r>
          </w:p>
        </w:tc>
        <w:tc>
          <w:tcPr>
            <w:tcW w:type="dxa" w:w="1134"/>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ТО по Ивановской области</w:t>
            </w:r>
          </w:p>
        </w:tc>
        <w:tc>
          <w:tcPr>
            <w:tcW w:type="dxa" w:w="887"/>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217</w:t>
            </w:r>
          </w:p>
        </w:tc>
        <w:tc>
          <w:tcPr>
            <w:tcW w:type="dxa" w:w="955"/>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203</w:t>
            </w:r>
          </w:p>
        </w:tc>
        <w:tc>
          <w:tcPr>
            <w:tcW w:type="dxa" w:w="888"/>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3</w:t>
            </w:r>
          </w:p>
        </w:tc>
        <w:tc>
          <w:tcPr>
            <w:tcW w:type="dxa" w:w="709"/>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c>
          <w:tcPr>
            <w:tcW w:type="dxa" w:w="992"/>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c>
          <w:tcPr>
            <w:tcW w:type="dxa" w:w="851"/>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132</w:t>
            </w:r>
          </w:p>
        </w:tc>
        <w:tc>
          <w:tcPr>
            <w:tcW w:type="dxa" w:w="813"/>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14</w:t>
            </w:r>
          </w:p>
        </w:tc>
        <w:tc>
          <w:tcPr>
            <w:tcW w:type="dxa" w:w="888"/>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68</w:t>
            </w:r>
          </w:p>
        </w:tc>
        <w:tc>
          <w:tcPr>
            <w:tcW w:type="dxa" w:w="850"/>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r>
      <w:tr w:rsidTr="00F53160" w:rsidR="00F53160" w:rsidRPr="00585583">
        <w:trPr>
          <w:trHeight w:val="498"/>
        </w:trPr>
        <w:tc>
          <w:tcPr>
            <w:tcW w:type="dxa" w:w="426"/>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6</w:t>
            </w:r>
          </w:p>
        </w:tc>
        <w:tc>
          <w:tcPr>
            <w:tcW w:type="dxa" w:w="1134"/>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ТО по Калужской области</w:t>
            </w:r>
          </w:p>
        </w:tc>
        <w:tc>
          <w:tcPr>
            <w:tcW w:type="dxa" w:w="887"/>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27</w:t>
            </w:r>
          </w:p>
        </w:tc>
        <w:tc>
          <w:tcPr>
            <w:tcW w:type="dxa" w:w="955"/>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20</w:t>
            </w:r>
          </w:p>
        </w:tc>
        <w:tc>
          <w:tcPr>
            <w:tcW w:type="dxa" w:w="888"/>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c>
          <w:tcPr>
            <w:tcW w:type="dxa" w:w="709"/>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1</w:t>
            </w:r>
          </w:p>
        </w:tc>
        <w:tc>
          <w:tcPr>
            <w:tcW w:type="dxa" w:w="992"/>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1</w:t>
            </w:r>
          </w:p>
        </w:tc>
        <w:tc>
          <w:tcPr>
            <w:tcW w:type="dxa" w:w="851"/>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7</w:t>
            </w:r>
          </w:p>
        </w:tc>
        <w:tc>
          <w:tcPr>
            <w:tcW w:type="dxa" w:w="813"/>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1</w:t>
            </w:r>
          </w:p>
        </w:tc>
        <w:tc>
          <w:tcPr>
            <w:tcW w:type="dxa" w:w="888"/>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11</w:t>
            </w:r>
          </w:p>
        </w:tc>
        <w:tc>
          <w:tcPr>
            <w:tcW w:type="dxa" w:w="850"/>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r>
      <w:tr w:rsidTr="00F53160" w:rsidR="00F53160" w:rsidRPr="00585583">
        <w:trPr>
          <w:trHeight w:val="498"/>
        </w:trPr>
        <w:tc>
          <w:tcPr>
            <w:tcW w:type="dxa" w:w="426"/>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7</w:t>
            </w:r>
          </w:p>
        </w:tc>
        <w:tc>
          <w:tcPr>
            <w:tcW w:type="dxa" w:w="1134"/>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ТО по Костромской области</w:t>
            </w:r>
          </w:p>
        </w:tc>
        <w:tc>
          <w:tcPr>
            <w:tcW w:type="dxa" w:w="887"/>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47</w:t>
            </w:r>
          </w:p>
        </w:tc>
        <w:tc>
          <w:tcPr>
            <w:tcW w:type="dxa" w:w="955"/>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47</w:t>
            </w:r>
          </w:p>
        </w:tc>
        <w:tc>
          <w:tcPr>
            <w:tcW w:type="dxa" w:w="888"/>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6</w:t>
            </w:r>
          </w:p>
        </w:tc>
        <w:tc>
          <w:tcPr>
            <w:tcW w:type="dxa" w:w="709"/>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10</w:t>
            </w:r>
          </w:p>
        </w:tc>
        <w:tc>
          <w:tcPr>
            <w:tcW w:type="dxa" w:w="992"/>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c>
          <w:tcPr>
            <w:tcW w:type="dxa" w:w="851"/>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2</w:t>
            </w:r>
          </w:p>
        </w:tc>
        <w:tc>
          <w:tcPr>
            <w:tcW w:type="dxa" w:w="813"/>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c>
          <w:tcPr>
            <w:tcW w:type="dxa" w:w="888"/>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32</w:t>
            </w:r>
          </w:p>
        </w:tc>
        <w:tc>
          <w:tcPr>
            <w:tcW w:type="dxa" w:w="850"/>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r>
      <w:tr w:rsidTr="00F53160" w:rsidR="00F53160" w:rsidRPr="00585583">
        <w:trPr>
          <w:trHeight w:val="498"/>
        </w:trPr>
        <w:tc>
          <w:tcPr>
            <w:tcW w:type="dxa" w:w="426"/>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8</w:t>
            </w:r>
          </w:p>
        </w:tc>
        <w:tc>
          <w:tcPr>
            <w:tcW w:type="dxa" w:w="1134"/>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 xml:space="preserve">ТО по Курской </w:t>
            </w:r>
            <w:r w:rsidRPr="00585583">
              <w:rPr>
                <w:rFonts w:hAnsi="Times New Roman" w:ascii="Times New Roman"/>
                <w:lang w:eastAsia="en-US"/>
              </w:rPr>
              <w:lastRenderedPageBreak/>
              <w:t>области</w:t>
            </w:r>
          </w:p>
        </w:tc>
        <w:tc>
          <w:tcPr>
            <w:tcW w:type="dxa" w:w="887"/>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lastRenderedPageBreak/>
              <w:t>39</w:t>
            </w:r>
          </w:p>
        </w:tc>
        <w:tc>
          <w:tcPr>
            <w:tcW w:type="dxa" w:w="955"/>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31</w:t>
            </w:r>
          </w:p>
        </w:tc>
        <w:tc>
          <w:tcPr>
            <w:tcW w:type="dxa" w:w="888"/>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c>
          <w:tcPr>
            <w:tcW w:type="dxa" w:w="709"/>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3</w:t>
            </w:r>
          </w:p>
        </w:tc>
        <w:tc>
          <w:tcPr>
            <w:tcW w:type="dxa" w:w="992"/>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c>
          <w:tcPr>
            <w:tcW w:type="dxa" w:w="851"/>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2</w:t>
            </w:r>
          </w:p>
        </w:tc>
        <w:tc>
          <w:tcPr>
            <w:tcW w:type="dxa" w:w="813"/>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c>
          <w:tcPr>
            <w:tcW w:type="dxa" w:w="888"/>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26</w:t>
            </w:r>
          </w:p>
        </w:tc>
        <w:tc>
          <w:tcPr>
            <w:tcW w:type="dxa" w:w="850"/>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r>
      <w:tr w:rsidTr="00F53160" w:rsidR="00F53160" w:rsidRPr="00585583">
        <w:trPr>
          <w:trHeight w:val="498"/>
        </w:trPr>
        <w:tc>
          <w:tcPr>
            <w:tcW w:type="dxa" w:w="426"/>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lastRenderedPageBreak/>
              <w:t>9</w:t>
            </w:r>
          </w:p>
        </w:tc>
        <w:tc>
          <w:tcPr>
            <w:tcW w:type="dxa" w:w="1134"/>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ТО по Липецкой области</w:t>
            </w:r>
          </w:p>
        </w:tc>
        <w:tc>
          <w:tcPr>
            <w:tcW w:type="dxa" w:w="887"/>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1121</w:t>
            </w:r>
          </w:p>
        </w:tc>
        <w:tc>
          <w:tcPr>
            <w:tcW w:type="dxa" w:w="955"/>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1111</w:t>
            </w:r>
          </w:p>
        </w:tc>
        <w:tc>
          <w:tcPr>
            <w:tcW w:type="dxa" w:w="888"/>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4</w:t>
            </w:r>
          </w:p>
        </w:tc>
        <w:tc>
          <w:tcPr>
            <w:tcW w:type="dxa" w:w="709"/>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12</w:t>
            </w:r>
          </w:p>
        </w:tc>
        <w:tc>
          <w:tcPr>
            <w:tcW w:type="dxa" w:w="992"/>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c>
          <w:tcPr>
            <w:tcW w:type="dxa" w:w="851"/>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115</w:t>
            </w:r>
          </w:p>
        </w:tc>
        <w:tc>
          <w:tcPr>
            <w:tcW w:type="dxa" w:w="813"/>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1</w:t>
            </w:r>
          </w:p>
        </w:tc>
        <w:tc>
          <w:tcPr>
            <w:tcW w:type="dxa" w:w="888"/>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13</w:t>
            </w:r>
          </w:p>
        </w:tc>
        <w:tc>
          <w:tcPr>
            <w:tcW w:type="dxa" w:w="850"/>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r>
      <w:tr w:rsidTr="00F53160" w:rsidR="00F53160" w:rsidRPr="00585583">
        <w:trPr>
          <w:trHeight w:val="498"/>
        </w:trPr>
        <w:tc>
          <w:tcPr>
            <w:tcW w:type="dxa" w:w="426"/>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10</w:t>
            </w:r>
          </w:p>
        </w:tc>
        <w:tc>
          <w:tcPr>
            <w:tcW w:type="dxa" w:w="1134"/>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ТО по Орловской области</w:t>
            </w:r>
          </w:p>
        </w:tc>
        <w:tc>
          <w:tcPr>
            <w:tcW w:type="dxa" w:w="887"/>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107</w:t>
            </w:r>
          </w:p>
        </w:tc>
        <w:tc>
          <w:tcPr>
            <w:tcW w:type="dxa" w:w="955"/>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106</w:t>
            </w:r>
          </w:p>
        </w:tc>
        <w:tc>
          <w:tcPr>
            <w:tcW w:type="dxa" w:w="888"/>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6</w:t>
            </w:r>
          </w:p>
        </w:tc>
        <w:tc>
          <w:tcPr>
            <w:tcW w:type="dxa" w:w="709"/>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6</w:t>
            </w:r>
          </w:p>
        </w:tc>
        <w:tc>
          <w:tcPr>
            <w:tcW w:type="dxa" w:w="992"/>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c>
          <w:tcPr>
            <w:tcW w:type="dxa" w:w="851"/>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80</w:t>
            </w:r>
          </w:p>
        </w:tc>
        <w:tc>
          <w:tcPr>
            <w:tcW w:type="dxa" w:w="813"/>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3</w:t>
            </w:r>
          </w:p>
        </w:tc>
        <w:tc>
          <w:tcPr>
            <w:tcW w:type="dxa" w:w="888"/>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14</w:t>
            </w:r>
          </w:p>
        </w:tc>
        <w:tc>
          <w:tcPr>
            <w:tcW w:type="dxa" w:w="850"/>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3</w:t>
            </w:r>
          </w:p>
        </w:tc>
      </w:tr>
      <w:tr w:rsidTr="00F53160" w:rsidR="00F53160" w:rsidRPr="00585583">
        <w:trPr>
          <w:trHeight w:val="498"/>
        </w:trPr>
        <w:tc>
          <w:tcPr>
            <w:tcW w:type="dxa" w:w="426"/>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11</w:t>
            </w:r>
          </w:p>
        </w:tc>
        <w:tc>
          <w:tcPr>
            <w:tcW w:type="dxa" w:w="1134"/>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ТО по Рязанской области</w:t>
            </w:r>
          </w:p>
        </w:tc>
        <w:tc>
          <w:tcPr>
            <w:tcW w:type="dxa" w:w="887"/>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31</w:t>
            </w:r>
          </w:p>
        </w:tc>
        <w:tc>
          <w:tcPr>
            <w:tcW w:type="dxa" w:w="955"/>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27</w:t>
            </w:r>
          </w:p>
        </w:tc>
        <w:tc>
          <w:tcPr>
            <w:tcW w:type="dxa" w:w="888"/>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4</w:t>
            </w:r>
          </w:p>
        </w:tc>
        <w:tc>
          <w:tcPr>
            <w:tcW w:type="dxa" w:w="709"/>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2</w:t>
            </w:r>
          </w:p>
        </w:tc>
        <w:tc>
          <w:tcPr>
            <w:tcW w:type="dxa" w:w="992"/>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c>
          <w:tcPr>
            <w:tcW w:type="dxa" w:w="851"/>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4</w:t>
            </w:r>
          </w:p>
        </w:tc>
        <w:tc>
          <w:tcPr>
            <w:tcW w:type="dxa" w:w="813"/>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3</w:t>
            </w:r>
          </w:p>
        </w:tc>
        <w:tc>
          <w:tcPr>
            <w:tcW w:type="dxa" w:w="888"/>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19</w:t>
            </w:r>
          </w:p>
        </w:tc>
        <w:tc>
          <w:tcPr>
            <w:tcW w:type="dxa" w:w="850"/>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r>
      <w:tr w:rsidTr="00F53160" w:rsidR="00F53160" w:rsidRPr="00585583">
        <w:trPr>
          <w:trHeight w:val="498"/>
        </w:trPr>
        <w:tc>
          <w:tcPr>
            <w:tcW w:type="dxa" w:w="426"/>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12</w:t>
            </w:r>
          </w:p>
        </w:tc>
        <w:tc>
          <w:tcPr>
            <w:tcW w:type="dxa" w:w="1134"/>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ТО по Смоленской области</w:t>
            </w:r>
          </w:p>
        </w:tc>
        <w:tc>
          <w:tcPr>
            <w:tcW w:type="dxa" w:w="887"/>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116</w:t>
            </w:r>
          </w:p>
        </w:tc>
        <w:tc>
          <w:tcPr>
            <w:tcW w:type="dxa" w:w="955"/>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70</w:t>
            </w:r>
          </w:p>
        </w:tc>
        <w:tc>
          <w:tcPr>
            <w:tcW w:type="dxa" w:w="888"/>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24</w:t>
            </w:r>
          </w:p>
        </w:tc>
        <w:tc>
          <w:tcPr>
            <w:tcW w:type="dxa" w:w="709"/>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21</w:t>
            </w:r>
          </w:p>
        </w:tc>
        <w:tc>
          <w:tcPr>
            <w:tcW w:type="dxa" w:w="992"/>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1</w:t>
            </w:r>
          </w:p>
        </w:tc>
        <w:tc>
          <w:tcPr>
            <w:tcW w:type="dxa" w:w="851"/>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4</w:t>
            </w:r>
          </w:p>
        </w:tc>
        <w:tc>
          <w:tcPr>
            <w:tcW w:type="dxa" w:w="813"/>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3</w:t>
            </w:r>
          </w:p>
        </w:tc>
        <w:tc>
          <w:tcPr>
            <w:tcW w:type="dxa" w:w="888"/>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41</w:t>
            </w:r>
          </w:p>
        </w:tc>
        <w:tc>
          <w:tcPr>
            <w:tcW w:type="dxa" w:w="850"/>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r>
      <w:tr w:rsidTr="00F53160" w:rsidR="00F53160" w:rsidRPr="00585583">
        <w:trPr>
          <w:trHeight w:val="498"/>
        </w:trPr>
        <w:tc>
          <w:tcPr>
            <w:tcW w:type="dxa" w:w="426"/>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13</w:t>
            </w:r>
          </w:p>
        </w:tc>
        <w:tc>
          <w:tcPr>
            <w:tcW w:type="dxa" w:w="1134"/>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ТО по Тамбовской области</w:t>
            </w:r>
          </w:p>
        </w:tc>
        <w:tc>
          <w:tcPr>
            <w:tcW w:type="dxa" w:w="887"/>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48</w:t>
            </w:r>
          </w:p>
        </w:tc>
        <w:tc>
          <w:tcPr>
            <w:tcW w:type="dxa" w:w="955"/>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45</w:t>
            </w:r>
          </w:p>
        </w:tc>
        <w:tc>
          <w:tcPr>
            <w:tcW w:type="dxa" w:w="888"/>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2</w:t>
            </w:r>
          </w:p>
        </w:tc>
        <w:tc>
          <w:tcPr>
            <w:tcW w:type="dxa" w:w="709"/>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c>
          <w:tcPr>
            <w:tcW w:type="dxa" w:w="992"/>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c>
          <w:tcPr>
            <w:tcW w:type="dxa" w:w="851"/>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23</w:t>
            </w:r>
          </w:p>
        </w:tc>
        <w:tc>
          <w:tcPr>
            <w:tcW w:type="dxa" w:w="813"/>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c>
          <w:tcPr>
            <w:tcW w:type="dxa" w:w="888"/>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20</w:t>
            </w:r>
          </w:p>
        </w:tc>
        <w:tc>
          <w:tcPr>
            <w:tcW w:type="dxa" w:w="850"/>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r>
      <w:tr w:rsidTr="00F53160" w:rsidR="00F53160" w:rsidRPr="00585583">
        <w:trPr>
          <w:trHeight w:val="498"/>
        </w:trPr>
        <w:tc>
          <w:tcPr>
            <w:tcW w:type="dxa" w:w="426"/>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14</w:t>
            </w:r>
          </w:p>
        </w:tc>
        <w:tc>
          <w:tcPr>
            <w:tcW w:type="dxa" w:w="1134"/>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ТО по Тверской области</w:t>
            </w:r>
          </w:p>
        </w:tc>
        <w:tc>
          <w:tcPr>
            <w:tcW w:type="dxa" w:w="887"/>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299</w:t>
            </w:r>
          </w:p>
        </w:tc>
        <w:tc>
          <w:tcPr>
            <w:tcW w:type="dxa" w:w="955"/>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256</w:t>
            </w:r>
          </w:p>
        </w:tc>
        <w:tc>
          <w:tcPr>
            <w:tcW w:type="dxa" w:w="888"/>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c>
          <w:tcPr>
            <w:tcW w:type="dxa" w:w="709"/>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c>
          <w:tcPr>
            <w:tcW w:type="dxa" w:w="992"/>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c>
          <w:tcPr>
            <w:tcW w:type="dxa" w:w="851"/>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128</w:t>
            </w:r>
          </w:p>
        </w:tc>
        <w:tc>
          <w:tcPr>
            <w:tcW w:type="dxa" w:w="813"/>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c>
          <w:tcPr>
            <w:tcW w:type="dxa" w:w="888"/>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8</w:t>
            </w:r>
          </w:p>
        </w:tc>
        <w:tc>
          <w:tcPr>
            <w:tcW w:type="dxa" w:w="850"/>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r>
      <w:tr w:rsidTr="00F53160" w:rsidR="00F53160" w:rsidRPr="00585583">
        <w:trPr>
          <w:trHeight w:val="498"/>
        </w:trPr>
        <w:tc>
          <w:tcPr>
            <w:tcW w:type="dxa" w:w="426"/>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15</w:t>
            </w:r>
          </w:p>
        </w:tc>
        <w:tc>
          <w:tcPr>
            <w:tcW w:type="dxa" w:w="1134"/>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ТО по Тульской области</w:t>
            </w:r>
          </w:p>
        </w:tc>
        <w:tc>
          <w:tcPr>
            <w:tcW w:type="dxa" w:w="887"/>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48</w:t>
            </w:r>
          </w:p>
        </w:tc>
        <w:tc>
          <w:tcPr>
            <w:tcW w:type="dxa" w:w="955"/>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44</w:t>
            </w:r>
          </w:p>
        </w:tc>
        <w:tc>
          <w:tcPr>
            <w:tcW w:type="dxa" w:w="888"/>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3</w:t>
            </w:r>
          </w:p>
        </w:tc>
        <w:tc>
          <w:tcPr>
            <w:tcW w:type="dxa" w:w="709"/>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2</w:t>
            </w:r>
          </w:p>
        </w:tc>
        <w:tc>
          <w:tcPr>
            <w:tcW w:type="dxa" w:w="992"/>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c>
          <w:tcPr>
            <w:tcW w:type="dxa" w:w="851"/>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29</w:t>
            </w:r>
          </w:p>
        </w:tc>
        <w:tc>
          <w:tcPr>
            <w:tcW w:type="dxa" w:w="813"/>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3</w:t>
            </w:r>
          </w:p>
        </w:tc>
        <w:tc>
          <w:tcPr>
            <w:tcW w:type="dxa" w:w="888"/>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10</w:t>
            </w:r>
          </w:p>
        </w:tc>
        <w:tc>
          <w:tcPr>
            <w:tcW w:type="dxa" w:w="850"/>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r>
      <w:tr w:rsidTr="00F53160" w:rsidR="00F53160" w:rsidRPr="00585583">
        <w:trPr>
          <w:trHeight w:val="498"/>
        </w:trPr>
        <w:tc>
          <w:tcPr>
            <w:tcW w:type="dxa" w:w="426"/>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16</w:t>
            </w:r>
          </w:p>
        </w:tc>
        <w:tc>
          <w:tcPr>
            <w:tcW w:type="dxa" w:w="1134"/>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ТО по Ярославской области</w:t>
            </w:r>
          </w:p>
        </w:tc>
        <w:tc>
          <w:tcPr>
            <w:tcW w:type="dxa" w:w="887"/>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57</w:t>
            </w:r>
          </w:p>
        </w:tc>
        <w:tc>
          <w:tcPr>
            <w:tcW w:type="dxa" w:w="955"/>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52</w:t>
            </w:r>
          </w:p>
        </w:tc>
        <w:tc>
          <w:tcPr>
            <w:tcW w:type="dxa" w:w="888"/>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2</w:t>
            </w:r>
          </w:p>
        </w:tc>
        <w:tc>
          <w:tcPr>
            <w:tcW w:type="dxa" w:w="709"/>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c>
          <w:tcPr>
            <w:tcW w:type="dxa" w:w="992"/>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c>
          <w:tcPr>
            <w:tcW w:type="dxa" w:w="851"/>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18</w:t>
            </w:r>
          </w:p>
        </w:tc>
        <w:tc>
          <w:tcPr>
            <w:tcW w:type="dxa" w:w="813"/>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2</w:t>
            </w:r>
          </w:p>
        </w:tc>
        <w:tc>
          <w:tcPr>
            <w:tcW w:type="dxa" w:w="888"/>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16</w:t>
            </w:r>
          </w:p>
        </w:tc>
        <w:tc>
          <w:tcPr>
            <w:tcW w:type="dxa" w:w="850"/>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r>
      <w:tr w:rsidTr="00F53160" w:rsidR="00F53160" w:rsidRPr="00585583">
        <w:trPr>
          <w:trHeight w:val="498"/>
        </w:trPr>
        <w:tc>
          <w:tcPr>
            <w:tcW w:type="dxa" w:w="426"/>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17</w:t>
            </w:r>
          </w:p>
        </w:tc>
        <w:tc>
          <w:tcPr>
            <w:tcW w:type="dxa" w:w="1134"/>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Управление по ЦФО</w:t>
            </w:r>
          </w:p>
        </w:tc>
        <w:tc>
          <w:tcPr>
            <w:tcW w:type="dxa" w:w="887"/>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13068</w:t>
            </w:r>
          </w:p>
        </w:tc>
        <w:tc>
          <w:tcPr>
            <w:tcW w:type="dxa" w:w="955"/>
            <w:noWrap/>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12178</w:t>
            </w:r>
          </w:p>
        </w:tc>
        <w:tc>
          <w:tcPr>
            <w:tcW w:type="dxa" w:w="888"/>
            <w:noWrap/>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71</w:t>
            </w:r>
          </w:p>
        </w:tc>
        <w:tc>
          <w:tcPr>
            <w:tcW w:type="dxa" w:w="709"/>
            <w:noWrap/>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192</w:t>
            </w:r>
          </w:p>
        </w:tc>
        <w:tc>
          <w:tcPr>
            <w:tcW w:type="dxa" w:w="992"/>
            <w:noWrap/>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c>
          <w:tcPr>
            <w:tcW w:type="dxa" w:w="851"/>
            <w:noWrap/>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523</w:t>
            </w:r>
          </w:p>
        </w:tc>
        <w:tc>
          <w:tcPr>
            <w:tcW w:type="dxa" w:w="813"/>
            <w:noWrap/>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c>
          <w:tcPr>
            <w:tcW w:type="dxa" w:w="888"/>
            <w:noWrap/>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302</w:t>
            </w:r>
          </w:p>
        </w:tc>
        <w:tc>
          <w:tcPr>
            <w:tcW w:type="dxa" w:w="850"/>
            <w:noWrap/>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0</w:t>
            </w:r>
          </w:p>
        </w:tc>
      </w:tr>
      <w:tr w:rsidTr="00F53160" w:rsidR="00F53160" w:rsidRPr="00585583">
        <w:trPr>
          <w:trHeight w:val="498"/>
        </w:trPr>
        <w:tc>
          <w:tcPr>
            <w:tcW w:type="dxa" w:w="426"/>
            <w:noWrap/>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 </w:t>
            </w:r>
          </w:p>
        </w:tc>
        <w:tc>
          <w:tcPr>
            <w:tcW w:type="dxa" w:w="1134"/>
            <w:hideMark/>
          </w:tcPr>
          <w:p w:rsidRDefault="00F53160" w:rsidP="00F53160" w:rsidR="00F53160" w:rsidRPr="00585583">
            <w:pPr>
              <w:rPr>
                <w:rFonts w:hAnsi="Times New Roman" w:ascii="Times New Roman"/>
                <w:lang w:eastAsia="en-US"/>
              </w:rPr>
            </w:pPr>
            <w:r w:rsidRPr="00585583">
              <w:rPr>
                <w:rFonts w:hAnsi="Times New Roman" w:ascii="Times New Roman"/>
                <w:lang w:eastAsia="en-US"/>
              </w:rPr>
              <w:t>ИТОГО</w:t>
            </w:r>
          </w:p>
        </w:tc>
        <w:tc>
          <w:tcPr>
            <w:tcW w:type="dxa" w:w="887"/>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15811</w:t>
            </w:r>
          </w:p>
        </w:tc>
        <w:tc>
          <w:tcPr>
            <w:tcW w:type="dxa" w:w="955"/>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14719</w:t>
            </w:r>
          </w:p>
        </w:tc>
        <w:tc>
          <w:tcPr>
            <w:tcW w:type="dxa" w:w="888"/>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134</w:t>
            </w:r>
          </w:p>
        </w:tc>
        <w:tc>
          <w:tcPr>
            <w:tcW w:type="dxa" w:w="709"/>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261</w:t>
            </w:r>
          </w:p>
        </w:tc>
        <w:tc>
          <w:tcPr>
            <w:tcW w:type="dxa" w:w="992"/>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2</w:t>
            </w:r>
          </w:p>
        </w:tc>
        <w:tc>
          <w:tcPr>
            <w:tcW w:type="dxa" w:w="851"/>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1153</w:t>
            </w:r>
          </w:p>
        </w:tc>
        <w:tc>
          <w:tcPr>
            <w:tcW w:type="dxa" w:w="813"/>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37</w:t>
            </w:r>
          </w:p>
        </w:tc>
        <w:tc>
          <w:tcPr>
            <w:tcW w:type="dxa" w:w="888"/>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654</w:t>
            </w:r>
          </w:p>
        </w:tc>
        <w:tc>
          <w:tcPr>
            <w:tcW w:type="dxa" w:w="850"/>
            <w:hideMark/>
          </w:tcPr>
          <w:p w:rsidRDefault="00F53160" w:rsidP="00F53160" w:rsidR="00F53160" w:rsidRPr="00585583">
            <w:pPr>
              <w:jc w:val="center"/>
              <w:rPr>
                <w:rFonts w:hAnsi="Times New Roman" w:ascii="Times New Roman"/>
                <w:lang w:eastAsia="en-US"/>
              </w:rPr>
            </w:pPr>
            <w:r w:rsidRPr="00585583">
              <w:rPr>
                <w:rFonts w:hAnsi="Times New Roman" w:ascii="Times New Roman"/>
                <w:lang w:eastAsia="en-US"/>
              </w:rPr>
              <w:t>3</w:t>
            </w:r>
          </w:p>
        </w:tc>
      </w:tr>
    </w:tbl>
    <w:p w:rsidRDefault="00F53160" w:rsidP="00F53160" w:rsidR="00F53160" w:rsidRPr="00585583">
      <w:pPr>
        <w:tabs>
          <w:tab w:pos="0" w:val="left"/>
        </w:tabs>
        <w:spacing w:lineRule="auto" w:line="240" w:after="0"/>
        <w:ind w:firstLine="709" w:right="-8"/>
        <w:contextualSpacing/>
        <w:jc w:val="both"/>
        <w:rPr>
          <w:rFonts w:hAnsi="Times New Roman" w:ascii="Times New Roman"/>
          <w:sz w:val="28"/>
          <w:szCs w:val="28"/>
        </w:rPr>
      </w:pP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 xml:space="preserve">Наибольшее количество нарушений выявляется в Брянской, Владимирской, Ивановской, Липецкой и Тверской областях. Анализ показывает, что основной вклад дают одни и те же СМИ в этих регионах, в Липецке GOROD48.ru, в Твери «Твоё информационное агентство», в Брянске «Брянск </w:t>
      </w:r>
      <w:proofErr w:type="spellStart"/>
      <w:r w:rsidRPr="00585583">
        <w:rPr>
          <w:rFonts w:hAnsi="Times New Roman" w:ascii="Times New Roman"/>
          <w:sz w:val="28"/>
          <w:szCs w:val="28"/>
        </w:rPr>
        <w:t>Today</w:t>
      </w:r>
      <w:proofErr w:type="spellEnd"/>
      <w:r w:rsidRPr="00585583">
        <w:rPr>
          <w:rFonts w:hAnsi="Times New Roman" w:ascii="Times New Roman"/>
          <w:sz w:val="28"/>
          <w:szCs w:val="28"/>
        </w:rPr>
        <w:t>», во Владимире «</w:t>
      </w:r>
      <w:proofErr w:type="spellStart"/>
      <w:r w:rsidRPr="00585583">
        <w:rPr>
          <w:rFonts w:hAnsi="Times New Roman" w:ascii="Times New Roman"/>
          <w:sz w:val="28"/>
          <w:szCs w:val="28"/>
        </w:rPr>
        <w:t>ПроВладимир</w:t>
      </w:r>
      <w:proofErr w:type="spellEnd"/>
      <w:r w:rsidRPr="00585583">
        <w:rPr>
          <w:rFonts w:hAnsi="Times New Roman" w:ascii="Times New Roman"/>
          <w:sz w:val="28"/>
          <w:szCs w:val="28"/>
        </w:rPr>
        <w:t>» и «</w:t>
      </w:r>
      <w:proofErr w:type="spellStart"/>
      <w:r w:rsidRPr="00585583">
        <w:rPr>
          <w:rFonts w:hAnsi="Times New Roman" w:ascii="Times New Roman"/>
          <w:sz w:val="28"/>
          <w:szCs w:val="28"/>
        </w:rPr>
        <w:t>ИнтернетКовров</w:t>
      </w:r>
      <w:proofErr w:type="spellEnd"/>
      <w:r w:rsidRPr="00585583">
        <w:rPr>
          <w:rFonts w:hAnsi="Times New Roman" w:ascii="Times New Roman"/>
          <w:sz w:val="28"/>
          <w:szCs w:val="28"/>
        </w:rPr>
        <w:t>», в которых в комментариях читателей выявляется больше всего фактов злоупотребления свободой массовой информации. В основном это комментарии, которые содержат нецензурную брань. Абсолютным лидером в округе является ТО по ЦФО, которым из 13 068 материалов с признаками нарушений подтверждено 12 178 материалов. Проведено 134 внеплановых СН СМИ, по результатам которых был составлен 261 административный протокол.</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 xml:space="preserve">В остальных регионах информационный ландшафт ровный. </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 xml:space="preserve">В 2017 году деятельность в сфере массовых коммуникаций ТО в ЦФО была по-прежнему направлена на профилактическую работу с редакциями СМИ и представителями вещательных организаций с целью уменьшения выявляемых в результате проведения МНК нарушений с формальным </w:t>
      </w:r>
      <w:r w:rsidRPr="00585583">
        <w:rPr>
          <w:rFonts w:hAnsi="Times New Roman" w:ascii="Times New Roman"/>
          <w:sz w:val="28"/>
          <w:szCs w:val="28"/>
        </w:rPr>
        <w:lastRenderedPageBreak/>
        <w:t xml:space="preserve">составом. Из 3279 МНК, </w:t>
      </w:r>
      <w:proofErr w:type="gramStart"/>
      <w:r w:rsidRPr="00585583">
        <w:rPr>
          <w:rFonts w:hAnsi="Times New Roman" w:ascii="Times New Roman"/>
          <w:sz w:val="28"/>
          <w:szCs w:val="28"/>
        </w:rPr>
        <w:t>проведённых</w:t>
      </w:r>
      <w:proofErr w:type="gramEnd"/>
      <w:r w:rsidRPr="00585583">
        <w:rPr>
          <w:rFonts w:hAnsi="Times New Roman" w:ascii="Times New Roman"/>
          <w:sz w:val="28"/>
          <w:szCs w:val="28"/>
        </w:rPr>
        <w:t xml:space="preserve"> ТО, нарушения были выявлены в 1791 (55%).</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В целом за 2017 год количество нарушений с «формальным» составом по сравнению с 2016 годом уменьшилось с 52% до 30% (на 22%).</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Количественные показатели выявленных нарушений представлены ниже.</w:t>
      </w:r>
    </w:p>
    <w:p w:rsidRDefault="00F53160" w:rsidP="00F53160" w:rsidR="00F53160" w:rsidRPr="00585583">
      <w:pPr>
        <w:spacing w:lineRule="auto" w:line="240" w:after="0"/>
        <w:contextualSpacing/>
        <w:jc w:val="both"/>
        <w:rPr>
          <w:rFonts w:hAnsi="Times New Roman" w:ascii="Times New Roman"/>
          <w:sz w:val="28"/>
          <w:szCs w:val="28"/>
        </w:rPr>
      </w:pPr>
    </w:p>
    <w:p w:rsidRDefault="00F53160" w:rsidP="00F53160" w:rsidR="00F53160" w:rsidRPr="00585583">
      <w:pPr>
        <w:keepNext/>
        <w:spacing w:lineRule="auto" w:line="240" w:after="0"/>
        <w:ind w:firstLine="709"/>
        <w:jc w:val="center"/>
        <w:rPr>
          <w:rFonts w:hAnsi="Times New Roman" w:ascii="Times New Roman"/>
          <w:b/>
          <w:sz w:val="24"/>
          <w:szCs w:val="24"/>
          <w:lang w:eastAsia="en-US"/>
        </w:rPr>
      </w:pPr>
      <w:r w:rsidRPr="00585583">
        <w:rPr>
          <w:rFonts w:hAnsi="Times New Roman" w:ascii="Times New Roman"/>
          <w:b/>
          <w:sz w:val="24"/>
          <w:szCs w:val="24"/>
          <w:lang w:eastAsia="en-US"/>
        </w:rPr>
        <w:t>Кол-во</w:t>
      </w:r>
      <w:r w:rsidR="005F2555">
        <w:rPr>
          <w:rFonts w:hAnsi="Times New Roman" w:ascii="Times New Roman"/>
          <w:b/>
          <w:sz w:val="24"/>
          <w:szCs w:val="24"/>
          <w:lang w:eastAsia="en-US"/>
        </w:rPr>
        <w:t xml:space="preserve"> выявленных нарушений в МНК за 12</w:t>
      </w:r>
      <w:r w:rsidRPr="00585583">
        <w:rPr>
          <w:rFonts w:hAnsi="Times New Roman" w:ascii="Times New Roman"/>
          <w:b/>
          <w:sz w:val="24"/>
          <w:szCs w:val="24"/>
          <w:lang w:eastAsia="en-US"/>
        </w:rPr>
        <w:t xml:space="preserve"> месяцев 2017г.,</w:t>
      </w:r>
    </w:p>
    <w:p w:rsidRDefault="00F53160" w:rsidP="00F53160" w:rsidR="00F53160" w:rsidRPr="00585583">
      <w:pPr>
        <w:keepNext/>
        <w:spacing w:lineRule="auto" w:line="240" w:after="0"/>
        <w:ind w:firstLine="709"/>
        <w:jc w:val="center"/>
        <w:rPr>
          <w:rFonts w:hAnsi="Times New Roman" w:ascii="Times New Roman"/>
          <w:b/>
          <w:sz w:val="24"/>
          <w:szCs w:val="24"/>
        </w:rPr>
      </w:pPr>
      <w:r w:rsidRPr="00585583">
        <w:rPr>
          <w:rFonts w:hAnsi="Times New Roman" w:ascii="Times New Roman"/>
          <w:b/>
          <w:sz w:val="24"/>
          <w:szCs w:val="24"/>
          <w:lang w:eastAsia="en-US"/>
        </w:rPr>
        <w:t>без учета Управления Роскомнадзора по ЦФО.</w:t>
      </w:r>
    </w:p>
    <w:p w:rsidRDefault="00F53160" w:rsidP="00F53160" w:rsidR="00F53160" w:rsidRPr="00585583">
      <w:pPr>
        <w:spacing w:lineRule="auto" w:line="240"/>
        <w:jc w:val="both"/>
        <w:rPr>
          <w:rFonts w:hAnsi="Times New Roman" w:ascii="Times New Roman"/>
          <w:sz w:val="28"/>
          <w:szCs w:val="28"/>
        </w:rPr>
      </w:pPr>
      <w:r w:rsidRPr="00585583">
        <w:rPr>
          <w:rFonts w:hAnsi="Times New Roman" w:ascii="Times New Roman"/>
          <w:noProof/>
          <w:sz w:val="28"/>
          <w:szCs w:val="28"/>
        </w:rPr>
        <w:drawing>
          <wp:inline distR="0" distL="0" distB="0" distT="0">
            <wp:extent cy="3200400" cx="6101862"/>
            <wp:effectExtent b="19050" r="13335" t="0" l="0"/>
            <wp:docPr name="Диаграмма 14" id="14"/>
            <wp:cNvGraphicFramePr/>
            <a:graphic>
              <a:graphicData uri="http://schemas.openxmlformats.org/drawingml/2006/chart">
                <c:chart r:id="rId38"/>
              </a:graphicData>
            </a:graphic>
          </wp:inline>
        </w:drawing>
      </w:r>
    </w:p>
    <w:p w:rsidRDefault="00F53160" w:rsidP="00F53160" w:rsidR="00F53160" w:rsidRPr="00585583">
      <w:pPr>
        <w:spacing w:lineRule="auto" w:line="240" w:after="0"/>
        <w:ind w:firstLine="709"/>
        <w:contextualSpacing/>
        <w:jc w:val="both"/>
        <w:rPr>
          <w:rFonts w:hAnsi="Times New Roman" w:ascii="Times New Roman"/>
          <w:sz w:val="28"/>
          <w:szCs w:val="28"/>
        </w:rPr>
      </w:pPr>
    </w:p>
    <w:p w:rsidRDefault="00F53160" w:rsidP="00F53160" w:rsidR="00F53160" w:rsidRPr="00585583">
      <w:pPr>
        <w:spacing w:lineRule="auto" w:line="240" w:after="0"/>
        <w:ind w:firstLine="709"/>
        <w:contextualSpacing/>
        <w:jc w:val="both"/>
        <w:rPr>
          <w:rFonts w:hAnsi="Times New Roman" w:ascii="Times New Roman"/>
          <w:sz w:val="28"/>
          <w:szCs w:val="28"/>
        </w:rPr>
      </w:pPr>
      <w:r w:rsidRPr="00585583">
        <w:rPr>
          <w:rFonts w:hAnsi="Times New Roman" w:ascii="Times New Roman"/>
          <w:noProof/>
          <w:sz w:val="28"/>
          <w:szCs w:val="28"/>
        </w:rPr>
        <w:drawing>
          <wp:inline distR="0" distL="0" distB="0" distT="0">
            <wp:extent cy="3200400" cx="5486400"/>
            <wp:effectExtent b="19050" r="19050" t="0" l="0"/>
            <wp:docPr name="Диаграмма 15" id="15"/>
            <wp:cNvGraphicFramePr/>
            <a:graphic>
              <a:graphicData uri="http://schemas.openxmlformats.org/drawingml/2006/chart">
                <c:chart r:id="rId39"/>
              </a:graphicData>
            </a:graphic>
          </wp:inline>
        </w:drawing>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 xml:space="preserve">В результате деятельности ТО в ЦФО можно отметить, что в настоящее время в округе оформление документов по результатам мероприятий приводится к единообразию, а также разработана справка по записи эфира в </w:t>
      </w:r>
      <w:r w:rsidRPr="00585583">
        <w:rPr>
          <w:rFonts w:hAnsi="Times New Roman" w:ascii="Times New Roman"/>
          <w:sz w:val="28"/>
          <w:szCs w:val="28"/>
        </w:rPr>
        <w:lastRenderedPageBreak/>
        <w:t xml:space="preserve">формате </w:t>
      </w:r>
      <w:proofErr w:type="spellStart"/>
      <w:r w:rsidRPr="00585583">
        <w:rPr>
          <w:rFonts w:hAnsi="Times New Roman" w:ascii="Times New Roman"/>
          <w:sz w:val="28"/>
          <w:szCs w:val="28"/>
        </w:rPr>
        <w:t>Excel</w:t>
      </w:r>
      <w:proofErr w:type="spellEnd"/>
      <w:r w:rsidRPr="00585583">
        <w:rPr>
          <w:rFonts w:hAnsi="Times New Roman" w:ascii="Times New Roman"/>
          <w:sz w:val="28"/>
          <w:szCs w:val="28"/>
        </w:rPr>
        <w:t xml:space="preserve">, которая используется в округе при проведении мероприятий СН </w:t>
      </w:r>
      <w:proofErr w:type="gramStart"/>
      <w:r w:rsidRPr="00585583">
        <w:rPr>
          <w:rFonts w:hAnsi="Times New Roman" w:ascii="Times New Roman"/>
          <w:sz w:val="28"/>
          <w:szCs w:val="28"/>
        </w:rPr>
        <w:t>вещ</w:t>
      </w:r>
      <w:proofErr w:type="gramEnd"/>
      <w:r w:rsidRPr="00585583">
        <w:rPr>
          <w:rFonts w:hAnsi="Times New Roman" w:ascii="Times New Roman"/>
          <w:sz w:val="28"/>
          <w:szCs w:val="28"/>
        </w:rPr>
        <w:t>. Совместное проведение обучающих мероприятий в округе показало свою эффективность, и данная деятельность будет продолжена в дальнейшем.</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 xml:space="preserve">Во исполнение поручения Роскомнадзора от 07.03.2017 № 04СВ-18259 в целях повышения эффективности мероприятий государственного контроля (надзора) в сфере массовых коммуникаций во </w:t>
      </w:r>
      <w:proofErr w:type="gramStart"/>
      <w:r w:rsidRPr="00585583">
        <w:rPr>
          <w:rFonts w:hAnsi="Times New Roman" w:ascii="Times New Roman"/>
          <w:sz w:val="28"/>
          <w:szCs w:val="28"/>
        </w:rPr>
        <w:t>всех ТО</w:t>
      </w:r>
      <w:proofErr w:type="gramEnd"/>
      <w:r w:rsidRPr="00585583">
        <w:rPr>
          <w:rFonts w:hAnsi="Times New Roman" w:ascii="Times New Roman"/>
          <w:sz w:val="28"/>
          <w:szCs w:val="28"/>
        </w:rPr>
        <w:t xml:space="preserve"> в ЦФО созданы рабочие группы по анализу случаев, связанных с предоставлением некачественных записей эфиров телеканалов или радиоканалов, а также их непредставлением.</w:t>
      </w:r>
    </w:p>
    <w:p w:rsidRDefault="00F53160" w:rsidP="00F53160" w:rsidR="00F53160" w:rsidRPr="00585583">
      <w:pPr>
        <w:spacing w:lineRule="auto" w:line="240" w:after="0"/>
        <w:ind w:firstLine="708"/>
        <w:contextualSpacing/>
        <w:jc w:val="both"/>
        <w:rPr>
          <w:rFonts w:hAnsi="Times New Roman" w:ascii="Times New Roman"/>
          <w:sz w:val="28"/>
          <w:szCs w:val="28"/>
        </w:rPr>
      </w:pPr>
      <w:proofErr w:type="gramStart"/>
      <w:r w:rsidRPr="00585583">
        <w:rPr>
          <w:rFonts w:hAnsi="Times New Roman" w:ascii="Times New Roman"/>
          <w:sz w:val="28"/>
          <w:szCs w:val="28"/>
        </w:rPr>
        <w:t xml:space="preserve">С момента создания рабочих групп случаи предоставления филиалом </w:t>
      </w:r>
      <w:r w:rsidR="00312560">
        <w:rPr>
          <w:rFonts w:hAnsi="Times New Roman" w:ascii="Times New Roman"/>
          <w:sz w:val="28"/>
          <w:szCs w:val="28"/>
        </w:rPr>
        <w:t>ФГУП «ГРЧЦ» В ЦФО</w:t>
      </w:r>
      <w:r w:rsidRPr="00585583">
        <w:rPr>
          <w:rFonts w:hAnsi="Times New Roman" w:ascii="Times New Roman"/>
          <w:sz w:val="28"/>
          <w:szCs w:val="28"/>
        </w:rPr>
        <w:t xml:space="preserve"> в Центральном федеральном округе некачественных записей эфиров телеканалов или радиоканалов, а также их непредставлением уменьшились или вообще прекратились, в связи с чем заседания не проводились в ТО по Владимирской, Воронежской, Костромской, Курской, Липецкой, Орловской, Рязанской, Тульской и Ярославской областям.</w:t>
      </w:r>
      <w:proofErr w:type="gramEnd"/>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Всего за 2017 год было предоставлено 44 некачественных записи эфиров телеканалов или радиоканалов.</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Наибольшее количество некачественных записей эфиров телеканалов и радиоканалов было предоставлено в ТО по ЦФО – 10, Тамбовской области – 6.</w:t>
      </w:r>
    </w:p>
    <w:p w:rsidRDefault="00F53160" w:rsidP="00F53160" w:rsidR="00F53160" w:rsidRPr="00585583">
      <w:pPr>
        <w:spacing w:lineRule="auto" w:line="240" w:after="0"/>
        <w:ind w:firstLine="708"/>
        <w:contextualSpacing/>
        <w:jc w:val="both"/>
        <w:rPr>
          <w:rFonts w:hAnsi="Times New Roman" w:ascii="Times New Roman"/>
          <w:sz w:val="28"/>
          <w:szCs w:val="28"/>
        </w:rPr>
      </w:pPr>
      <w:r w:rsidRPr="00585583">
        <w:rPr>
          <w:rFonts w:hAnsi="Times New Roman" w:ascii="Times New Roman"/>
          <w:sz w:val="28"/>
          <w:szCs w:val="28"/>
        </w:rPr>
        <w:t>Еженедельно информация о предоставлении некачественных записей, с указанием причин их предоставления направляется в УРРКНСМК окружным управлением.</w:t>
      </w:r>
    </w:p>
    <w:p w:rsidRDefault="00F53160" w:rsidP="00F53160" w:rsidR="00F53160" w:rsidRPr="00585583">
      <w:pPr>
        <w:tabs>
          <w:tab w:pos="709" w:val="left"/>
        </w:tabs>
        <w:spacing w:lineRule="auto" w:line="240" w:after="0"/>
        <w:ind w:firstLine="709"/>
        <w:contextualSpacing/>
        <w:jc w:val="both"/>
        <w:rPr>
          <w:rFonts w:hAnsi="Times New Roman" w:ascii="Times New Roman"/>
          <w:bCs/>
          <w:sz w:val="28"/>
          <w:szCs w:val="28"/>
        </w:rPr>
      </w:pPr>
      <w:r w:rsidRPr="00585583">
        <w:rPr>
          <w:rFonts w:hAnsi="Times New Roman" w:ascii="Times New Roman"/>
          <w:bCs/>
          <w:sz w:val="28"/>
          <w:szCs w:val="28"/>
        </w:rPr>
        <w:t xml:space="preserve">Результатом обучающих мероприятий и проведение ежемесячных стажировок сотрудников ТО и сотрудников радиочастотной службы не только в сфере вещания, но и в сфере средств массовой информации является то, что во </w:t>
      </w:r>
      <w:proofErr w:type="gramStart"/>
      <w:r w:rsidRPr="00585583">
        <w:rPr>
          <w:rFonts w:hAnsi="Times New Roman" w:ascii="Times New Roman"/>
          <w:bCs/>
          <w:sz w:val="28"/>
          <w:szCs w:val="28"/>
        </w:rPr>
        <w:t>многих ТО</w:t>
      </w:r>
      <w:proofErr w:type="gramEnd"/>
      <w:r w:rsidRPr="00585583">
        <w:rPr>
          <w:rFonts w:hAnsi="Times New Roman" w:ascii="Times New Roman"/>
          <w:bCs/>
          <w:sz w:val="28"/>
          <w:szCs w:val="28"/>
        </w:rPr>
        <w:t xml:space="preserve"> доля нарушений содержательного характера составляет в основном более 30% от числа все нарушений. </w:t>
      </w:r>
      <w:proofErr w:type="gramStart"/>
      <w:r w:rsidRPr="00585583">
        <w:rPr>
          <w:rFonts w:hAnsi="Times New Roman" w:ascii="Times New Roman"/>
          <w:bCs/>
          <w:sz w:val="28"/>
          <w:szCs w:val="28"/>
        </w:rPr>
        <w:t>Необходимо отметить, что ТО по Липецкой и Смоленской областям являются по данному направлению лидерами.</w:t>
      </w:r>
      <w:proofErr w:type="gramEnd"/>
    </w:p>
    <w:p w:rsidRDefault="00F53160" w:rsidP="00F53160" w:rsidR="00F53160" w:rsidRPr="00585583">
      <w:pPr>
        <w:pStyle w:val="aff1"/>
        <w:spacing w:afterAutospacing="false" w:after="0" w:beforeAutospacing="false" w:before="0"/>
        <w:jc w:val="right"/>
        <w:rPr>
          <w:b/>
        </w:rPr>
      </w:pPr>
    </w:p>
    <w:p w:rsidRDefault="00F53160" w:rsidP="00F53160" w:rsidR="00F53160" w:rsidRPr="00585583">
      <w:pPr>
        <w:pStyle w:val="aff1"/>
        <w:spacing w:afterAutospacing="false" w:after="0" w:beforeAutospacing="false" w:before="0"/>
        <w:jc w:val="right"/>
        <w:rPr>
          <w:b/>
        </w:rPr>
      </w:pPr>
      <w:r w:rsidRPr="00585583">
        <w:rPr>
          <w:b/>
        </w:rPr>
        <w:t>Таблица 5</w:t>
      </w:r>
    </w:p>
    <w:tbl>
      <w:tblPr>
        <w:tblW w:type="dxa" w:w="9360"/>
        <w:tblInd w:type="dxa" w:w="108"/>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Layout w:type="fixed"/>
        <w:tblLook w:val="01E0" w:noVBand="0" w:noHBand="0" w:lastColumn="1" w:firstColumn="1" w:lastRow="1" w:firstRow="1"/>
      </w:tblPr>
      <w:tblGrid>
        <w:gridCol w:w="3119"/>
        <w:gridCol w:w="1560"/>
        <w:gridCol w:w="1560"/>
        <w:gridCol w:w="1560"/>
        <w:gridCol w:w="1561"/>
      </w:tblGrid>
      <w:tr w:rsidTr="00F53160" w:rsidR="00F53160" w:rsidRPr="00312560">
        <w:tc>
          <w:tcPr>
            <w:tcW w:type="dxa" w:w="3119"/>
            <w:tcBorders>
              <w:top w:space="0" w:sz="4" w:color="auto" w:val="single"/>
              <w:left w:space="0" w:sz="4" w:color="auto" w:val="single"/>
              <w:bottom w:space="0" w:sz="4" w:color="auto" w:val="single"/>
              <w:right w:space="0" w:sz="4" w:color="auto" w:val="single"/>
            </w:tcBorders>
            <w:vAlign w:val="center"/>
          </w:tcPr>
          <w:p w:rsidRDefault="00F53160" w:rsidP="00F53160" w:rsidR="00F53160" w:rsidRPr="00312560">
            <w:pPr>
              <w:spacing w:lineRule="auto" w:line="240" w:after="0"/>
              <w:jc w:val="center"/>
              <w:rPr>
                <w:rFonts w:hAnsi="Times New Roman" w:ascii="Times New Roman"/>
                <w:lang w:eastAsia="en-US"/>
              </w:rPr>
            </w:pPr>
            <w:r w:rsidRPr="00312560">
              <w:rPr>
                <w:rFonts w:hAnsi="Times New Roman" w:ascii="Times New Roman"/>
                <w:lang w:eastAsia="en-US"/>
              </w:rPr>
              <w:t>Наименование структурного подразделения</w:t>
            </w:r>
          </w:p>
          <w:p w:rsidRDefault="00F53160" w:rsidP="00F53160" w:rsidR="00F53160" w:rsidRPr="00312560">
            <w:pPr>
              <w:spacing w:lineRule="auto" w:line="240" w:after="0"/>
              <w:jc w:val="center"/>
              <w:rPr>
                <w:rFonts w:hAnsi="Times New Roman" w:ascii="Times New Roman"/>
                <w:lang w:eastAsia="en-US"/>
              </w:rPr>
            </w:pPr>
          </w:p>
          <w:p w:rsidRDefault="00F53160" w:rsidP="00F53160" w:rsidR="00F53160" w:rsidRPr="00312560">
            <w:pPr>
              <w:spacing w:lineRule="auto" w:line="240" w:after="0"/>
              <w:jc w:val="center"/>
              <w:rPr>
                <w:rFonts w:hAnsi="Times New Roman" w:ascii="Times New Roman"/>
                <w:lang w:eastAsia="en-US"/>
              </w:rPr>
            </w:pPr>
          </w:p>
        </w:tc>
        <w:tc>
          <w:tcPr>
            <w:tcW w:type="dxa" w:w="1560"/>
            <w:tcBorders>
              <w:top w:space="0" w:sz="4" w:color="auto" w:val="single"/>
              <w:left w:space="0" w:sz="4" w:color="auto" w:val="single"/>
              <w:bottom w:space="0" w:sz="4" w:color="auto" w:val="single"/>
              <w:right w:space="0" w:sz="4" w:color="auto" w:val="single"/>
            </w:tcBorders>
            <w:hideMark/>
          </w:tcPr>
          <w:p w:rsidRDefault="00F53160" w:rsidP="00F53160" w:rsidR="00F53160" w:rsidRPr="00312560">
            <w:pPr>
              <w:spacing w:lineRule="auto" w:line="240" w:after="0"/>
              <w:jc w:val="center"/>
              <w:rPr>
                <w:rFonts w:hAnsi="Times New Roman" w:ascii="Times New Roman"/>
                <w:bCs/>
                <w:lang w:eastAsia="en-US"/>
              </w:rPr>
            </w:pPr>
            <w:r w:rsidRPr="00312560">
              <w:rPr>
                <w:rFonts w:hAnsi="Times New Roman" w:ascii="Times New Roman"/>
                <w:bCs/>
                <w:lang w:eastAsia="en-US"/>
              </w:rPr>
              <w:t>Кол-во нарушений за 2017г.</w:t>
            </w:r>
          </w:p>
          <w:p w:rsidRDefault="00F53160" w:rsidP="00F53160" w:rsidR="00F53160" w:rsidRPr="00312560">
            <w:pPr>
              <w:spacing w:lineRule="auto" w:line="240" w:after="0"/>
              <w:jc w:val="center"/>
              <w:rPr>
                <w:rFonts w:hAnsi="Times New Roman" w:ascii="Times New Roman"/>
                <w:lang w:eastAsia="en-US"/>
              </w:rPr>
            </w:pPr>
            <w:r w:rsidRPr="00312560">
              <w:rPr>
                <w:rFonts w:hAnsi="Times New Roman" w:ascii="Times New Roman"/>
                <w:lang w:eastAsia="en-US"/>
              </w:rPr>
              <w:t>(шт.)</w:t>
            </w:r>
          </w:p>
        </w:tc>
        <w:tc>
          <w:tcPr>
            <w:tcW w:type="dxa" w:w="1560"/>
            <w:tcBorders>
              <w:top w:space="0" w:sz="4" w:color="auto" w:val="single"/>
              <w:left w:space="0" w:sz="4" w:color="auto" w:val="single"/>
              <w:bottom w:space="0" w:sz="4" w:color="auto" w:val="single"/>
              <w:right w:space="0" w:sz="4" w:color="auto" w:val="single"/>
            </w:tcBorders>
            <w:hideMark/>
          </w:tcPr>
          <w:p w:rsidRDefault="00F53160" w:rsidP="00F53160" w:rsidR="00F53160" w:rsidRPr="00312560">
            <w:pPr>
              <w:spacing w:lineRule="auto" w:line="240" w:after="0"/>
              <w:jc w:val="center"/>
              <w:rPr>
                <w:rFonts w:hAnsi="Times New Roman" w:ascii="Times New Roman"/>
                <w:lang w:eastAsia="en-US"/>
              </w:rPr>
            </w:pPr>
            <w:r w:rsidRPr="00312560">
              <w:rPr>
                <w:rFonts w:hAnsi="Times New Roman" w:ascii="Times New Roman"/>
                <w:lang w:eastAsia="en-US"/>
              </w:rPr>
              <w:t>Кол-во нарушений ст.15 (невыход в свет) за 2017г</w:t>
            </w:r>
            <w:proofErr w:type="gramStart"/>
            <w:r w:rsidRPr="00312560">
              <w:rPr>
                <w:rFonts w:hAnsi="Times New Roman" w:ascii="Times New Roman"/>
                <w:lang w:eastAsia="en-US"/>
              </w:rPr>
              <w:t>.(</w:t>
            </w:r>
            <w:proofErr w:type="gramEnd"/>
            <w:r w:rsidRPr="00312560">
              <w:rPr>
                <w:rFonts w:hAnsi="Times New Roman" w:ascii="Times New Roman"/>
                <w:lang w:eastAsia="en-US"/>
              </w:rPr>
              <w:t>шт.)</w:t>
            </w:r>
          </w:p>
        </w:tc>
        <w:tc>
          <w:tcPr>
            <w:tcW w:type="dxa" w:w="1560"/>
            <w:tcBorders>
              <w:top w:space="0" w:sz="4" w:color="auto" w:val="single"/>
              <w:left w:space="0" w:sz="4" w:color="auto" w:val="single"/>
              <w:bottom w:space="0" w:sz="4" w:color="auto" w:val="single"/>
              <w:right w:space="0" w:sz="4" w:color="auto" w:val="single"/>
            </w:tcBorders>
            <w:hideMark/>
          </w:tcPr>
          <w:p w:rsidRDefault="00F53160" w:rsidP="00F53160" w:rsidR="00F53160" w:rsidRPr="00312560">
            <w:pPr>
              <w:spacing w:lineRule="auto" w:line="240" w:after="0"/>
              <w:jc w:val="center"/>
              <w:rPr>
                <w:rFonts w:hAnsi="Times New Roman" w:ascii="Times New Roman"/>
                <w:bCs/>
                <w:lang w:eastAsia="en-US"/>
              </w:rPr>
            </w:pPr>
            <w:r w:rsidRPr="00312560">
              <w:rPr>
                <w:rFonts w:hAnsi="Times New Roman" w:ascii="Times New Roman"/>
                <w:bCs/>
                <w:lang w:eastAsia="en-US"/>
              </w:rPr>
              <w:t>Кол-во нарушений (содержательных) за 2017г.</w:t>
            </w:r>
          </w:p>
        </w:tc>
        <w:tc>
          <w:tcPr>
            <w:tcW w:type="dxa" w:w="1561"/>
            <w:tcBorders>
              <w:top w:space="0" w:sz="4" w:color="auto" w:val="single"/>
              <w:left w:space="0" w:sz="4" w:color="auto" w:val="single"/>
              <w:bottom w:space="0" w:sz="4" w:color="auto" w:val="single"/>
              <w:right w:space="0" w:sz="4" w:color="auto" w:val="single"/>
            </w:tcBorders>
            <w:vAlign w:val="center"/>
            <w:hideMark/>
          </w:tcPr>
          <w:p w:rsidRDefault="00F53160" w:rsidP="00F53160" w:rsidR="00F53160" w:rsidRPr="00312560">
            <w:pPr>
              <w:spacing w:lineRule="auto" w:line="240" w:after="0"/>
              <w:jc w:val="center"/>
              <w:rPr>
                <w:rFonts w:hAnsi="Times New Roman" w:ascii="Times New Roman"/>
                <w:bCs/>
                <w:lang w:eastAsia="en-US"/>
              </w:rPr>
            </w:pPr>
            <w:r w:rsidRPr="00312560">
              <w:rPr>
                <w:rFonts w:hAnsi="Times New Roman" w:ascii="Times New Roman"/>
                <w:bCs/>
                <w:lang w:eastAsia="en-US"/>
              </w:rPr>
              <w:t xml:space="preserve">% Доля нарушений  (содержательных) в общем кол-ве нарушений, без учета ст.15 за </w:t>
            </w:r>
            <w:smartTag w:element="metricconverter" w:uri="urn:schemas-microsoft-com:office:smarttags">
              <w:smartTagPr>
                <w:attr w:val="2017 г" w:name="ProductID"/>
              </w:smartTagPr>
              <w:r w:rsidRPr="00312560">
                <w:rPr>
                  <w:rFonts w:hAnsi="Times New Roman" w:ascii="Times New Roman"/>
                  <w:bCs/>
                  <w:lang w:eastAsia="en-US"/>
                </w:rPr>
                <w:t>2017 г</w:t>
              </w:r>
            </w:smartTag>
            <w:r w:rsidRPr="00312560">
              <w:rPr>
                <w:rFonts w:hAnsi="Times New Roman" w:ascii="Times New Roman"/>
                <w:bCs/>
                <w:lang w:eastAsia="en-US"/>
              </w:rPr>
              <w:t>.(%)</w:t>
            </w:r>
          </w:p>
        </w:tc>
      </w:tr>
      <w:tr w:rsidTr="00F53160" w:rsidR="00F53160" w:rsidRPr="00312560">
        <w:trPr>
          <w:trHeight w:val="219"/>
        </w:trPr>
        <w:tc>
          <w:tcPr>
            <w:tcW w:type="dxa" w:w="3119"/>
            <w:tcBorders>
              <w:top w:space="0" w:sz="4" w:color="auto" w:val="single"/>
              <w:left w:space="0" w:sz="4" w:color="auto" w:val="single"/>
              <w:bottom w:space="0" w:sz="4" w:color="auto" w:val="single"/>
              <w:right w:space="0" w:sz="4" w:color="auto" w:val="single"/>
            </w:tcBorders>
            <w:vAlign w:val="center"/>
            <w:hideMark/>
          </w:tcPr>
          <w:p w:rsidRDefault="00F53160" w:rsidP="00F53160" w:rsidR="00F53160" w:rsidRPr="00312560">
            <w:pPr>
              <w:spacing w:lineRule="auto" w:line="240" w:after="0"/>
              <w:jc w:val="center"/>
              <w:rPr>
                <w:rFonts w:hAnsi="Times New Roman" w:ascii="Times New Roman"/>
                <w:color w:themeShade="BF" w:themeColor="background1" w:val="BFBFBF"/>
                <w:lang w:eastAsia="en-US"/>
              </w:rPr>
            </w:pPr>
            <w:r w:rsidRPr="00312560">
              <w:rPr>
                <w:rFonts w:hAnsi="Times New Roman" w:ascii="Times New Roman"/>
                <w:color w:themeShade="BF" w:themeColor="background1" w:val="BFBFBF"/>
                <w:lang w:eastAsia="en-US"/>
              </w:rPr>
              <w:t>1</w:t>
            </w:r>
          </w:p>
        </w:tc>
        <w:tc>
          <w:tcPr>
            <w:tcW w:type="dxa" w:w="1560"/>
            <w:tcBorders>
              <w:top w:space="0" w:sz="4" w:color="auto" w:val="single"/>
              <w:left w:space="0" w:sz="4" w:color="auto" w:val="single"/>
              <w:bottom w:space="0" w:sz="4" w:color="auto" w:val="single"/>
              <w:right w:space="0" w:sz="4" w:color="auto" w:val="single"/>
            </w:tcBorders>
            <w:vAlign w:val="center"/>
            <w:hideMark/>
          </w:tcPr>
          <w:p w:rsidRDefault="00F53160" w:rsidP="00F53160" w:rsidR="00F53160" w:rsidRPr="00312560">
            <w:pPr>
              <w:spacing w:lineRule="auto" w:line="240" w:after="0"/>
              <w:jc w:val="center"/>
              <w:rPr>
                <w:rFonts w:hAnsi="Times New Roman" w:ascii="Times New Roman"/>
                <w:color w:themeShade="BF" w:themeColor="background1" w:val="BFBFBF"/>
                <w:lang w:eastAsia="en-US"/>
              </w:rPr>
            </w:pPr>
            <w:r w:rsidRPr="00312560">
              <w:rPr>
                <w:rFonts w:hAnsi="Times New Roman" w:ascii="Times New Roman"/>
                <w:color w:themeShade="BF" w:themeColor="background1" w:val="BFBFBF"/>
                <w:lang w:eastAsia="en-US"/>
              </w:rPr>
              <w:t>2</w:t>
            </w:r>
          </w:p>
        </w:tc>
        <w:tc>
          <w:tcPr>
            <w:tcW w:type="dxa" w:w="1560"/>
            <w:tcBorders>
              <w:top w:space="0" w:sz="4" w:color="auto" w:val="single"/>
              <w:left w:space="0" w:sz="4" w:color="auto" w:val="single"/>
              <w:bottom w:space="0" w:sz="4" w:color="auto" w:val="single"/>
              <w:right w:space="0" w:sz="4" w:color="auto" w:val="single"/>
            </w:tcBorders>
            <w:vAlign w:val="center"/>
            <w:hideMark/>
          </w:tcPr>
          <w:p w:rsidRDefault="00F53160" w:rsidP="00F53160" w:rsidR="00F53160" w:rsidRPr="00312560">
            <w:pPr>
              <w:spacing w:lineRule="auto" w:line="240" w:after="0"/>
              <w:jc w:val="center"/>
              <w:rPr>
                <w:rFonts w:hAnsi="Times New Roman" w:ascii="Times New Roman"/>
                <w:color w:themeShade="BF" w:themeColor="background1" w:val="BFBFBF"/>
                <w:lang w:eastAsia="en-US"/>
              </w:rPr>
            </w:pPr>
            <w:r w:rsidRPr="00312560">
              <w:rPr>
                <w:rFonts w:hAnsi="Times New Roman" w:ascii="Times New Roman"/>
                <w:color w:themeShade="BF" w:themeColor="background1" w:val="BFBFBF"/>
                <w:lang w:eastAsia="en-US"/>
              </w:rPr>
              <w:t>3</w:t>
            </w:r>
          </w:p>
        </w:tc>
        <w:tc>
          <w:tcPr>
            <w:tcW w:type="dxa" w:w="1560"/>
            <w:tcBorders>
              <w:top w:space="0" w:sz="4" w:color="auto" w:val="single"/>
              <w:left w:space="0" w:sz="4" w:color="auto" w:val="single"/>
              <w:bottom w:space="0" w:sz="4" w:color="auto" w:val="single"/>
              <w:right w:space="0" w:sz="4" w:color="auto" w:val="single"/>
            </w:tcBorders>
            <w:vAlign w:val="center"/>
            <w:hideMark/>
          </w:tcPr>
          <w:p w:rsidRDefault="00F53160" w:rsidP="00F53160" w:rsidR="00F53160" w:rsidRPr="00312560">
            <w:pPr>
              <w:spacing w:lineRule="auto" w:line="240" w:after="0"/>
              <w:jc w:val="center"/>
              <w:rPr>
                <w:rFonts w:hAnsi="Times New Roman" w:ascii="Times New Roman"/>
                <w:color w:themeShade="BF" w:themeColor="background1" w:val="BFBFBF"/>
                <w:lang w:eastAsia="en-US"/>
              </w:rPr>
            </w:pPr>
            <w:r w:rsidRPr="00312560">
              <w:rPr>
                <w:rFonts w:hAnsi="Times New Roman" w:ascii="Times New Roman"/>
                <w:color w:themeShade="BF" w:themeColor="background1" w:val="BFBFBF"/>
                <w:lang w:eastAsia="en-US"/>
              </w:rPr>
              <w:t>4</w:t>
            </w:r>
          </w:p>
        </w:tc>
        <w:tc>
          <w:tcPr>
            <w:tcW w:type="dxa" w:w="1561"/>
            <w:tcBorders>
              <w:top w:space="0" w:sz="4" w:color="auto" w:val="single"/>
              <w:left w:space="0" w:sz="4" w:color="auto" w:val="single"/>
              <w:bottom w:space="0" w:sz="4" w:color="auto" w:val="single"/>
              <w:right w:space="0" w:sz="4" w:color="auto" w:val="single"/>
            </w:tcBorders>
            <w:vAlign w:val="center"/>
            <w:hideMark/>
          </w:tcPr>
          <w:p w:rsidRDefault="00F53160" w:rsidP="00F53160" w:rsidR="00F53160" w:rsidRPr="00312560">
            <w:pPr>
              <w:spacing w:lineRule="auto" w:line="240" w:after="0"/>
              <w:jc w:val="center"/>
              <w:rPr>
                <w:rFonts w:hAnsi="Times New Roman" w:ascii="Times New Roman"/>
                <w:color w:themeShade="BF" w:themeColor="background1" w:val="BFBFBF"/>
                <w:lang w:eastAsia="en-US"/>
              </w:rPr>
            </w:pPr>
            <w:r w:rsidRPr="00312560">
              <w:rPr>
                <w:rFonts w:hAnsi="Times New Roman" w:ascii="Times New Roman"/>
                <w:color w:themeShade="BF" w:themeColor="background1" w:val="BFBFBF"/>
                <w:lang w:eastAsia="en-US"/>
              </w:rPr>
              <w:t>5</w:t>
            </w:r>
          </w:p>
        </w:tc>
      </w:tr>
      <w:tr w:rsidTr="00F53160" w:rsidR="00312560" w:rsidRPr="00312560">
        <w:trPr>
          <w:trHeight w:val="202"/>
        </w:trPr>
        <w:tc>
          <w:tcPr>
            <w:tcW w:type="dxa" w:w="3119"/>
            <w:tcBorders>
              <w:top w:space="0" w:sz="4" w:color="auto" w:val="single"/>
              <w:left w:space="0" w:sz="4" w:color="auto" w:val="single"/>
              <w:bottom w:space="0" w:sz="4" w:color="auto" w:val="single"/>
              <w:right w:space="0" w:sz="4" w:color="auto" w:val="single"/>
            </w:tcBorders>
            <w:vAlign w:val="center"/>
            <w:hideMark/>
          </w:tcPr>
          <w:p w:rsidRDefault="00312560" w:rsidP="00F53160" w:rsidR="00312560" w:rsidRPr="00312560">
            <w:pPr>
              <w:spacing w:lineRule="auto" w:line="240" w:after="0"/>
              <w:rPr>
                <w:rFonts w:hAnsi="Times New Roman" w:ascii="Times New Roman"/>
                <w:lang w:eastAsia="en-US"/>
              </w:rPr>
            </w:pPr>
            <w:r w:rsidRPr="00312560">
              <w:rPr>
                <w:rFonts w:hAnsi="Times New Roman" w:ascii="Times New Roman"/>
                <w:lang w:eastAsia="en-US"/>
              </w:rPr>
              <w:t xml:space="preserve">ТО по </w:t>
            </w:r>
            <w:r w:rsidRPr="00312560">
              <w:rPr>
                <w:rFonts w:hAnsi="Times New Roman" w:ascii="Times New Roman"/>
                <w:bCs/>
                <w:iCs/>
                <w:lang w:eastAsia="en-US"/>
              </w:rPr>
              <w:t>Белгородской</w:t>
            </w:r>
            <w:r w:rsidRPr="00312560">
              <w:rPr>
                <w:rFonts w:hAnsi="Times New Roman" w:ascii="Times New Roman"/>
                <w:lang w:eastAsia="en-US"/>
              </w:rPr>
              <w:t xml:space="preserve"> области</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104</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50</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29</w:t>
            </w:r>
          </w:p>
        </w:tc>
        <w:tc>
          <w:tcPr>
            <w:tcW w:type="dxa" w:w="1561"/>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24,04%</w:t>
            </w:r>
          </w:p>
        </w:tc>
      </w:tr>
      <w:tr w:rsidTr="00F53160" w:rsidR="00312560" w:rsidRPr="00312560">
        <w:tc>
          <w:tcPr>
            <w:tcW w:type="dxa" w:w="3119"/>
            <w:tcBorders>
              <w:top w:space="0" w:sz="4" w:color="auto" w:val="single"/>
              <w:left w:space="0" w:sz="4" w:color="auto" w:val="single"/>
              <w:bottom w:space="0" w:sz="4" w:color="auto" w:val="single"/>
              <w:right w:space="0" w:sz="4" w:color="auto" w:val="single"/>
            </w:tcBorders>
            <w:vAlign w:val="center"/>
            <w:hideMark/>
          </w:tcPr>
          <w:p w:rsidRDefault="00312560" w:rsidP="00F53160" w:rsidR="00312560" w:rsidRPr="00312560">
            <w:pPr>
              <w:spacing w:lineRule="auto" w:line="240" w:after="0"/>
              <w:rPr>
                <w:rFonts w:hAnsi="Times New Roman" w:ascii="Times New Roman"/>
                <w:lang w:eastAsia="en-US"/>
              </w:rPr>
            </w:pPr>
            <w:r w:rsidRPr="00312560">
              <w:rPr>
                <w:rFonts w:hAnsi="Times New Roman" w:ascii="Times New Roman"/>
                <w:lang w:eastAsia="en-US"/>
              </w:rPr>
              <w:t xml:space="preserve">ТО по </w:t>
            </w:r>
            <w:r w:rsidRPr="00312560">
              <w:rPr>
                <w:rFonts w:hAnsi="Times New Roman" w:ascii="Times New Roman"/>
                <w:bCs/>
                <w:iCs/>
                <w:lang w:eastAsia="en-US"/>
              </w:rPr>
              <w:t>Брянской</w:t>
            </w:r>
            <w:r w:rsidRPr="00312560">
              <w:rPr>
                <w:rFonts w:hAnsi="Times New Roman" w:ascii="Times New Roman"/>
                <w:lang w:eastAsia="en-US"/>
              </w:rPr>
              <w:t xml:space="preserve"> области</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44</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16</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9</w:t>
            </w:r>
          </w:p>
        </w:tc>
        <w:tc>
          <w:tcPr>
            <w:tcW w:type="dxa" w:w="1561"/>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43,18%</w:t>
            </w:r>
          </w:p>
        </w:tc>
      </w:tr>
      <w:tr w:rsidTr="00F53160" w:rsidR="00312560" w:rsidRPr="00312560">
        <w:tc>
          <w:tcPr>
            <w:tcW w:type="dxa" w:w="3119"/>
            <w:tcBorders>
              <w:top w:space="0" w:sz="4" w:color="auto" w:val="single"/>
              <w:left w:space="0" w:sz="4" w:color="auto" w:val="single"/>
              <w:bottom w:space="0" w:sz="4" w:color="auto" w:val="single"/>
              <w:right w:space="0" w:sz="4" w:color="auto" w:val="single"/>
            </w:tcBorders>
            <w:vAlign w:val="center"/>
            <w:hideMark/>
          </w:tcPr>
          <w:p w:rsidRDefault="00312560" w:rsidP="00F53160" w:rsidR="00312560" w:rsidRPr="00312560">
            <w:pPr>
              <w:spacing w:lineRule="auto" w:line="240" w:after="0"/>
              <w:rPr>
                <w:rFonts w:hAnsi="Times New Roman" w:ascii="Times New Roman"/>
                <w:lang w:eastAsia="en-US"/>
              </w:rPr>
            </w:pPr>
            <w:r w:rsidRPr="00312560">
              <w:rPr>
                <w:rFonts w:hAnsi="Times New Roman" w:ascii="Times New Roman"/>
                <w:lang w:eastAsia="en-US"/>
              </w:rPr>
              <w:lastRenderedPageBreak/>
              <w:t xml:space="preserve">ТО по </w:t>
            </w:r>
            <w:r w:rsidRPr="00312560">
              <w:rPr>
                <w:rFonts w:hAnsi="Times New Roman" w:ascii="Times New Roman"/>
                <w:bCs/>
                <w:iCs/>
                <w:lang w:eastAsia="en-US"/>
              </w:rPr>
              <w:t>Владимирской</w:t>
            </w:r>
            <w:r w:rsidRPr="00312560">
              <w:rPr>
                <w:rFonts w:hAnsi="Times New Roman" w:ascii="Times New Roman"/>
                <w:lang w:eastAsia="en-US"/>
              </w:rPr>
              <w:t xml:space="preserve"> области</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136</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74</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24</w:t>
            </w:r>
          </w:p>
        </w:tc>
        <w:tc>
          <w:tcPr>
            <w:tcW w:type="dxa" w:w="1561"/>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27,94%</w:t>
            </w:r>
          </w:p>
        </w:tc>
      </w:tr>
      <w:tr w:rsidTr="00F53160" w:rsidR="00312560" w:rsidRPr="00312560">
        <w:tc>
          <w:tcPr>
            <w:tcW w:type="dxa" w:w="3119"/>
            <w:tcBorders>
              <w:top w:space="0" w:sz="4" w:color="auto" w:val="single"/>
              <w:left w:space="0" w:sz="4" w:color="auto" w:val="single"/>
              <w:bottom w:space="0" w:sz="4" w:color="auto" w:val="single"/>
              <w:right w:space="0" w:sz="4" w:color="auto" w:val="single"/>
            </w:tcBorders>
            <w:vAlign w:val="center"/>
            <w:hideMark/>
          </w:tcPr>
          <w:p w:rsidRDefault="00312560" w:rsidP="00F53160" w:rsidR="00312560" w:rsidRPr="00312560">
            <w:pPr>
              <w:spacing w:lineRule="auto" w:line="240" w:after="0"/>
              <w:rPr>
                <w:rFonts w:hAnsi="Times New Roman" w:ascii="Times New Roman"/>
                <w:lang w:eastAsia="en-US"/>
              </w:rPr>
            </w:pPr>
            <w:r w:rsidRPr="00312560">
              <w:rPr>
                <w:rFonts w:hAnsi="Times New Roman" w:ascii="Times New Roman"/>
                <w:lang w:eastAsia="en-US"/>
              </w:rPr>
              <w:t xml:space="preserve">ТО по </w:t>
            </w:r>
            <w:r w:rsidRPr="00312560">
              <w:rPr>
                <w:rFonts w:hAnsi="Times New Roman" w:ascii="Times New Roman"/>
                <w:bCs/>
                <w:iCs/>
                <w:lang w:eastAsia="en-US"/>
              </w:rPr>
              <w:t>Воронежской</w:t>
            </w:r>
            <w:r w:rsidRPr="00312560">
              <w:rPr>
                <w:rFonts w:hAnsi="Times New Roman" w:ascii="Times New Roman"/>
                <w:lang w:eastAsia="en-US"/>
              </w:rPr>
              <w:t xml:space="preserve"> области</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165</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91</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26</w:t>
            </w:r>
          </w:p>
        </w:tc>
        <w:tc>
          <w:tcPr>
            <w:tcW w:type="dxa" w:w="1561"/>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29,09%</w:t>
            </w:r>
          </w:p>
        </w:tc>
      </w:tr>
      <w:tr w:rsidTr="00F53160" w:rsidR="00312560" w:rsidRPr="00312560">
        <w:tc>
          <w:tcPr>
            <w:tcW w:type="dxa" w:w="3119"/>
            <w:tcBorders>
              <w:top w:space="0" w:sz="4" w:color="auto" w:val="single"/>
              <w:left w:space="0" w:sz="4" w:color="auto" w:val="single"/>
              <w:bottom w:space="0" w:sz="4" w:color="auto" w:val="single"/>
              <w:right w:space="0" w:sz="4" w:color="auto" w:val="single"/>
            </w:tcBorders>
            <w:vAlign w:val="center"/>
            <w:hideMark/>
          </w:tcPr>
          <w:p w:rsidRDefault="00312560" w:rsidP="00F53160" w:rsidR="00312560" w:rsidRPr="00312560">
            <w:pPr>
              <w:spacing w:lineRule="auto" w:line="240" w:after="0"/>
              <w:rPr>
                <w:rFonts w:hAnsi="Times New Roman" w:ascii="Times New Roman"/>
                <w:lang w:eastAsia="en-US"/>
              </w:rPr>
            </w:pPr>
            <w:r w:rsidRPr="00312560">
              <w:rPr>
                <w:rFonts w:hAnsi="Times New Roman" w:ascii="Times New Roman"/>
                <w:lang w:eastAsia="en-US"/>
              </w:rPr>
              <w:t xml:space="preserve">ТО по </w:t>
            </w:r>
            <w:r w:rsidRPr="00312560">
              <w:rPr>
                <w:rFonts w:hAnsi="Times New Roman" w:ascii="Times New Roman"/>
                <w:iCs/>
                <w:lang w:eastAsia="en-US"/>
              </w:rPr>
              <w:t>Ивановской</w:t>
            </w:r>
            <w:r w:rsidRPr="00312560">
              <w:rPr>
                <w:rFonts w:hAnsi="Times New Roman" w:ascii="Times New Roman"/>
                <w:lang w:eastAsia="en-US"/>
              </w:rPr>
              <w:t xml:space="preserve"> области</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66</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25</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15</w:t>
            </w:r>
          </w:p>
        </w:tc>
        <w:tc>
          <w:tcPr>
            <w:tcW w:type="dxa" w:w="1561"/>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39,39%</w:t>
            </w:r>
          </w:p>
        </w:tc>
      </w:tr>
      <w:tr w:rsidTr="00F53160" w:rsidR="00312560" w:rsidRPr="00312560">
        <w:tc>
          <w:tcPr>
            <w:tcW w:type="dxa" w:w="3119"/>
            <w:tcBorders>
              <w:top w:space="0" w:sz="4" w:color="auto" w:val="single"/>
              <w:left w:space="0" w:sz="4" w:color="auto" w:val="single"/>
              <w:bottom w:space="0" w:sz="4" w:color="auto" w:val="single"/>
              <w:right w:space="0" w:sz="4" w:color="auto" w:val="single"/>
            </w:tcBorders>
            <w:vAlign w:val="center"/>
            <w:hideMark/>
          </w:tcPr>
          <w:p w:rsidRDefault="00312560" w:rsidP="00F53160" w:rsidR="00312560" w:rsidRPr="00312560">
            <w:pPr>
              <w:spacing w:lineRule="auto" w:line="240" w:after="0"/>
              <w:rPr>
                <w:rFonts w:hAnsi="Times New Roman" w:ascii="Times New Roman"/>
                <w:lang w:eastAsia="en-US"/>
              </w:rPr>
            </w:pPr>
            <w:r w:rsidRPr="00312560">
              <w:rPr>
                <w:rFonts w:hAnsi="Times New Roman" w:ascii="Times New Roman"/>
                <w:lang w:eastAsia="en-US"/>
              </w:rPr>
              <w:t xml:space="preserve">ТО по </w:t>
            </w:r>
            <w:r w:rsidRPr="00312560">
              <w:rPr>
                <w:rFonts w:hAnsi="Times New Roman" w:ascii="Times New Roman"/>
                <w:bCs/>
                <w:iCs/>
                <w:lang w:eastAsia="en-US"/>
              </w:rPr>
              <w:t>Калужской</w:t>
            </w:r>
            <w:r w:rsidRPr="00312560">
              <w:rPr>
                <w:rFonts w:hAnsi="Times New Roman" w:ascii="Times New Roman"/>
                <w:lang w:eastAsia="en-US"/>
              </w:rPr>
              <w:t xml:space="preserve"> области</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191</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109</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28</w:t>
            </w:r>
          </w:p>
        </w:tc>
        <w:tc>
          <w:tcPr>
            <w:tcW w:type="dxa" w:w="1561"/>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28,27%</w:t>
            </w:r>
          </w:p>
        </w:tc>
      </w:tr>
      <w:tr w:rsidTr="00F53160" w:rsidR="00312560" w:rsidRPr="00312560">
        <w:tc>
          <w:tcPr>
            <w:tcW w:type="dxa" w:w="3119"/>
            <w:tcBorders>
              <w:top w:space="0" w:sz="4" w:color="auto" w:val="single"/>
              <w:left w:space="0" w:sz="4" w:color="auto" w:val="single"/>
              <w:bottom w:space="0" w:sz="4" w:color="auto" w:val="single"/>
              <w:right w:space="0" w:sz="4" w:color="auto" w:val="single"/>
            </w:tcBorders>
            <w:vAlign w:val="center"/>
            <w:hideMark/>
          </w:tcPr>
          <w:p w:rsidRDefault="00312560" w:rsidP="00F53160" w:rsidR="00312560" w:rsidRPr="00312560">
            <w:pPr>
              <w:spacing w:lineRule="auto" w:line="240" w:after="0"/>
              <w:rPr>
                <w:rFonts w:hAnsi="Times New Roman" w:ascii="Times New Roman"/>
                <w:lang w:eastAsia="en-US"/>
              </w:rPr>
            </w:pPr>
            <w:r w:rsidRPr="00312560">
              <w:rPr>
                <w:rFonts w:hAnsi="Times New Roman" w:ascii="Times New Roman"/>
                <w:lang w:eastAsia="en-US"/>
              </w:rPr>
              <w:t xml:space="preserve">ТО по </w:t>
            </w:r>
            <w:r w:rsidRPr="00312560">
              <w:rPr>
                <w:rFonts w:hAnsi="Times New Roman" w:ascii="Times New Roman"/>
                <w:bCs/>
                <w:iCs/>
                <w:lang w:eastAsia="en-US"/>
              </w:rPr>
              <w:t>Костромской</w:t>
            </w:r>
            <w:r w:rsidRPr="00312560">
              <w:rPr>
                <w:rFonts w:hAnsi="Times New Roman" w:ascii="Times New Roman"/>
                <w:lang w:eastAsia="en-US"/>
              </w:rPr>
              <w:t xml:space="preserve"> области</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119</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41</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38</w:t>
            </w:r>
          </w:p>
        </w:tc>
        <w:tc>
          <w:tcPr>
            <w:tcW w:type="dxa" w:w="1561"/>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33,61%</w:t>
            </w:r>
          </w:p>
        </w:tc>
      </w:tr>
      <w:tr w:rsidTr="00F53160" w:rsidR="00312560" w:rsidRPr="00312560">
        <w:tc>
          <w:tcPr>
            <w:tcW w:type="dxa" w:w="3119"/>
            <w:tcBorders>
              <w:top w:space="0" w:sz="4" w:color="auto" w:val="single"/>
              <w:left w:space="0" w:sz="4" w:color="auto" w:val="single"/>
              <w:bottom w:space="0" w:sz="4" w:color="auto" w:val="single"/>
              <w:right w:space="0" w:sz="4" w:color="auto" w:val="single"/>
            </w:tcBorders>
            <w:vAlign w:val="center"/>
            <w:hideMark/>
          </w:tcPr>
          <w:p w:rsidRDefault="00312560" w:rsidP="00F53160" w:rsidR="00312560" w:rsidRPr="00312560">
            <w:pPr>
              <w:spacing w:lineRule="auto" w:line="240" w:after="0"/>
              <w:rPr>
                <w:rFonts w:hAnsi="Times New Roman" w:ascii="Times New Roman"/>
                <w:lang w:eastAsia="en-US"/>
              </w:rPr>
            </w:pPr>
            <w:r w:rsidRPr="00312560">
              <w:rPr>
                <w:rFonts w:hAnsi="Times New Roman" w:ascii="Times New Roman"/>
                <w:lang w:eastAsia="en-US"/>
              </w:rPr>
              <w:t xml:space="preserve">ТО по </w:t>
            </w:r>
            <w:r w:rsidRPr="00312560">
              <w:rPr>
                <w:rFonts w:hAnsi="Times New Roman" w:ascii="Times New Roman"/>
                <w:bCs/>
                <w:iCs/>
                <w:lang w:eastAsia="en-US"/>
              </w:rPr>
              <w:t>Курской</w:t>
            </w:r>
            <w:r w:rsidRPr="00312560">
              <w:rPr>
                <w:rFonts w:hAnsi="Times New Roman" w:ascii="Times New Roman"/>
                <w:lang w:eastAsia="en-US"/>
              </w:rPr>
              <w:t xml:space="preserve"> области</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26</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17</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4</w:t>
            </w:r>
          </w:p>
        </w:tc>
        <w:tc>
          <w:tcPr>
            <w:tcW w:type="dxa" w:w="1561"/>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19,23%</w:t>
            </w:r>
          </w:p>
        </w:tc>
      </w:tr>
      <w:tr w:rsidTr="00F53160" w:rsidR="00312560" w:rsidRPr="00312560">
        <w:tc>
          <w:tcPr>
            <w:tcW w:type="dxa" w:w="3119"/>
            <w:tcBorders>
              <w:top w:space="0" w:sz="4" w:color="auto" w:val="single"/>
              <w:left w:space="0" w:sz="4" w:color="auto" w:val="single"/>
              <w:bottom w:space="0" w:sz="4" w:color="auto" w:val="single"/>
              <w:right w:space="0" w:sz="4" w:color="auto" w:val="single"/>
            </w:tcBorders>
            <w:vAlign w:val="center"/>
            <w:hideMark/>
          </w:tcPr>
          <w:p w:rsidRDefault="00312560" w:rsidP="00F53160" w:rsidR="00312560" w:rsidRPr="00312560">
            <w:pPr>
              <w:spacing w:lineRule="auto" w:line="240" w:after="0"/>
              <w:rPr>
                <w:rFonts w:hAnsi="Times New Roman" w:ascii="Times New Roman"/>
                <w:lang w:eastAsia="en-US"/>
              </w:rPr>
            </w:pPr>
            <w:r w:rsidRPr="00312560">
              <w:rPr>
                <w:rFonts w:hAnsi="Times New Roman" w:ascii="Times New Roman"/>
                <w:lang w:eastAsia="en-US"/>
              </w:rPr>
              <w:t xml:space="preserve">ТО по </w:t>
            </w:r>
            <w:r w:rsidRPr="00312560">
              <w:rPr>
                <w:rFonts w:hAnsi="Times New Roman" w:ascii="Times New Roman"/>
                <w:bCs/>
                <w:iCs/>
                <w:lang w:eastAsia="en-US"/>
              </w:rPr>
              <w:t>Липецкой</w:t>
            </w:r>
            <w:r w:rsidRPr="00312560">
              <w:rPr>
                <w:rFonts w:hAnsi="Times New Roman" w:ascii="Times New Roman"/>
                <w:lang w:eastAsia="en-US"/>
              </w:rPr>
              <w:t xml:space="preserve"> области</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31</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12</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14</w:t>
            </w:r>
          </w:p>
        </w:tc>
        <w:tc>
          <w:tcPr>
            <w:tcW w:type="dxa" w:w="1561"/>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16,13%</w:t>
            </w:r>
          </w:p>
        </w:tc>
      </w:tr>
      <w:tr w:rsidTr="00F53160" w:rsidR="00312560" w:rsidRPr="00312560">
        <w:tc>
          <w:tcPr>
            <w:tcW w:type="dxa" w:w="3119"/>
            <w:tcBorders>
              <w:top w:space="0" w:sz="4" w:color="auto" w:val="single"/>
              <w:left w:space="0" w:sz="4" w:color="auto" w:val="single"/>
              <w:bottom w:space="0" w:sz="4" w:color="auto" w:val="single"/>
              <w:right w:space="0" w:sz="4" w:color="auto" w:val="single"/>
            </w:tcBorders>
            <w:vAlign w:val="center"/>
            <w:hideMark/>
          </w:tcPr>
          <w:p w:rsidRDefault="00312560" w:rsidP="00F53160" w:rsidR="00312560" w:rsidRPr="00312560">
            <w:pPr>
              <w:spacing w:lineRule="auto" w:line="240" w:after="0"/>
              <w:rPr>
                <w:rFonts w:hAnsi="Times New Roman" w:ascii="Times New Roman"/>
                <w:lang w:eastAsia="en-US"/>
              </w:rPr>
            </w:pPr>
            <w:r w:rsidRPr="00312560">
              <w:rPr>
                <w:rFonts w:hAnsi="Times New Roman" w:ascii="Times New Roman"/>
                <w:lang w:eastAsia="en-US"/>
              </w:rPr>
              <w:t xml:space="preserve">ТО по </w:t>
            </w:r>
            <w:r w:rsidRPr="00312560">
              <w:rPr>
                <w:rFonts w:hAnsi="Times New Roman" w:ascii="Times New Roman"/>
                <w:bCs/>
                <w:iCs/>
                <w:lang w:eastAsia="en-US"/>
              </w:rPr>
              <w:t>Орловской</w:t>
            </w:r>
            <w:r w:rsidRPr="00312560">
              <w:rPr>
                <w:rFonts w:hAnsi="Times New Roman" w:ascii="Times New Roman"/>
                <w:lang w:eastAsia="en-US"/>
              </w:rPr>
              <w:t xml:space="preserve"> области</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125</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59</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31</w:t>
            </w:r>
          </w:p>
        </w:tc>
        <w:tc>
          <w:tcPr>
            <w:tcW w:type="dxa" w:w="1561"/>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28,00%</w:t>
            </w:r>
          </w:p>
        </w:tc>
      </w:tr>
      <w:tr w:rsidTr="00F53160" w:rsidR="00312560" w:rsidRPr="00312560">
        <w:tc>
          <w:tcPr>
            <w:tcW w:type="dxa" w:w="3119"/>
            <w:tcBorders>
              <w:top w:space="0" w:sz="4" w:color="auto" w:val="single"/>
              <w:left w:space="0" w:sz="4" w:color="auto" w:val="single"/>
              <w:bottom w:space="0" w:sz="4" w:color="auto" w:val="single"/>
              <w:right w:space="0" w:sz="4" w:color="auto" w:val="single"/>
            </w:tcBorders>
            <w:vAlign w:val="center"/>
            <w:hideMark/>
          </w:tcPr>
          <w:p w:rsidRDefault="00312560" w:rsidP="00F53160" w:rsidR="00312560" w:rsidRPr="00312560">
            <w:pPr>
              <w:spacing w:lineRule="auto" w:line="240" w:after="0"/>
              <w:rPr>
                <w:rFonts w:hAnsi="Times New Roman" w:ascii="Times New Roman"/>
                <w:lang w:eastAsia="en-US"/>
              </w:rPr>
            </w:pPr>
            <w:r w:rsidRPr="00312560">
              <w:rPr>
                <w:rFonts w:hAnsi="Times New Roman" w:ascii="Times New Roman"/>
                <w:lang w:eastAsia="en-US"/>
              </w:rPr>
              <w:t xml:space="preserve">ТО по </w:t>
            </w:r>
            <w:r w:rsidRPr="00312560">
              <w:rPr>
                <w:rFonts w:hAnsi="Times New Roman" w:ascii="Times New Roman"/>
                <w:bCs/>
                <w:iCs/>
                <w:lang w:eastAsia="en-US"/>
              </w:rPr>
              <w:t>Рязанской</w:t>
            </w:r>
            <w:r w:rsidRPr="00312560">
              <w:rPr>
                <w:rFonts w:hAnsi="Times New Roman" w:ascii="Times New Roman"/>
                <w:lang w:eastAsia="en-US"/>
              </w:rPr>
              <w:t xml:space="preserve"> области</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118</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43</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39</w:t>
            </w:r>
          </w:p>
        </w:tc>
        <w:tc>
          <w:tcPr>
            <w:tcW w:type="dxa" w:w="1561"/>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30,51%</w:t>
            </w:r>
          </w:p>
        </w:tc>
      </w:tr>
      <w:tr w:rsidTr="00F53160" w:rsidR="00312560" w:rsidRPr="00312560">
        <w:tc>
          <w:tcPr>
            <w:tcW w:type="dxa" w:w="3119"/>
            <w:tcBorders>
              <w:top w:space="0" w:sz="4" w:color="auto" w:val="single"/>
              <w:left w:space="0" w:sz="4" w:color="auto" w:val="single"/>
              <w:bottom w:space="0" w:sz="4" w:color="auto" w:val="single"/>
              <w:right w:space="0" w:sz="4" w:color="auto" w:val="single"/>
            </w:tcBorders>
            <w:vAlign w:val="center"/>
            <w:hideMark/>
          </w:tcPr>
          <w:p w:rsidRDefault="00312560" w:rsidP="00F53160" w:rsidR="00312560" w:rsidRPr="00312560">
            <w:pPr>
              <w:spacing w:lineRule="auto" w:line="240" w:after="0"/>
              <w:rPr>
                <w:rFonts w:hAnsi="Times New Roman" w:ascii="Times New Roman"/>
                <w:lang w:eastAsia="en-US"/>
              </w:rPr>
            </w:pPr>
            <w:r w:rsidRPr="00312560">
              <w:rPr>
                <w:rFonts w:hAnsi="Times New Roman" w:ascii="Times New Roman"/>
                <w:lang w:eastAsia="en-US"/>
              </w:rPr>
              <w:t xml:space="preserve">ТО по </w:t>
            </w:r>
            <w:r w:rsidRPr="00312560">
              <w:rPr>
                <w:rFonts w:hAnsi="Times New Roman" w:ascii="Times New Roman"/>
                <w:bCs/>
                <w:iCs/>
                <w:lang w:eastAsia="en-US"/>
              </w:rPr>
              <w:t>Смоленской</w:t>
            </w:r>
            <w:r w:rsidRPr="00312560">
              <w:rPr>
                <w:rFonts w:hAnsi="Times New Roman" w:ascii="Times New Roman"/>
                <w:lang w:eastAsia="en-US"/>
              </w:rPr>
              <w:t xml:space="preserve"> области</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58</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14</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31</w:t>
            </w:r>
          </w:p>
        </w:tc>
        <w:tc>
          <w:tcPr>
            <w:tcW w:type="dxa" w:w="1561"/>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22,41%</w:t>
            </w:r>
          </w:p>
        </w:tc>
      </w:tr>
      <w:tr w:rsidTr="00F53160" w:rsidR="00312560" w:rsidRPr="00312560">
        <w:tc>
          <w:tcPr>
            <w:tcW w:type="dxa" w:w="3119"/>
            <w:tcBorders>
              <w:top w:space="0" w:sz="4" w:color="auto" w:val="single"/>
              <w:left w:space="0" w:sz="4" w:color="auto" w:val="single"/>
              <w:bottom w:space="0" w:sz="4" w:color="auto" w:val="single"/>
              <w:right w:space="0" w:sz="4" w:color="auto" w:val="single"/>
            </w:tcBorders>
            <w:vAlign w:val="center"/>
            <w:hideMark/>
          </w:tcPr>
          <w:p w:rsidRDefault="00312560" w:rsidP="00F53160" w:rsidR="00312560" w:rsidRPr="00312560">
            <w:pPr>
              <w:spacing w:lineRule="auto" w:line="240" w:after="0"/>
              <w:rPr>
                <w:rFonts w:hAnsi="Times New Roman" w:ascii="Times New Roman"/>
                <w:lang w:eastAsia="en-US"/>
              </w:rPr>
            </w:pPr>
            <w:r w:rsidRPr="00312560">
              <w:rPr>
                <w:rFonts w:hAnsi="Times New Roman" w:ascii="Times New Roman"/>
                <w:lang w:eastAsia="en-US"/>
              </w:rPr>
              <w:t xml:space="preserve">ТО по </w:t>
            </w:r>
            <w:r w:rsidRPr="00312560">
              <w:rPr>
                <w:rFonts w:hAnsi="Times New Roman" w:ascii="Times New Roman"/>
                <w:bCs/>
                <w:iCs/>
                <w:lang w:eastAsia="en-US"/>
              </w:rPr>
              <w:t>Тамбовской</w:t>
            </w:r>
            <w:r w:rsidRPr="00312560">
              <w:rPr>
                <w:rFonts w:hAnsi="Times New Roman" w:ascii="Times New Roman"/>
                <w:lang w:eastAsia="en-US"/>
              </w:rPr>
              <w:t xml:space="preserve"> области</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101</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37</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36</w:t>
            </w:r>
          </w:p>
        </w:tc>
        <w:tc>
          <w:tcPr>
            <w:tcW w:type="dxa" w:w="1561"/>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27,72%</w:t>
            </w:r>
          </w:p>
        </w:tc>
      </w:tr>
      <w:tr w:rsidTr="00F53160" w:rsidR="00312560" w:rsidRPr="00312560">
        <w:tc>
          <w:tcPr>
            <w:tcW w:type="dxa" w:w="3119"/>
            <w:tcBorders>
              <w:top w:space="0" w:sz="4" w:color="auto" w:val="single"/>
              <w:left w:space="0" w:sz="4" w:color="auto" w:val="single"/>
              <w:bottom w:space="0" w:sz="4" w:color="auto" w:val="single"/>
              <w:right w:space="0" w:sz="4" w:color="auto" w:val="single"/>
            </w:tcBorders>
            <w:vAlign w:val="center"/>
            <w:hideMark/>
          </w:tcPr>
          <w:p w:rsidRDefault="00312560" w:rsidP="00F53160" w:rsidR="00312560" w:rsidRPr="00312560">
            <w:pPr>
              <w:spacing w:lineRule="auto" w:line="240" w:after="0"/>
              <w:rPr>
                <w:rFonts w:hAnsi="Times New Roman" w:ascii="Times New Roman"/>
                <w:lang w:eastAsia="en-US"/>
              </w:rPr>
            </w:pPr>
            <w:r w:rsidRPr="00312560">
              <w:rPr>
                <w:rFonts w:hAnsi="Times New Roman" w:ascii="Times New Roman"/>
                <w:lang w:eastAsia="en-US"/>
              </w:rPr>
              <w:t xml:space="preserve">ТО по </w:t>
            </w:r>
            <w:r w:rsidRPr="00312560">
              <w:rPr>
                <w:rFonts w:hAnsi="Times New Roman" w:ascii="Times New Roman"/>
                <w:bCs/>
                <w:iCs/>
                <w:lang w:eastAsia="en-US"/>
              </w:rPr>
              <w:t>Тверской</w:t>
            </w:r>
            <w:r w:rsidRPr="00312560">
              <w:rPr>
                <w:rFonts w:hAnsi="Times New Roman" w:ascii="Times New Roman"/>
                <w:lang w:eastAsia="en-US"/>
              </w:rPr>
              <w:t xml:space="preserve"> области</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110</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53</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28</w:t>
            </w:r>
          </w:p>
        </w:tc>
        <w:tc>
          <w:tcPr>
            <w:tcW w:type="dxa" w:w="1561"/>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26,36%</w:t>
            </w:r>
          </w:p>
        </w:tc>
      </w:tr>
      <w:tr w:rsidTr="00F53160" w:rsidR="00312560" w:rsidRPr="00312560">
        <w:tc>
          <w:tcPr>
            <w:tcW w:type="dxa" w:w="3119"/>
            <w:tcBorders>
              <w:top w:space="0" w:sz="4" w:color="auto" w:val="single"/>
              <w:left w:space="0" w:sz="4" w:color="auto" w:val="single"/>
              <w:bottom w:space="0" w:sz="4" w:color="auto" w:val="single"/>
              <w:right w:space="0" w:sz="4" w:color="auto" w:val="single"/>
            </w:tcBorders>
            <w:vAlign w:val="center"/>
            <w:hideMark/>
          </w:tcPr>
          <w:p w:rsidRDefault="00312560" w:rsidP="00F53160" w:rsidR="00312560" w:rsidRPr="00312560">
            <w:pPr>
              <w:spacing w:lineRule="auto" w:line="240" w:after="0"/>
              <w:rPr>
                <w:rFonts w:hAnsi="Times New Roman" w:ascii="Times New Roman"/>
                <w:lang w:eastAsia="en-US"/>
              </w:rPr>
            </w:pPr>
            <w:r w:rsidRPr="00312560">
              <w:rPr>
                <w:rFonts w:hAnsi="Times New Roman" w:ascii="Times New Roman"/>
                <w:lang w:eastAsia="en-US"/>
              </w:rPr>
              <w:t xml:space="preserve">ТО по </w:t>
            </w:r>
            <w:r w:rsidRPr="00312560">
              <w:rPr>
                <w:rFonts w:hAnsi="Times New Roman" w:ascii="Times New Roman"/>
                <w:bCs/>
                <w:iCs/>
                <w:lang w:eastAsia="en-US"/>
              </w:rPr>
              <w:t>Тульской</w:t>
            </w:r>
            <w:r w:rsidRPr="00312560">
              <w:rPr>
                <w:rFonts w:hAnsi="Times New Roman" w:ascii="Times New Roman"/>
                <w:lang w:eastAsia="en-US"/>
              </w:rPr>
              <w:t xml:space="preserve"> области</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101</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53</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16</w:t>
            </w:r>
          </w:p>
        </w:tc>
        <w:tc>
          <w:tcPr>
            <w:tcW w:type="dxa" w:w="1561"/>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31,68%</w:t>
            </w:r>
          </w:p>
        </w:tc>
      </w:tr>
      <w:tr w:rsidTr="00F53160" w:rsidR="00312560" w:rsidRPr="00312560">
        <w:tc>
          <w:tcPr>
            <w:tcW w:type="dxa" w:w="3119"/>
            <w:tcBorders>
              <w:top w:space="0" w:sz="4" w:color="auto" w:val="single"/>
              <w:left w:space="0" w:sz="4" w:color="auto" w:val="single"/>
              <w:bottom w:space="0" w:sz="4" w:color="auto" w:val="single"/>
              <w:right w:space="0" w:sz="4" w:color="auto" w:val="single"/>
            </w:tcBorders>
            <w:vAlign w:val="center"/>
            <w:hideMark/>
          </w:tcPr>
          <w:p w:rsidRDefault="00312560" w:rsidP="00F53160" w:rsidR="00312560" w:rsidRPr="00312560">
            <w:pPr>
              <w:pStyle w:val="aff1"/>
              <w:spacing w:lineRule="auto" w:line="276" w:afterAutospacing="false" w:after="0" w:beforeAutospacing="false" w:before="0"/>
              <w:rPr>
                <w:sz w:val="22"/>
                <w:szCs w:val="22"/>
                <w:lang w:eastAsia="en-US"/>
              </w:rPr>
            </w:pPr>
            <w:r w:rsidRPr="00312560">
              <w:rPr>
                <w:sz w:val="22"/>
                <w:szCs w:val="22"/>
                <w:lang w:eastAsia="en-US"/>
              </w:rPr>
              <w:t>ТО по Ярославской области</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72</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32</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16</w:t>
            </w:r>
          </w:p>
        </w:tc>
        <w:tc>
          <w:tcPr>
            <w:tcW w:type="dxa" w:w="1561"/>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33,33%</w:t>
            </w:r>
          </w:p>
        </w:tc>
      </w:tr>
      <w:tr w:rsidTr="00F53160" w:rsidR="00312560" w:rsidRPr="00312560">
        <w:tc>
          <w:tcPr>
            <w:tcW w:type="dxa" w:w="3119"/>
            <w:tcBorders>
              <w:top w:space="0" w:sz="4" w:color="auto" w:val="single"/>
              <w:left w:space="0" w:sz="4" w:color="auto" w:val="single"/>
              <w:bottom w:space="0" w:sz="4" w:color="auto" w:val="single"/>
              <w:right w:space="0" w:sz="4" w:color="auto" w:val="single"/>
            </w:tcBorders>
            <w:vAlign w:val="center"/>
            <w:hideMark/>
          </w:tcPr>
          <w:p w:rsidRDefault="00312560" w:rsidP="00F53160" w:rsidR="00312560" w:rsidRPr="00312560">
            <w:pPr>
              <w:spacing w:lineRule="auto" w:line="240" w:after="0"/>
              <w:rPr>
                <w:rFonts w:hAnsi="Times New Roman" w:ascii="Times New Roman"/>
                <w:lang w:eastAsia="en-US"/>
              </w:rPr>
            </w:pPr>
            <w:r w:rsidRPr="00312560">
              <w:rPr>
                <w:rFonts w:hAnsi="Times New Roman" w:ascii="Times New Roman"/>
                <w:lang w:eastAsia="en-US"/>
              </w:rPr>
              <w:t xml:space="preserve">Управление по </w:t>
            </w:r>
            <w:r w:rsidRPr="00312560">
              <w:rPr>
                <w:rFonts w:hAnsi="Times New Roman" w:ascii="Times New Roman"/>
                <w:bCs/>
                <w:iCs/>
                <w:lang w:eastAsia="en-US"/>
              </w:rPr>
              <w:t>ЦФО</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1601</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357</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762</w:t>
            </w:r>
          </w:p>
        </w:tc>
        <w:tc>
          <w:tcPr>
            <w:tcW w:type="dxa" w:w="1561"/>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30,11%</w:t>
            </w:r>
          </w:p>
        </w:tc>
      </w:tr>
      <w:tr w:rsidTr="00F53160" w:rsidR="00312560" w:rsidRPr="00312560">
        <w:tc>
          <w:tcPr>
            <w:tcW w:type="dxa" w:w="3119"/>
            <w:tcBorders>
              <w:top w:space="0" w:sz="4" w:color="auto" w:val="single"/>
              <w:left w:space="0" w:sz="4" w:color="auto" w:val="single"/>
              <w:bottom w:space="0" w:sz="4" w:color="auto" w:val="single"/>
              <w:right w:space="0" w:sz="4" w:color="auto" w:val="single"/>
            </w:tcBorders>
            <w:vAlign w:val="center"/>
            <w:hideMark/>
          </w:tcPr>
          <w:p w:rsidRDefault="00312560" w:rsidP="00F53160" w:rsidR="00312560" w:rsidRPr="00312560">
            <w:pPr>
              <w:spacing w:lineRule="auto" w:line="240" w:after="0"/>
              <w:rPr>
                <w:rFonts w:hAnsi="Times New Roman" w:ascii="Times New Roman"/>
                <w:lang w:eastAsia="en-US"/>
              </w:rPr>
            </w:pPr>
            <w:r w:rsidRPr="00312560">
              <w:rPr>
                <w:rFonts w:hAnsi="Times New Roman" w:ascii="Times New Roman"/>
                <w:lang w:eastAsia="en-US"/>
              </w:rPr>
              <w:t>ИТОГО</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3168</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1083</w:t>
            </w:r>
          </w:p>
        </w:tc>
        <w:tc>
          <w:tcPr>
            <w:tcW w:type="dxa" w:w="1560"/>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1146</w:t>
            </w:r>
          </w:p>
        </w:tc>
        <w:tc>
          <w:tcPr>
            <w:tcW w:type="dxa" w:w="1561"/>
            <w:tcBorders>
              <w:top w:space="0" w:sz="4" w:color="auto" w:val="single"/>
              <w:left w:space="0" w:sz="4" w:color="auto" w:val="single"/>
              <w:bottom w:space="0" w:sz="4" w:color="auto" w:val="single"/>
              <w:right w:space="0" w:sz="4" w:color="auto" w:val="single"/>
            </w:tcBorders>
            <w:hideMark/>
          </w:tcPr>
          <w:p w:rsidRDefault="00312560" w:rsidP="00312560" w:rsidR="00312560" w:rsidRPr="00312560">
            <w:pPr>
              <w:jc w:val="center"/>
              <w:rPr>
                <w:rFonts w:hAnsi="Times New Roman" w:ascii="Times New Roman"/>
              </w:rPr>
            </w:pPr>
            <w:r w:rsidRPr="00312560">
              <w:rPr>
                <w:rFonts w:hAnsi="Times New Roman" w:ascii="Times New Roman"/>
              </w:rPr>
              <w:t>29,64%</w:t>
            </w:r>
          </w:p>
        </w:tc>
      </w:tr>
    </w:tbl>
    <w:p w:rsidRDefault="00F53160" w:rsidP="00F53160" w:rsidR="00F53160" w:rsidRPr="00585583">
      <w:pPr>
        <w:spacing w:lineRule="auto" w:line="240" w:afterAutospacing="true" w:after="100" w:beforeAutospacing="true" w:before="100"/>
        <w:ind w:firstLine="709"/>
        <w:contextualSpacing/>
        <w:jc w:val="both"/>
        <w:rPr>
          <w:rFonts w:eastAsia="Calibri" w:hAnsi="Times New Roman" w:ascii="Times New Roman"/>
          <w:sz w:val="28"/>
          <w:szCs w:val="28"/>
        </w:rPr>
      </w:pPr>
    </w:p>
    <w:p w:rsidRDefault="00312560" w:rsidP="00F53160" w:rsidR="00F53160" w:rsidRPr="00585583">
      <w:pPr>
        <w:spacing w:lineRule="auto" w:line="240" w:afterAutospacing="true" w:after="100" w:beforeAutospacing="true" w:before="100"/>
        <w:ind w:firstLine="709"/>
        <w:contextualSpacing/>
        <w:jc w:val="both"/>
        <w:rPr>
          <w:rFonts w:eastAsia="Calibri" w:hAnsi="Times New Roman" w:ascii="Times New Roman"/>
          <w:sz w:val="28"/>
          <w:szCs w:val="28"/>
        </w:rPr>
      </w:pPr>
      <w:r>
        <w:rPr>
          <w:rFonts w:eastAsia="Calibri" w:hAnsi="Times New Roman" w:ascii="Times New Roman"/>
          <w:sz w:val="28"/>
          <w:szCs w:val="28"/>
        </w:rPr>
        <w:t>В</w:t>
      </w:r>
      <w:r w:rsidR="00F53160" w:rsidRPr="00585583">
        <w:rPr>
          <w:rFonts w:eastAsia="Calibri" w:hAnsi="Times New Roman" w:ascii="Times New Roman"/>
          <w:sz w:val="28"/>
          <w:szCs w:val="28"/>
        </w:rPr>
        <w:t xml:space="preserve">о исполнение пункта 3 раздела 1 протокола от 16.03.2017 № 20-пр. с целью повышения качества анализа контента радиоканалов и телеканалов в 2017 году окружным управлением были проведены обучающие мероприятия с сотрудниками ТО в ЦФО с участием представителей территориальных подразделений филиала </w:t>
      </w:r>
      <w:r>
        <w:rPr>
          <w:rFonts w:eastAsia="Calibri" w:hAnsi="Times New Roman" w:ascii="Times New Roman"/>
          <w:sz w:val="28"/>
          <w:szCs w:val="28"/>
        </w:rPr>
        <w:t>ФГУП «ГРЧЦ» в ЦФО</w:t>
      </w:r>
      <w:r w:rsidR="00F53160" w:rsidRPr="00585583">
        <w:rPr>
          <w:rFonts w:eastAsia="Calibri" w:hAnsi="Times New Roman" w:ascii="Times New Roman"/>
          <w:sz w:val="28"/>
          <w:szCs w:val="28"/>
        </w:rPr>
        <w:t>.</w:t>
      </w:r>
    </w:p>
    <w:p w:rsidRDefault="00F53160" w:rsidP="00F53160" w:rsidR="00F53160" w:rsidRPr="00585583">
      <w:pPr>
        <w:spacing w:lineRule="auto" w:line="240" w:afterAutospacing="true" w:after="100" w:beforeAutospacing="true" w:before="100"/>
        <w:ind w:firstLine="709"/>
        <w:contextualSpacing/>
        <w:jc w:val="both"/>
        <w:rPr>
          <w:rFonts w:eastAsia="Calibri" w:hAnsi="Times New Roman" w:ascii="Times New Roman"/>
          <w:sz w:val="28"/>
          <w:szCs w:val="28"/>
        </w:rPr>
      </w:pPr>
      <w:r w:rsidRPr="00585583">
        <w:rPr>
          <w:rFonts w:eastAsia="Calibri" w:hAnsi="Times New Roman" w:ascii="Times New Roman"/>
          <w:sz w:val="28"/>
          <w:szCs w:val="28"/>
        </w:rPr>
        <w:t xml:space="preserve">26.04.2017 с представителями службы </w:t>
      </w:r>
      <w:proofErr w:type="spellStart"/>
      <w:r w:rsidRPr="00585583">
        <w:rPr>
          <w:rFonts w:eastAsia="Calibri" w:hAnsi="Times New Roman" w:ascii="Times New Roman"/>
          <w:sz w:val="28"/>
          <w:szCs w:val="28"/>
        </w:rPr>
        <w:t>радиоконтроля</w:t>
      </w:r>
      <w:proofErr w:type="spellEnd"/>
      <w:r w:rsidRPr="00585583">
        <w:rPr>
          <w:rFonts w:eastAsia="Calibri" w:hAnsi="Times New Roman" w:ascii="Times New Roman"/>
          <w:sz w:val="28"/>
          <w:szCs w:val="28"/>
        </w:rPr>
        <w:t xml:space="preserve"> было проведено занятие по оформлению результатов мероприятий СН </w:t>
      </w:r>
      <w:proofErr w:type="gramStart"/>
      <w:r w:rsidRPr="00585583">
        <w:rPr>
          <w:rFonts w:eastAsia="Calibri" w:hAnsi="Times New Roman" w:ascii="Times New Roman"/>
          <w:sz w:val="28"/>
          <w:szCs w:val="28"/>
        </w:rPr>
        <w:t>Вещ</w:t>
      </w:r>
      <w:proofErr w:type="gramEnd"/>
      <w:r w:rsidRPr="00585583">
        <w:rPr>
          <w:rFonts w:eastAsia="Calibri" w:hAnsi="Times New Roman" w:ascii="Times New Roman"/>
          <w:sz w:val="28"/>
          <w:szCs w:val="28"/>
        </w:rPr>
        <w:t>, в части указания в заключениях информации о мощности передатчика и о среде вещания;</w:t>
      </w:r>
    </w:p>
    <w:p w:rsidRDefault="00F53160" w:rsidP="00F53160" w:rsidR="00F53160" w:rsidRPr="00585583">
      <w:pPr>
        <w:spacing w:lineRule="auto" w:line="240" w:afterAutospacing="true" w:after="100" w:beforeAutospacing="true" w:before="100"/>
        <w:ind w:firstLine="709"/>
        <w:contextualSpacing/>
        <w:jc w:val="both"/>
        <w:rPr>
          <w:rFonts w:eastAsia="Calibri" w:hAnsi="Times New Roman" w:ascii="Times New Roman"/>
          <w:sz w:val="28"/>
          <w:szCs w:val="28"/>
        </w:rPr>
      </w:pPr>
      <w:r w:rsidRPr="00585583">
        <w:rPr>
          <w:rFonts w:eastAsia="Calibri" w:hAnsi="Times New Roman" w:ascii="Times New Roman"/>
          <w:sz w:val="28"/>
          <w:szCs w:val="28"/>
        </w:rPr>
        <w:t xml:space="preserve">26.04.2017 </w:t>
      </w:r>
      <w:proofErr w:type="gramStart"/>
      <w:r w:rsidRPr="00585583">
        <w:rPr>
          <w:rFonts w:eastAsia="Calibri" w:hAnsi="Times New Roman" w:ascii="Times New Roman"/>
          <w:sz w:val="28"/>
          <w:szCs w:val="28"/>
        </w:rPr>
        <w:t xml:space="preserve">с представителями отдела мониторинга </w:t>
      </w:r>
      <w:r w:rsidR="00312560">
        <w:rPr>
          <w:rFonts w:eastAsia="Calibri" w:hAnsi="Times New Roman" w:ascii="Times New Roman"/>
          <w:sz w:val="28"/>
          <w:szCs w:val="28"/>
        </w:rPr>
        <w:t>СМИ</w:t>
      </w:r>
      <w:r w:rsidRPr="00585583">
        <w:rPr>
          <w:rFonts w:eastAsia="Calibri" w:hAnsi="Times New Roman" w:ascii="Times New Roman"/>
          <w:sz w:val="28"/>
          <w:szCs w:val="28"/>
        </w:rPr>
        <w:t xml:space="preserve"> занятие по исполнению требований законодательства о детях в части размещения знаков информационной продукции в анонсах</w:t>
      </w:r>
      <w:proofErr w:type="gramEnd"/>
      <w:r w:rsidRPr="00585583">
        <w:rPr>
          <w:rFonts w:eastAsia="Calibri" w:hAnsi="Times New Roman" w:ascii="Times New Roman"/>
          <w:sz w:val="28"/>
          <w:szCs w:val="28"/>
        </w:rPr>
        <w:t xml:space="preserve"> телепередач и др.</w:t>
      </w:r>
    </w:p>
    <w:p w:rsidRDefault="00F53160" w:rsidP="00F53160" w:rsidR="00F53160" w:rsidRPr="00585583">
      <w:pPr>
        <w:spacing w:lineRule="auto" w:line="240" w:afterAutospacing="true" w:after="100" w:beforeAutospacing="true" w:before="100"/>
        <w:ind w:firstLine="709"/>
        <w:contextualSpacing/>
        <w:jc w:val="both"/>
        <w:rPr>
          <w:rFonts w:eastAsia="Calibri" w:hAnsi="Times New Roman" w:ascii="Times New Roman"/>
          <w:sz w:val="28"/>
          <w:szCs w:val="28"/>
        </w:rPr>
      </w:pPr>
      <w:proofErr w:type="gramStart"/>
      <w:r w:rsidRPr="00585583">
        <w:rPr>
          <w:rFonts w:eastAsia="Calibri" w:hAnsi="Times New Roman" w:ascii="Times New Roman"/>
          <w:sz w:val="28"/>
          <w:szCs w:val="28"/>
        </w:rPr>
        <w:t>31.05.2017 без участия представителей радиочастотной службы проведено обучающее занятие по совершенствованию формы справки о результатах записи эфира при проведении МНК в сфере ТВР с учетом рекомендаций начальника УРРКНСМК Т.В. Денискиной на коллегии Роскомнадзора в апреле 2017 года по теме "Качественный анализ записи эфира как способ повышение государственного контроля в сфере телерадиовещание".</w:t>
      </w:r>
      <w:proofErr w:type="gramEnd"/>
    </w:p>
    <w:p w:rsidRDefault="00F53160" w:rsidP="00F53160" w:rsidR="00F53160" w:rsidRPr="00585583">
      <w:pPr>
        <w:spacing w:lineRule="auto" w:line="240" w:afterAutospacing="true" w:after="100" w:beforeAutospacing="true" w:before="100"/>
        <w:ind w:firstLine="709"/>
        <w:contextualSpacing/>
        <w:jc w:val="both"/>
        <w:rPr>
          <w:rFonts w:eastAsia="Calibri" w:hAnsi="Times New Roman" w:ascii="Times New Roman"/>
          <w:sz w:val="28"/>
          <w:szCs w:val="28"/>
        </w:rPr>
      </w:pPr>
      <w:proofErr w:type="gramStart"/>
      <w:r w:rsidRPr="00585583">
        <w:rPr>
          <w:rFonts w:eastAsia="Calibri" w:hAnsi="Times New Roman" w:ascii="Times New Roman"/>
          <w:sz w:val="28"/>
          <w:szCs w:val="28"/>
        </w:rPr>
        <w:lastRenderedPageBreak/>
        <w:t xml:space="preserve">15-16 августа 2017 года в рамках совместного совещания руководителей ТО Роскомнадзора в ЦФО с руководством филиала </w:t>
      </w:r>
      <w:r w:rsidR="00312560">
        <w:rPr>
          <w:rFonts w:eastAsia="Calibri" w:hAnsi="Times New Roman" w:ascii="Times New Roman"/>
          <w:sz w:val="28"/>
          <w:szCs w:val="28"/>
        </w:rPr>
        <w:t xml:space="preserve">ФГУП «ГРЧЦ» </w:t>
      </w:r>
      <w:r w:rsidRPr="00585583">
        <w:rPr>
          <w:rFonts w:eastAsia="Calibri" w:hAnsi="Times New Roman" w:ascii="Times New Roman"/>
          <w:sz w:val="28"/>
          <w:szCs w:val="28"/>
        </w:rPr>
        <w:t>в ЦФО и начальниками управлений по субъектам РФ, входящим в состав ЦФО в г. Смоленске обсуждались проблемные вопросы, возникающие при организации деятельности, проводилась выработка совместных путей их решения и рекомендаций по совершенствованию взаимодействия.</w:t>
      </w:r>
      <w:proofErr w:type="gramEnd"/>
    </w:p>
    <w:p w:rsidRDefault="00F53160" w:rsidP="00F53160" w:rsidR="00F53160" w:rsidRPr="00585583">
      <w:pPr>
        <w:spacing w:lineRule="auto" w:line="240" w:afterAutospacing="true" w:after="100" w:beforeAutospacing="true" w:before="100"/>
        <w:ind w:firstLine="709"/>
        <w:contextualSpacing/>
        <w:jc w:val="both"/>
        <w:rPr>
          <w:rFonts w:eastAsia="Calibri" w:hAnsi="Times New Roman" w:ascii="Times New Roman"/>
          <w:sz w:val="28"/>
          <w:szCs w:val="28"/>
        </w:rPr>
      </w:pPr>
      <w:r w:rsidRPr="00585583">
        <w:rPr>
          <w:rFonts w:eastAsia="Calibri" w:hAnsi="Times New Roman" w:ascii="Times New Roman"/>
          <w:sz w:val="28"/>
          <w:szCs w:val="28"/>
        </w:rPr>
        <w:t xml:space="preserve">06.07.2017 на </w:t>
      </w:r>
      <w:proofErr w:type="gramStart"/>
      <w:r w:rsidRPr="00585583">
        <w:rPr>
          <w:rFonts w:eastAsia="Calibri" w:hAnsi="Times New Roman" w:ascii="Times New Roman"/>
          <w:sz w:val="28"/>
          <w:szCs w:val="28"/>
        </w:rPr>
        <w:t>совместной</w:t>
      </w:r>
      <w:proofErr w:type="gramEnd"/>
      <w:r w:rsidRPr="00585583">
        <w:rPr>
          <w:rFonts w:eastAsia="Calibri" w:hAnsi="Times New Roman" w:ascii="Times New Roman"/>
          <w:sz w:val="28"/>
          <w:szCs w:val="28"/>
        </w:rPr>
        <w:t xml:space="preserve"> ВКС с филиалом </w:t>
      </w:r>
      <w:r w:rsidR="00312560">
        <w:rPr>
          <w:rFonts w:eastAsia="Calibri" w:hAnsi="Times New Roman" w:ascii="Times New Roman"/>
          <w:sz w:val="28"/>
          <w:szCs w:val="28"/>
        </w:rPr>
        <w:t>ФГУП «ГРЧЦ» в ЦФО</w:t>
      </w:r>
      <w:r w:rsidRPr="00585583">
        <w:rPr>
          <w:rFonts w:eastAsia="Calibri" w:hAnsi="Times New Roman" w:ascii="Times New Roman"/>
          <w:sz w:val="28"/>
          <w:szCs w:val="28"/>
        </w:rPr>
        <w:t xml:space="preserve"> было проведено обучающее мероприятие по качественному анализу записей эфира теле/радиоканалов и обсуждены изменения в Регламенте взаимодействия ТО </w:t>
      </w:r>
      <w:proofErr w:type="spellStart"/>
      <w:r w:rsidRPr="00585583">
        <w:rPr>
          <w:rFonts w:eastAsia="Calibri" w:hAnsi="Times New Roman" w:ascii="Times New Roman"/>
          <w:sz w:val="28"/>
          <w:szCs w:val="28"/>
        </w:rPr>
        <w:t>Роскомнадзора</w:t>
      </w:r>
      <w:proofErr w:type="spellEnd"/>
      <w:r w:rsidRPr="00585583">
        <w:rPr>
          <w:rFonts w:eastAsia="Calibri" w:hAnsi="Times New Roman" w:ascii="Times New Roman"/>
          <w:sz w:val="28"/>
          <w:szCs w:val="28"/>
        </w:rPr>
        <w:t xml:space="preserve"> с филиалом </w:t>
      </w:r>
      <w:r w:rsidR="00312560">
        <w:rPr>
          <w:rFonts w:eastAsia="Calibri" w:hAnsi="Times New Roman" w:ascii="Times New Roman"/>
          <w:sz w:val="28"/>
          <w:szCs w:val="28"/>
        </w:rPr>
        <w:t>ФГУП «ГРЧЦ» в ЦФО</w:t>
      </w:r>
      <w:r w:rsidRPr="00585583">
        <w:rPr>
          <w:rFonts w:eastAsia="Calibri" w:hAnsi="Times New Roman" w:ascii="Times New Roman"/>
          <w:sz w:val="28"/>
          <w:szCs w:val="28"/>
        </w:rPr>
        <w:t xml:space="preserve">, утвержденные приказом </w:t>
      </w:r>
      <w:proofErr w:type="spellStart"/>
      <w:r w:rsidRPr="00585583">
        <w:rPr>
          <w:rFonts w:eastAsia="Calibri" w:hAnsi="Times New Roman" w:ascii="Times New Roman"/>
          <w:sz w:val="28"/>
          <w:szCs w:val="28"/>
        </w:rPr>
        <w:t>Роскомнадзора</w:t>
      </w:r>
      <w:proofErr w:type="spellEnd"/>
      <w:r w:rsidRPr="00585583">
        <w:rPr>
          <w:rFonts w:eastAsia="Calibri" w:hAnsi="Times New Roman" w:ascii="Times New Roman"/>
          <w:sz w:val="28"/>
          <w:szCs w:val="28"/>
        </w:rPr>
        <w:t xml:space="preserve"> от 13.06.2017 № 104.</w:t>
      </w:r>
    </w:p>
    <w:p w:rsidRDefault="00F53160" w:rsidP="00F53160" w:rsidR="00F53160" w:rsidRPr="00585583">
      <w:pPr>
        <w:spacing w:lineRule="auto" w:line="240" w:afterAutospacing="true" w:after="100" w:beforeAutospacing="true" w:before="100"/>
        <w:ind w:firstLine="709"/>
        <w:contextualSpacing/>
        <w:jc w:val="both"/>
        <w:rPr>
          <w:rFonts w:eastAsia="Calibri" w:hAnsi="Times New Roman" w:ascii="Times New Roman"/>
          <w:sz w:val="28"/>
          <w:szCs w:val="28"/>
        </w:rPr>
      </w:pPr>
      <w:proofErr w:type="gramStart"/>
      <w:r w:rsidRPr="00585583">
        <w:rPr>
          <w:rFonts w:eastAsia="Calibri" w:hAnsi="Times New Roman" w:ascii="Times New Roman"/>
          <w:sz w:val="28"/>
          <w:szCs w:val="28"/>
        </w:rPr>
        <w:t xml:space="preserve">07.09.2017 на совместном совещании, проведенном с начальниками управлений филиала </w:t>
      </w:r>
      <w:r w:rsidR="00312560">
        <w:rPr>
          <w:rFonts w:eastAsia="Calibri" w:hAnsi="Times New Roman" w:ascii="Times New Roman"/>
          <w:sz w:val="28"/>
          <w:szCs w:val="28"/>
        </w:rPr>
        <w:t xml:space="preserve">ФГУП «ГРЧЦ» </w:t>
      </w:r>
      <w:r w:rsidRPr="00585583">
        <w:rPr>
          <w:rFonts w:eastAsia="Calibri" w:hAnsi="Times New Roman" w:ascii="Times New Roman"/>
          <w:sz w:val="28"/>
          <w:szCs w:val="28"/>
        </w:rPr>
        <w:t>в ЦФО и руководителями ТО в ЦФО, проведен инструктаж по подготовке и проведению выборов, анализ причин отказов ТО ЦФО в принятии мер по нарушениям, поступившим от «</w:t>
      </w:r>
      <w:proofErr w:type="spellStart"/>
      <w:r w:rsidRPr="00585583">
        <w:rPr>
          <w:rFonts w:eastAsia="Calibri" w:hAnsi="Times New Roman" w:ascii="Times New Roman"/>
          <w:sz w:val="28"/>
          <w:szCs w:val="28"/>
        </w:rPr>
        <w:t>мониторщиков</w:t>
      </w:r>
      <w:proofErr w:type="spellEnd"/>
      <w:r w:rsidRPr="00585583">
        <w:rPr>
          <w:rFonts w:eastAsia="Calibri" w:hAnsi="Times New Roman" w:ascii="Times New Roman"/>
          <w:sz w:val="28"/>
          <w:szCs w:val="28"/>
        </w:rPr>
        <w:t>» по АС МСМК, даны единые рекомендации, анализ причин большого процента выявляемых нарушений с «формальным» составом и даны предложения по конкретным действиям, направленным</w:t>
      </w:r>
      <w:proofErr w:type="gramEnd"/>
      <w:r w:rsidRPr="00585583">
        <w:rPr>
          <w:rFonts w:eastAsia="Calibri" w:hAnsi="Times New Roman" w:ascii="Times New Roman"/>
          <w:sz w:val="28"/>
          <w:szCs w:val="28"/>
        </w:rPr>
        <w:t xml:space="preserve"> на достижение установленного показателя по итогам года, а также были заслушаны доклады о ходе мониторинга конкурсных городов в 3 квартале 2017 года и по качеству анализа записей эфира.</w:t>
      </w:r>
    </w:p>
    <w:p w:rsidRDefault="00F53160" w:rsidP="00F53160" w:rsidR="00F53160">
      <w:pPr>
        <w:spacing w:lineRule="auto" w:line="240" w:afterAutospacing="true" w:after="100" w:beforeAutospacing="true" w:before="100"/>
        <w:ind w:firstLine="709"/>
        <w:contextualSpacing/>
        <w:jc w:val="both"/>
        <w:rPr>
          <w:rFonts w:eastAsia="Calibri" w:hAnsi="Times New Roman" w:ascii="Times New Roman"/>
          <w:sz w:val="28"/>
          <w:szCs w:val="28"/>
        </w:rPr>
      </w:pPr>
      <w:r w:rsidRPr="00585583">
        <w:rPr>
          <w:rFonts w:eastAsia="Calibri" w:hAnsi="Times New Roman" w:ascii="Times New Roman"/>
          <w:sz w:val="28"/>
          <w:szCs w:val="28"/>
        </w:rPr>
        <w:t xml:space="preserve">13.09.2017 в рамках Учебно-методического сбора, организованного </w:t>
      </w:r>
      <w:r w:rsidR="00312560">
        <w:rPr>
          <w:rFonts w:eastAsia="Calibri" w:hAnsi="Times New Roman" w:ascii="Times New Roman"/>
          <w:sz w:val="28"/>
          <w:szCs w:val="28"/>
        </w:rPr>
        <w:t xml:space="preserve">ФГУП «ГРЧЦ» </w:t>
      </w:r>
      <w:r w:rsidRPr="00585583">
        <w:rPr>
          <w:rFonts w:eastAsia="Calibri" w:hAnsi="Times New Roman" w:ascii="Times New Roman"/>
          <w:sz w:val="28"/>
          <w:szCs w:val="28"/>
        </w:rPr>
        <w:t xml:space="preserve">в ЦФО для сотрудников подразделений мониторинга СМК округа было проведено совещание в режиме ВКС с сотрудниками ТО в ЦФО по обсуждению причин отказов в подтверждении признаков нарушений, выявленных сотрудниками радиочастотного центра и поступивших в ТО по системе АС МСМК. </w:t>
      </w:r>
    </w:p>
    <w:p w:rsidRDefault="00F53160" w:rsidP="00F53160" w:rsidR="00F53160" w:rsidRPr="007716E1">
      <w:pPr>
        <w:spacing w:lineRule="auto" w:line="240" w:afterAutospacing="true" w:after="100" w:beforeAutospacing="true" w:before="100"/>
        <w:ind w:firstLine="709"/>
        <w:contextualSpacing/>
        <w:jc w:val="both"/>
        <w:rPr>
          <w:rFonts w:eastAsia="Calibri" w:hAnsi="Times New Roman" w:ascii="Times New Roman"/>
          <w:sz w:val="28"/>
          <w:szCs w:val="28"/>
        </w:rPr>
      </w:pPr>
      <w:r>
        <w:rPr>
          <w:rFonts w:eastAsia="Calibri" w:hAnsi="Times New Roman" w:ascii="Times New Roman"/>
          <w:sz w:val="28"/>
          <w:szCs w:val="28"/>
        </w:rPr>
        <w:t>0</w:t>
      </w:r>
      <w:r w:rsidRPr="007716E1">
        <w:rPr>
          <w:rFonts w:eastAsia="Calibri" w:hAnsi="Times New Roman" w:ascii="Times New Roman"/>
          <w:sz w:val="28"/>
          <w:szCs w:val="28"/>
        </w:rPr>
        <w:t>9</w:t>
      </w:r>
      <w:r>
        <w:rPr>
          <w:rFonts w:eastAsia="Calibri" w:hAnsi="Times New Roman" w:ascii="Times New Roman"/>
          <w:sz w:val="28"/>
          <w:szCs w:val="28"/>
        </w:rPr>
        <w:t>.10.</w:t>
      </w:r>
      <w:r w:rsidRPr="007716E1">
        <w:rPr>
          <w:rFonts w:eastAsia="Calibri" w:hAnsi="Times New Roman" w:ascii="Times New Roman"/>
          <w:sz w:val="28"/>
          <w:szCs w:val="28"/>
        </w:rPr>
        <w:t>2017 года проведено совместное практическое занятие и обмен опытом по вопросам работы с БПАС.</w:t>
      </w:r>
    </w:p>
    <w:p w:rsidRDefault="00F53160" w:rsidP="00F53160" w:rsidR="00F53160">
      <w:pPr>
        <w:spacing w:lineRule="auto" w:line="240" w:afterAutospacing="true" w:after="100" w:beforeAutospacing="true" w:before="100"/>
        <w:ind w:firstLine="709"/>
        <w:contextualSpacing/>
        <w:jc w:val="both"/>
        <w:rPr>
          <w:rFonts w:eastAsia="Calibri" w:hAnsi="Times New Roman" w:ascii="Times New Roman"/>
          <w:sz w:val="28"/>
          <w:szCs w:val="28"/>
        </w:rPr>
      </w:pPr>
      <w:r w:rsidRPr="00585583">
        <w:rPr>
          <w:rFonts w:eastAsia="Calibri" w:hAnsi="Times New Roman" w:ascii="Times New Roman"/>
          <w:sz w:val="28"/>
          <w:szCs w:val="28"/>
        </w:rPr>
        <w:t>13.12.2017 проводил</w:t>
      </w:r>
      <w:r w:rsidR="00312560">
        <w:rPr>
          <w:rFonts w:eastAsia="Calibri" w:hAnsi="Times New Roman" w:ascii="Times New Roman"/>
          <w:sz w:val="28"/>
          <w:szCs w:val="28"/>
        </w:rPr>
        <w:t>о</w:t>
      </w:r>
      <w:r w:rsidRPr="00585583">
        <w:rPr>
          <w:rFonts w:eastAsia="Calibri" w:hAnsi="Times New Roman" w:ascii="Times New Roman"/>
          <w:sz w:val="28"/>
          <w:szCs w:val="28"/>
        </w:rPr>
        <w:t xml:space="preserve">сь обучающие мероприятия в сфере массовых коммуникаций по вопросам соблюдения лицензионных и обязательных требований в сфере ТВР. </w:t>
      </w:r>
    </w:p>
    <w:p w:rsidRDefault="00F53160" w:rsidP="00E9025E" w:rsidR="00F53160" w:rsidRPr="00585583">
      <w:pPr>
        <w:spacing w:lineRule="auto" w:line="240" w:afterAutospacing="true" w:after="100" w:beforeAutospacing="true" w:before="100"/>
        <w:ind w:firstLine="709"/>
        <w:contextualSpacing/>
        <w:jc w:val="both"/>
        <w:rPr>
          <w:rFonts w:eastAsia="Calibri" w:hAnsi="Times New Roman" w:ascii="Times New Roman"/>
          <w:sz w:val="28"/>
          <w:szCs w:val="28"/>
        </w:rPr>
      </w:pPr>
      <w:r>
        <w:rPr>
          <w:rFonts w:eastAsia="Calibri" w:hAnsi="Times New Roman" w:ascii="Times New Roman"/>
          <w:sz w:val="28"/>
          <w:szCs w:val="28"/>
        </w:rPr>
        <w:t>26.12.</w:t>
      </w:r>
      <w:r w:rsidRPr="007716E1">
        <w:rPr>
          <w:rFonts w:eastAsia="Calibri" w:hAnsi="Times New Roman" w:ascii="Times New Roman"/>
          <w:sz w:val="28"/>
          <w:szCs w:val="28"/>
        </w:rPr>
        <w:t>2017 года Управлением Роскомнадзора проведен семинар с представител</w:t>
      </w:r>
      <w:r>
        <w:rPr>
          <w:rFonts w:eastAsia="Calibri" w:hAnsi="Times New Roman" w:ascii="Times New Roman"/>
          <w:sz w:val="28"/>
          <w:szCs w:val="28"/>
        </w:rPr>
        <w:t xml:space="preserve">ями учредителей и редакций СМИ </w:t>
      </w:r>
      <w:r w:rsidRPr="007716E1">
        <w:rPr>
          <w:rFonts w:eastAsia="Calibri" w:hAnsi="Times New Roman" w:ascii="Times New Roman"/>
          <w:sz w:val="28"/>
          <w:szCs w:val="28"/>
        </w:rPr>
        <w:t>по разъяснению требований законодательства РФ о средствах массовой информации и недопустимости злоупотребления свободой массовой информации, на котором присутств</w:t>
      </w:r>
      <w:r w:rsidR="00E9025E">
        <w:rPr>
          <w:rFonts w:eastAsia="Calibri" w:hAnsi="Times New Roman" w:ascii="Times New Roman"/>
          <w:sz w:val="28"/>
          <w:szCs w:val="28"/>
        </w:rPr>
        <w:t>овали представителя ГРЧЦ «ЦФО».</w:t>
      </w:r>
    </w:p>
    <w:p w:rsidRDefault="00F53160" w:rsidP="00F53160" w:rsidR="00F53160" w:rsidRPr="00585583">
      <w:pPr>
        <w:spacing w:lineRule="auto" w:line="240" w:afterAutospacing="true" w:after="100" w:beforeAutospacing="true" w:before="100"/>
        <w:ind w:firstLine="709"/>
        <w:contextualSpacing/>
        <w:jc w:val="both"/>
        <w:rPr>
          <w:rFonts w:eastAsia="Calibri" w:hAnsi="Times New Roman" w:ascii="Times New Roman"/>
          <w:sz w:val="28"/>
          <w:szCs w:val="28"/>
        </w:rPr>
      </w:pPr>
      <w:r w:rsidRPr="00585583">
        <w:rPr>
          <w:rFonts w:eastAsia="Calibri" w:hAnsi="Times New Roman" w:ascii="Times New Roman"/>
          <w:sz w:val="28"/>
          <w:szCs w:val="28"/>
        </w:rPr>
        <w:t xml:space="preserve">Одной из задач проведения МНК является постоянная актуализация общероссийского реестра средств массовой информации, что предусматривается </w:t>
      </w:r>
      <w:proofErr w:type="gramStart"/>
      <w:r w:rsidRPr="00585583">
        <w:rPr>
          <w:rFonts w:eastAsia="Calibri" w:hAnsi="Times New Roman" w:ascii="Times New Roman"/>
          <w:sz w:val="28"/>
          <w:szCs w:val="28"/>
        </w:rPr>
        <w:t>каждым ТО</w:t>
      </w:r>
      <w:proofErr w:type="gramEnd"/>
      <w:r w:rsidRPr="00585583">
        <w:rPr>
          <w:rFonts w:eastAsia="Calibri" w:hAnsi="Times New Roman" w:ascii="Times New Roman"/>
          <w:sz w:val="28"/>
          <w:szCs w:val="28"/>
        </w:rPr>
        <w:t xml:space="preserve"> в ЦФО при планировании. Из 3168 выявленных нарушений за 2017 год 108</w:t>
      </w:r>
      <w:r w:rsidR="00E9025E">
        <w:rPr>
          <w:rFonts w:eastAsia="Calibri" w:hAnsi="Times New Roman" w:ascii="Times New Roman"/>
          <w:sz w:val="28"/>
          <w:szCs w:val="28"/>
        </w:rPr>
        <w:t>3</w:t>
      </w:r>
      <w:r w:rsidRPr="00585583">
        <w:rPr>
          <w:rFonts w:eastAsia="Calibri" w:hAnsi="Times New Roman" w:ascii="Times New Roman"/>
          <w:sz w:val="28"/>
          <w:szCs w:val="28"/>
        </w:rPr>
        <w:t xml:space="preserve"> (34%) нарушени</w:t>
      </w:r>
      <w:r w:rsidR="00E9025E">
        <w:rPr>
          <w:rFonts w:eastAsia="Calibri" w:hAnsi="Times New Roman" w:ascii="Times New Roman"/>
          <w:sz w:val="28"/>
          <w:szCs w:val="28"/>
        </w:rPr>
        <w:t>я</w:t>
      </w:r>
      <w:r w:rsidRPr="00585583">
        <w:rPr>
          <w:rFonts w:eastAsia="Calibri" w:hAnsi="Times New Roman" w:ascii="Times New Roman"/>
          <w:sz w:val="28"/>
          <w:szCs w:val="28"/>
        </w:rPr>
        <w:t xml:space="preserve"> выявлены по ст.15 Закона о СМИ в части невыхода в свет СМИ более 1 года. </w:t>
      </w:r>
    </w:p>
    <w:p w:rsidRDefault="00F53160" w:rsidP="00F53160" w:rsidR="00F53160" w:rsidRPr="00585583">
      <w:pPr>
        <w:spacing w:lineRule="auto" w:line="240" w:afterAutospacing="true" w:after="100" w:beforeAutospacing="true" w:before="100"/>
        <w:ind w:firstLine="709"/>
        <w:contextualSpacing/>
        <w:jc w:val="both"/>
        <w:rPr>
          <w:rFonts w:eastAsia="Calibri" w:hAnsi="Times New Roman" w:ascii="Times New Roman"/>
          <w:sz w:val="28"/>
          <w:szCs w:val="28"/>
        </w:rPr>
      </w:pPr>
      <w:proofErr w:type="gramStart"/>
      <w:r w:rsidRPr="00585583">
        <w:rPr>
          <w:rFonts w:eastAsia="Calibri" w:hAnsi="Times New Roman" w:ascii="Times New Roman"/>
          <w:sz w:val="28"/>
          <w:szCs w:val="28"/>
        </w:rPr>
        <w:t xml:space="preserve">Необходимо отметить, что в ТО по Брянской, Курской, Липецкой и Смоленской областям доля МНК с нарушениями ст.15 Закона о СМИ незначительная по сравнению с прошлым периодом, что указывает на </w:t>
      </w:r>
      <w:r w:rsidRPr="00585583">
        <w:rPr>
          <w:rFonts w:eastAsia="Calibri" w:hAnsi="Times New Roman" w:ascii="Times New Roman"/>
          <w:sz w:val="28"/>
          <w:szCs w:val="28"/>
        </w:rPr>
        <w:lastRenderedPageBreak/>
        <w:t>эффективную и постоянную «чистку» реестра зарегистрированных СМИ на подведомственной территории.</w:t>
      </w:r>
      <w:proofErr w:type="gramEnd"/>
    </w:p>
    <w:p w:rsidRDefault="00F53160" w:rsidP="00F53160" w:rsidR="00F53160" w:rsidRPr="00585583">
      <w:pPr>
        <w:spacing w:lineRule="auto" w:line="240" w:afterAutospacing="true" w:after="100" w:beforeAutospacing="true" w:before="100"/>
        <w:ind w:firstLine="709"/>
        <w:contextualSpacing/>
        <w:jc w:val="both"/>
        <w:rPr>
          <w:rFonts w:eastAsia="Calibri" w:hAnsi="Times New Roman" w:ascii="Times New Roman"/>
          <w:sz w:val="28"/>
          <w:szCs w:val="28"/>
        </w:rPr>
      </w:pPr>
      <w:r w:rsidRPr="00585583">
        <w:rPr>
          <w:rFonts w:eastAsia="Calibri" w:hAnsi="Times New Roman" w:ascii="Times New Roman"/>
          <w:sz w:val="28"/>
          <w:szCs w:val="28"/>
        </w:rPr>
        <w:t xml:space="preserve"> В округе в отчётном периоде были доведены до логического конца все МНК 2015 года.</w:t>
      </w:r>
    </w:p>
    <w:p w:rsidRDefault="00F53160" w:rsidP="00F53160" w:rsidR="00F53160" w:rsidRPr="00585583">
      <w:pPr>
        <w:spacing w:lineRule="auto" w:line="240" w:after="0"/>
        <w:ind w:firstLine="709"/>
        <w:jc w:val="both"/>
        <w:rPr>
          <w:rFonts w:eastAsia="Calibri" w:hAnsi="Times New Roman" w:ascii="Times New Roman"/>
          <w:sz w:val="28"/>
          <w:szCs w:val="28"/>
        </w:rPr>
      </w:pPr>
      <w:r w:rsidRPr="00585583">
        <w:rPr>
          <w:rFonts w:eastAsia="Calibri" w:hAnsi="Times New Roman" w:ascii="Times New Roman"/>
          <w:sz w:val="28"/>
          <w:szCs w:val="28"/>
        </w:rPr>
        <w:t xml:space="preserve">По состоянию на 29.12.2017 закрыто 96,2% всех мероприятий, в которых были выявлены нарушения в 2016 году. На 100 % закрыли МНК </w:t>
      </w:r>
      <w:proofErr w:type="gramStart"/>
      <w:r w:rsidRPr="00585583">
        <w:rPr>
          <w:rFonts w:eastAsia="Calibri" w:hAnsi="Times New Roman" w:ascii="Times New Roman"/>
          <w:sz w:val="28"/>
          <w:szCs w:val="28"/>
        </w:rPr>
        <w:t>все ТО</w:t>
      </w:r>
      <w:proofErr w:type="gramEnd"/>
      <w:r w:rsidRPr="00585583">
        <w:rPr>
          <w:rFonts w:eastAsia="Calibri" w:hAnsi="Times New Roman" w:ascii="Times New Roman"/>
          <w:sz w:val="28"/>
          <w:szCs w:val="28"/>
        </w:rPr>
        <w:t xml:space="preserve"> в ЦФО кроме Управления по ЦФО, у которого закрыто 89,4% МНК из 564 МНК с нарушениями. На 29.12.2017 в Управлении Роскомнадзора по ЦФО не завершено 60 мероприятий 2016 г.</w:t>
      </w:r>
      <w:r w:rsidR="005F2555">
        <w:rPr>
          <w:rFonts w:eastAsia="Calibri" w:hAnsi="Times New Roman" w:ascii="Times New Roman"/>
          <w:sz w:val="28"/>
          <w:szCs w:val="28"/>
        </w:rPr>
        <w:t>,</w:t>
      </w:r>
      <w:r w:rsidRPr="00585583">
        <w:rPr>
          <w:rFonts w:eastAsia="Calibri" w:hAnsi="Times New Roman" w:ascii="Times New Roman"/>
          <w:sz w:val="28"/>
          <w:szCs w:val="28"/>
        </w:rPr>
        <w:t xml:space="preserve"> в ходе которых выявлен невыход СМИ в свет (в эфир) более 1 года и на контроле получение решений судов по искам Управления о признании свидетельств о регистрации СМИ не действительными.</w:t>
      </w:r>
    </w:p>
    <w:p w:rsidRDefault="00F53160" w:rsidP="00F53160" w:rsidR="00F53160" w:rsidRPr="00585583">
      <w:pPr>
        <w:spacing w:lineRule="auto" w:line="240" w:after="0"/>
        <w:ind w:firstLine="709"/>
        <w:jc w:val="both"/>
        <w:rPr>
          <w:rFonts w:eastAsia="Calibri" w:hAnsi="Times New Roman" w:ascii="Times New Roman"/>
          <w:sz w:val="28"/>
          <w:szCs w:val="28"/>
        </w:rPr>
      </w:pPr>
      <w:r w:rsidRPr="00585583">
        <w:rPr>
          <w:rFonts w:eastAsia="Calibri" w:hAnsi="Times New Roman" w:ascii="Times New Roman"/>
          <w:sz w:val="28"/>
          <w:szCs w:val="28"/>
        </w:rPr>
        <w:t>С начала 2017 года было завершено и снято с контроля 980 мероприятий контрольно-надзорной деятельности, что составляет 54,7%.от общего количества МНК с выявленными ТО нарушениями.</w:t>
      </w:r>
    </w:p>
    <w:p w:rsidRDefault="00F53160" w:rsidP="00F53160" w:rsidR="00F53160" w:rsidRPr="00585583">
      <w:pPr>
        <w:spacing w:lineRule="auto" w:line="240" w:after="0"/>
        <w:ind w:firstLine="709"/>
        <w:jc w:val="both"/>
        <w:rPr>
          <w:rFonts w:eastAsia="Calibri" w:hAnsi="Times New Roman" w:ascii="Times New Roman"/>
          <w:sz w:val="28"/>
          <w:szCs w:val="28"/>
        </w:rPr>
      </w:pPr>
      <w:r w:rsidRPr="00585583">
        <w:rPr>
          <w:rFonts w:eastAsia="Calibri" w:hAnsi="Times New Roman" w:ascii="Times New Roman"/>
          <w:sz w:val="28"/>
          <w:szCs w:val="28"/>
        </w:rPr>
        <w:t>В 2017 году всем управлениям округа удалось выполнить задачу по закрытию мероприятий контроля и надзора, достигнув показателя в среднем 50 % и выше, кроме Управления по ЦФО.</w:t>
      </w:r>
    </w:p>
    <w:p w:rsidRDefault="00F53160" w:rsidP="00F53160" w:rsidR="00F53160" w:rsidRPr="00585583">
      <w:pPr>
        <w:spacing w:lineRule="auto" w:line="240" w:after="0"/>
        <w:ind w:firstLine="709"/>
        <w:jc w:val="both"/>
        <w:rPr>
          <w:rFonts w:eastAsia="Calibri" w:hAnsi="Times New Roman" w:ascii="Times New Roman"/>
          <w:sz w:val="28"/>
          <w:szCs w:val="28"/>
        </w:rPr>
      </w:pPr>
      <w:r w:rsidRPr="00585583">
        <w:rPr>
          <w:rFonts w:eastAsia="Calibri" w:hAnsi="Times New Roman" w:ascii="Times New Roman"/>
          <w:sz w:val="28"/>
          <w:szCs w:val="28"/>
        </w:rPr>
        <w:t>Лидерами по закрытию мероприятий в 2017 году являются ТО по Липецкой (89 %), Курской (84 %), Белгородской (77%), Ярославской (76 %) и Рязанской (71 %) областям.</w:t>
      </w:r>
    </w:p>
    <w:p w:rsidRDefault="00F53160" w:rsidP="00F53160" w:rsidR="00F53160" w:rsidRPr="00585583">
      <w:pPr>
        <w:spacing w:lineRule="auto" w:line="240" w:afterAutospacing="true" w:after="100" w:beforeAutospacing="true" w:before="100"/>
        <w:ind w:firstLine="709"/>
        <w:contextualSpacing/>
        <w:jc w:val="both"/>
        <w:rPr>
          <w:rFonts w:eastAsia="Calibri" w:hAnsi="Times New Roman" w:ascii="Times New Roman"/>
          <w:sz w:val="28"/>
          <w:szCs w:val="28"/>
        </w:rPr>
      </w:pPr>
      <w:r w:rsidRPr="00585583">
        <w:rPr>
          <w:rFonts w:eastAsia="Calibri" w:hAnsi="Times New Roman" w:ascii="Times New Roman"/>
          <w:sz w:val="28"/>
          <w:szCs w:val="28"/>
        </w:rPr>
        <w:t>В округе продолжается курс на профилактику нарушений действующего законодательства Российской федерации в сфере массовых коммуникаций.</w:t>
      </w:r>
    </w:p>
    <w:p w:rsidRDefault="005F2555" w:rsidP="00F53160" w:rsidR="00F53160" w:rsidRPr="00E9025E">
      <w:pPr>
        <w:spacing w:lineRule="auto" w:line="240" w:afterAutospacing="true" w:after="100" w:beforeAutospacing="true" w:before="100"/>
        <w:ind w:firstLine="709"/>
        <w:contextualSpacing/>
        <w:jc w:val="both"/>
        <w:rPr>
          <w:rFonts w:eastAsia="Calibri" w:hAnsi="Times New Roman" w:ascii="Times New Roman"/>
          <w:sz w:val="28"/>
          <w:szCs w:val="28"/>
        </w:rPr>
      </w:pPr>
      <w:proofErr w:type="gramStart"/>
      <w:r>
        <w:rPr>
          <w:rFonts w:eastAsia="Calibri" w:hAnsi="Times New Roman" w:ascii="Times New Roman"/>
          <w:sz w:val="28"/>
          <w:szCs w:val="28"/>
        </w:rPr>
        <w:t>Все ТО</w:t>
      </w:r>
      <w:proofErr w:type="gramEnd"/>
      <w:r>
        <w:rPr>
          <w:rFonts w:eastAsia="Calibri" w:hAnsi="Times New Roman" w:ascii="Times New Roman"/>
          <w:sz w:val="28"/>
          <w:szCs w:val="28"/>
        </w:rPr>
        <w:t xml:space="preserve"> в</w:t>
      </w:r>
      <w:r w:rsidR="00F53160" w:rsidRPr="00585583">
        <w:rPr>
          <w:rFonts w:eastAsia="Calibri" w:hAnsi="Times New Roman" w:ascii="Times New Roman"/>
          <w:sz w:val="28"/>
          <w:szCs w:val="28"/>
        </w:rPr>
        <w:t xml:space="preserve"> ЦФО </w:t>
      </w:r>
      <w:r w:rsidR="00E9025E">
        <w:rPr>
          <w:rFonts w:eastAsia="Calibri" w:hAnsi="Times New Roman" w:ascii="Times New Roman"/>
          <w:sz w:val="28"/>
          <w:szCs w:val="28"/>
        </w:rPr>
        <w:t xml:space="preserve">по состоянию на 31.12.2017 </w:t>
      </w:r>
      <w:r w:rsidR="00F53160" w:rsidRPr="00585583">
        <w:rPr>
          <w:rFonts w:eastAsia="Calibri" w:hAnsi="Times New Roman" w:ascii="Times New Roman"/>
          <w:sz w:val="28"/>
          <w:szCs w:val="28"/>
        </w:rPr>
        <w:t xml:space="preserve">достигли 100% уровня охвата профилактическими </w:t>
      </w:r>
      <w:r w:rsidR="00F53160" w:rsidRPr="00E9025E">
        <w:rPr>
          <w:rFonts w:eastAsia="Calibri" w:hAnsi="Times New Roman" w:ascii="Times New Roman"/>
          <w:sz w:val="28"/>
          <w:szCs w:val="28"/>
        </w:rPr>
        <w:t>мероприятиями.</w:t>
      </w:r>
    </w:p>
    <w:p w:rsidRDefault="00F53160" w:rsidP="00F53160" w:rsidR="00F53160">
      <w:pPr>
        <w:spacing w:lineRule="auto" w:line="240" w:after="0"/>
        <w:ind w:firstLine="709"/>
        <w:contextualSpacing/>
        <w:jc w:val="both"/>
        <w:rPr>
          <w:rFonts w:hAnsi="Times New Roman" w:ascii="Times New Roman"/>
          <w:sz w:val="28"/>
          <w:szCs w:val="28"/>
        </w:rPr>
      </w:pPr>
      <w:proofErr w:type="gramStart"/>
      <w:r w:rsidRPr="00585583">
        <w:rPr>
          <w:rFonts w:hAnsi="Times New Roman" w:ascii="Times New Roman"/>
          <w:sz w:val="28"/>
          <w:szCs w:val="28"/>
        </w:rPr>
        <w:t>Стоит также отметить, что в результате работы по направлению профилактических писем, которая была начата окружным управлением в 2016 году и продолжается до сих пор в плановом режиме, идет определенная отдача в части получения решений учредителей о прекращении деятельности СМИ, что, соответственно, также уменьшает количество СМИ, подлежащее охвату профилактическими мероприятиями в 2017 году.</w:t>
      </w:r>
      <w:proofErr w:type="gramEnd"/>
    </w:p>
    <w:p w:rsidRDefault="00F53160" w:rsidP="00F53160" w:rsidR="00F53160">
      <w:pPr>
        <w:spacing w:lineRule="auto" w:line="240" w:after="0"/>
        <w:ind w:firstLine="709"/>
        <w:contextualSpacing/>
        <w:jc w:val="both"/>
        <w:rPr>
          <w:rFonts w:hAnsi="Times New Roman" w:ascii="Times New Roman"/>
          <w:sz w:val="28"/>
          <w:szCs w:val="28"/>
        </w:rPr>
      </w:pPr>
      <w:r>
        <w:rPr>
          <w:rFonts w:hAnsi="Times New Roman" w:ascii="Times New Roman"/>
          <w:sz w:val="28"/>
          <w:szCs w:val="28"/>
        </w:rPr>
        <w:t>В округе в отчётный период в рамках Координационного совета руководителей ТО в ЦФО и совместного совещания руководителей ТО в ЦФО и начальников управлений радиочастотной службы представителями окружного управления были проведены семинары с главными редакторами СМИ, распространяемыми в Туле</w:t>
      </w:r>
      <w:r w:rsidR="00E9025E">
        <w:rPr>
          <w:rFonts w:hAnsi="Times New Roman" w:ascii="Times New Roman"/>
          <w:sz w:val="28"/>
          <w:szCs w:val="28"/>
        </w:rPr>
        <w:t xml:space="preserve"> и Тульской области</w:t>
      </w:r>
      <w:r>
        <w:rPr>
          <w:rFonts w:hAnsi="Times New Roman" w:ascii="Times New Roman"/>
          <w:sz w:val="28"/>
          <w:szCs w:val="28"/>
        </w:rPr>
        <w:t xml:space="preserve">, Смоленске и </w:t>
      </w:r>
      <w:r w:rsidR="00E9025E">
        <w:rPr>
          <w:rFonts w:hAnsi="Times New Roman" w:ascii="Times New Roman"/>
          <w:sz w:val="28"/>
          <w:szCs w:val="28"/>
        </w:rPr>
        <w:t>Смоленской</w:t>
      </w:r>
      <w:r>
        <w:rPr>
          <w:rFonts w:hAnsi="Times New Roman" w:ascii="Times New Roman"/>
          <w:sz w:val="28"/>
          <w:szCs w:val="28"/>
        </w:rPr>
        <w:t xml:space="preserve"> области, </w:t>
      </w:r>
      <w:r w:rsidR="00E9025E">
        <w:rPr>
          <w:rFonts w:hAnsi="Times New Roman" w:ascii="Times New Roman"/>
          <w:sz w:val="28"/>
          <w:szCs w:val="28"/>
        </w:rPr>
        <w:t>Брянске и Брянской</w:t>
      </w:r>
      <w:r>
        <w:rPr>
          <w:rFonts w:hAnsi="Times New Roman" w:ascii="Times New Roman"/>
          <w:sz w:val="28"/>
          <w:szCs w:val="28"/>
        </w:rPr>
        <w:t xml:space="preserve"> област</w:t>
      </w:r>
      <w:r w:rsidR="00E9025E">
        <w:rPr>
          <w:rFonts w:hAnsi="Times New Roman" w:ascii="Times New Roman"/>
          <w:sz w:val="28"/>
          <w:szCs w:val="28"/>
        </w:rPr>
        <w:t>и</w:t>
      </w:r>
      <w:r>
        <w:rPr>
          <w:rFonts w:hAnsi="Times New Roman" w:ascii="Times New Roman"/>
          <w:sz w:val="28"/>
          <w:szCs w:val="28"/>
        </w:rPr>
        <w:t xml:space="preserve">. В качестве мер по охвату лицензиатов-вещателей и действующих </w:t>
      </w:r>
      <w:r w:rsidR="00E9025E">
        <w:rPr>
          <w:rFonts w:hAnsi="Times New Roman" w:ascii="Times New Roman"/>
          <w:sz w:val="28"/>
          <w:szCs w:val="28"/>
        </w:rPr>
        <w:t>СМИ</w:t>
      </w:r>
      <w:r>
        <w:rPr>
          <w:rFonts w:hAnsi="Times New Roman" w:ascii="Times New Roman"/>
          <w:sz w:val="28"/>
          <w:szCs w:val="28"/>
        </w:rPr>
        <w:t xml:space="preserve"> проводятся семинары, в </w:t>
      </w:r>
      <w:proofErr w:type="gramStart"/>
      <w:r>
        <w:rPr>
          <w:rFonts w:hAnsi="Times New Roman" w:ascii="Times New Roman"/>
          <w:sz w:val="28"/>
          <w:szCs w:val="28"/>
        </w:rPr>
        <w:t>каждом ТО</w:t>
      </w:r>
      <w:proofErr w:type="gramEnd"/>
      <w:r>
        <w:rPr>
          <w:rFonts w:hAnsi="Times New Roman" w:ascii="Times New Roman"/>
          <w:sz w:val="28"/>
          <w:szCs w:val="28"/>
        </w:rPr>
        <w:t xml:space="preserve"> установлены дни консультаций с учредителями и представителями редакций вновь зарегистрированных СМИ. </w:t>
      </w:r>
    </w:p>
    <w:p w:rsidRDefault="00F53160" w:rsidP="00F53160" w:rsidR="00F53160">
      <w:pPr>
        <w:tabs>
          <w:tab w:pos="0" w:val="left"/>
        </w:tabs>
        <w:spacing w:lineRule="auto" w:line="240" w:after="0"/>
        <w:ind w:right="-8"/>
        <w:contextualSpacing/>
        <w:jc w:val="both"/>
        <w:rPr>
          <w:rFonts w:hAnsi="Times New Roman" w:ascii="Times New Roman"/>
          <w:sz w:val="28"/>
          <w:szCs w:val="28"/>
        </w:rPr>
      </w:pPr>
      <w:r>
        <w:rPr>
          <w:rFonts w:hAnsi="Times New Roman" w:ascii="Times New Roman"/>
          <w:sz w:val="28"/>
          <w:szCs w:val="28"/>
        </w:rPr>
        <w:tab/>
        <w:t xml:space="preserve">Также в округе активно проводится адресная профилактическая работа с теми представителями редакций, которым удалось избежать административного наказания в связи с пропуском срока давности для привлечения к административной ответственности. Они приглашаются на </w:t>
      </w:r>
      <w:r>
        <w:rPr>
          <w:rFonts w:hAnsi="Times New Roman" w:ascii="Times New Roman"/>
          <w:sz w:val="28"/>
          <w:szCs w:val="28"/>
        </w:rPr>
        <w:lastRenderedPageBreak/>
        <w:t>беседы или на целевые семинары по разбору допущенных нарушений, индивидуальные консультации посредством «горячей линии» по электронной почте.</w:t>
      </w:r>
    </w:p>
    <w:p w:rsidRDefault="00E9025E" w:rsidP="00E9025E" w:rsidR="00E9025E" w:rsidRPr="00585583">
      <w:pPr>
        <w:spacing w:lineRule="auto" w:line="240" w:afterAutospacing="true" w:after="100" w:beforeAutospacing="true" w:before="100"/>
        <w:ind w:firstLine="709"/>
        <w:contextualSpacing/>
        <w:jc w:val="both"/>
        <w:rPr>
          <w:rFonts w:hAnsi="Times New Roman" w:ascii="Times New Roman"/>
          <w:sz w:val="28"/>
          <w:szCs w:val="28"/>
        </w:rPr>
      </w:pPr>
      <w:r>
        <w:rPr>
          <w:rFonts w:hAnsi="Times New Roman" w:ascii="Times New Roman"/>
          <w:sz w:val="28"/>
          <w:szCs w:val="28"/>
        </w:rPr>
        <w:t xml:space="preserve">Однако с учетом результатов 2017 года в округе изменяется подход к видам проводимых профилактических мероприятий. Планируется уделять наибольшее внимание проведению </w:t>
      </w:r>
      <w:proofErr w:type="spellStart"/>
      <w:r>
        <w:rPr>
          <w:rFonts w:hAnsi="Times New Roman" w:ascii="Times New Roman"/>
          <w:sz w:val="28"/>
          <w:szCs w:val="28"/>
        </w:rPr>
        <w:t>вебинаров</w:t>
      </w:r>
      <w:proofErr w:type="spellEnd"/>
      <w:r>
        <w:rPr>
          <w:rFonts w:hAnsi="Times New Roman" w:ascii="Times New Roman"/>
          <w:sz w:val="28"/>
          <w:szCs w:val="28"/>
        </w:rPr>
        <w:t xml:space="preserve"> и онлайн конференций, а также адресной профилактике. </w:t>
      </w:r>
    </w:p>
    <w:p w:rsidRDefault="00E9025E" w:rsidP="00E9025E" w:rsidR="00E9025E">
      <w:pPr>
        <w:spacing w:lineRule="auto" w:line="240" w:afterAutospacing="true" w:after="100" w:beforeAutospacing="true" w:before="100"/>
        <w:ind w:firstLine="709"/>
        <w:contextualSpacing/>
        <w:jc w:val="both"/>
        <w:rPr>
          <w:rFonts w:hAnsi="Times New Roman" w:ascii="Times New Roman"/>
          <w:sz w:val="28"/>
          <w:szCs w:val="28"/>
        </w:rPr>
      </w:pPr>
      <w:r w:rsidRPr="00E9025E">
        <w:rPr>
          <w:rFonts w:eastAsia="Calibri" w:hAnsi="Times New Roman" w:ascii="Times New Roman"/>
          <w:sz w:val="28"/>
          <w:szCs w:val="28"/>
        </w:rPr>
        <w:t>Дальнейшая работа будет строиться, также на проведении профилактических мероприятий с вновь зарегистрированными СМИ</w:t>
      </w:r>
      <w:r>
        <w:rPr>
          <w:rFonts w:eastAsia="Calibri" w:hAnsi="Times New Roman" w:ascii="Times New Roman"/>
          <w:sz w:val="28"/>
          <w:szCs w:val="28"/>
        </w:rPr>
        <w:t>.</w:t>
      </w:r>
    </w:p>
    <w:p w:rsidRDefault="00C0137A" w:rsidP="00C0137A" w:rsidR="00C0137A" w:rsidRPr="00F53160">
      <w:pPr>
        <w:pStyle w:val="10"/>
        <w:spacing w:lineRule="auto" w:line="240"/>
        <w:jc w:val="both"/>
      </w:pPr>
      <w:bookmarkStart w:name="_Toc504410234" w:id="22"/>
      <w:r w:rsidRPr="00F53160">
        <w:t>4. Выводы по результатам анализа деятельности Роскомнадзора в Центральном федеральном округе в сфере защиты прав субъектов персональных данных</w:t>
      </w:r>
      <w:bookmarkEnd w:id="22"/>
    </w:p>
    <w:p w:rsidRDefault="00C0137A" w:rsidP="00C0137A" w:rsidR="00C0137A" w:rsidRPr="00F53160">
      <w:pPr>
        <w:pStyle w:val="2"/>
        <w:spacing w:lineRule="auto" w:line="240"/>
      </w:pPr>
      <w:bookmarkStart w:name="_Toc504410235" w:id="23"/>
      <w:r w:rsidRPr="00F53160">
        <w:t>4.1 Ведение реестра операторов, осуществляющих обработку персональных данных</w:t>
      </w:r>
      <w:bookmarkEnd w:id="23"/>
    </w:p>
    <w:p w:rsidRDefault="00C0137A" w:rsidP="00C0137A" w:rsidR="00C0137A" w:rsidRPr="00F53160">
      <w:pPr>
        <w:tabs>
          <w:tab w:pos="0" w:val="left"/>
        </w:tabs>
        <w:spacing w:lineRule="auto" w:line="240" w:after="0"/>
        <w:ind w:firstLine="709" w:right="-7"/>
        <w:jc w:val="both"/>
        <w:rPr>
          <w:rFonts w:hAnsi="Times New Roman" w:ascii="Times New Roman"/>
          <w:sz w:val="28"/>
          <w:szCs w:val="28"/>
        </w:rPr>
      </w:pPr>
      <w:r w:rsidRPr="00F53160">
        <w:rPr>
          <w:rFonts w:hAnsi="Times New Roman" w:ascii="Times New Roman"/>
          <w:sz w:val="28"/>
          <w:szCs w:val="28"/>
        </w:rPr>
        <w:t xml:space="preserve">По состоянию на </w:t>
      </w:r>
      <w:r w:rsidR="00A726D3" w:rsidRPr="00F53160">
        <w:rPr>
          <w:rFonts w:hAnsi="Times New Roman" w:ascii="Times New Roman"/>
          <w:sz w:val="28"/>
          <w:szCs w:val="28"/>
        </w:rPr>
        <w:t>31</w:t>
      </w:r>
      <w:r w:rsidRPr="00F53160">
        <w:rPr>
          <w:rFonts w:hAnsi="Times New Roman" w:ascii="Times New Roman"/>
          <w:sz w:val="28"/>
          <w:szCs w:val="28"/>
        </w:rPr>
        <w:t>.</w:t>
      </w:r>
      <w:r w:rsidR="00A726D3" w:rsidRPr="00F53160">
        <w:rPr>
          <w:rFonts w:hAnsi="Times New Roman" w:ascii="Times New Roman"/>
          <w:sz w:val="28"/>
          <w:szCs w:val="28"/>
        </w:rPr>
        <w:t>12</w:t>
      </w:r>
      <w:r w:rsidRPr="00F53160">
        <w:rPr>
          <w:rFonts w:hAnsi="Times New Roman" w:ascii="Times New Roman"/>
          <w:sz w:val="28"/>
          <w:szCs w:val="28"/>
        </w:rPr>
        <w:t xml:space="preserve">.2017 в реестр операторов, осуществляющих обработку персональных данных в Центральном федеральном округе, внесено </w:t>
      </w:r>
      <w:r w:rsidR="0072404E" w:rsidRPr="00F53160">
        <w:rPr>
          <w:rFonts w:hAnsi="Times New Roman" w:ascii="Times New Roman"/>
          <w:sz w:val="28"/>
          <w:szCs w:val="28"/>
        </w:rPr>
        <w:t>75</w:t>
      </w:r>
      <w:r w:rsidRPr="00F53160">
        <w:rPr>
          <w:rFonts w:hAnsi="Times New Roman" w:ascii="Times New Roman"/>
          <w:sz w:val="28"/>
          <w:szCs w:val="28"/>
        </w:rPr>
        <w:t> </w:t>
      </w:r>
      <w:r w:rsidR="0072404E" w:rsidRPr="00F53160">
        <w:rPr>
          <w:rFonts w:hAnsi="Times New Roman" w:ascii="Times New Roman"/>
          <w:sz w:val="28"/>
          <w:szCs w:val="28"/>
        </w:rPr>
        <w:t>890</w:t>
      </w:r>
      <w:r w:rsidRPr="00F53160">
        <w:rPr>
          <w:rFonts w:hAnsi="Times New Roman" w:ascii="Times New Roman"/>
          <w:sz w:val="28"/>
          <w:szCs w:val="28"/>
        </w:rPr>
        <w:t xml:space="preserve"> операторов</w:t>
      </w:r>
      <w:r w:rsidR="0072404E" w:rsidRPr="00F53160">
        <w:rPr>
          <w:rFonts w:hAnsi="Times New Roman" w:ascii="Times New Roman"/>
          <w:sz w:val="28"/>
          <w:szCs w:val="28"/>
        </w:rPr>
        <w:t xml:space="preserve"> (+9 497 записей с 31.12.2016)</w:t>
      </w:r>
      <w:r w:rsidRPr="00F53160">
        <w:rPr>
          <w:rFonts w:hAnsi="Times New Roman" w:ascii="Times New Roman"/>
          <w:sz w:val="28"/>
          <w:szCs w:val="28"/>
        </w:rPr>
        <w:t>.</w:t>
      </w:r>
    </w:p>
    <w:p w:rsidRDefault="00934052" w:rsidP="001F1B36" w:rsidR="001F1B36" w:rsidRPr="00F53160">
      <w:pPr>
        <w:tabs>
          <w:tab w:pos="0" w:val="left"/>
        </w:tabs>
        <w:spacing w:lineRule="auto" w:line="240" w:after="0"/>
        <w:ind w:firstLine="709" w:right="-7"/>
        <w:jc w:val="both"/>
        <w:rPr>
          <w:rFonts w:hAnsi="Times New Roman" w:ascii="Times New Roman"/>
          <w:sz w:val="28"/>
          <w:szCs w:val="28"/>
        </w:rPr>
      </w:pPr>
      <w:r>
        <w:rPr>
          <w:rFonts w:hAnsi="Times New Roman" w:ascii="Times New Roman"/>
          <w:sz w:val="28"/>
          <w:szCs w:val="28"/>
        </w:rPr>
        <w:t>В 2017 году</w:t>
      </w:r>
      <w:r w:rsidR="00C0137A" w:rsidRPr="00F53160">
        <w:rPr>
          <w:rFonts w:hAnsi="Times New Roman" w:ascii="Times New Roman"/>
          <w:sz w:val="28"/>
          <w:szCs w:val="28"/>
        </w:rPr>
        <w:t xml:space="preserve"> в адрес </w:t>
      </w:r>
      <w:r w:rsidR="007B5D56" w:rsidRPr="00F53160">
        <w:rPr>
          <w:rFonts w:hAnsi="Times New Roman" w:ascii="Times New Roman"/>
          <w:sz w:val="28"/>
          <w:szCs w:val="28"/>
        </w:rPr>
        <w:t>ТО в ЦФО</w:t>
      </w:r>
      <w:r w:rsidR="00C0137A" w:rsidRPr="00F53160">
        <w:rPr>
          <w:rFonts w:hAnsi="Times New Roman" w:ascii="Times New Roman"/>
          <w:sz w:val="28"/>
          <w:szCs w:val="28"/>
        </w:rPr>
        <w:t xml:space="preserve"> поступило </w:t>
      </w:r>
      <w:r w:rsidR="0072404E" w:rsidRPr="00F53160">
        <w:rPr>
          <w:rFonts w:hAnsi="Times New Roman" w:ascii="Times New Roman"/>
          <w:sz w:val="28"/>
          <w:szCs w:val="28"/>
        </w:rPr>
        <w:t>11 690</w:t>
      </w:r>
      <w:r w:rsidR="00C0137A" w:rsidRPr="00F53160">
        <w:rPr>
          <w:rFonts w:hAnsi="Times New Roman" w:ascii="Times New Roman"/>
          <w:sz w:val="28"/>
          <w:szCs w:val="28"/>
        </w:rPr>
        <w:t xml:space="preserve"> уведомлений об обработке (намерении осуществлять обработку) персональных данных, что на </w:t>
      </w:r>
      <w:r w:rsidR="0072404E" w:rsidRPr="00F53160">
        <w:rPr>
          <w:rFonts w:hAnsi="Times New Roman" w:ascii="Times New Roman"/>
          <w:sz w:val="28"/>
          <w:szCs w:val="28"/>
        </w:rPr>
        <w:t>144</w:t>
      </w:r>
      <w:r w:rsidR="00C0137A" w:rsidRPr="00F53160">
        <w:rPr>
          <w:rFonts w:hAnsi="Times New Roman" w:ascii="Times New Roman"/>
          <w:sz w:val="28"/>
          <w:szCs w:val="28"/>
        </w:rPr>
        <w:t xml:space="preserve">% больше, чем за </w:t>
      </w:r>
      <w:r w:rsidR="0072404E" w:rsidRPr="00F53160">
        <w:rPr>
          <w:rFonts w:hAnsi="Times New Roman" w:ascii="Times New Roman"/>
          <w:sz w:val="28"/>
          <w:szCs w:val="28"/>
        </w:rPr>
        <w:t>12</w:t>
      </w:r>
      <w:r w:rsidR="00C0137A" w:rsidRPr="00F53160">
        <w:rPr>
          <w:rFonts w:hAnsi="Times New Roman" w:ascii="Times New Roman"/>
          <w:sz w:val="28"/>
          <w:szCs w:val="28"/>
        </w:rPr>
        <w:t xml:space="preserve"> месяцев 2016 года </w:t>
      </w:r>
      <w:r w:rsidR="0072404E" w:rsidRPr="00F53160">
        <w:rPr>
          <w:rFonts w:hAnsi="Times New Roman" w:ascii="Times New Roman"/>
          <w:sz w:val="28"/>
          <w:szCs w:val="28"/>
        </w:rPr>
        <w:br/>
      </w:r>
      <w:r w:rsidR="00C0137A" w:rsidRPr="00F53160">
        <w:rPr>
          <w:rFonts w:hAnsi="Times New Roman" w:ascii="Times New Roman"/>
          <w:sz w:val="28"/>
          <w:szCs w:val="28"/>
        </w:rPr>
        <w:t>(</w:t>
      </w:r>
      <w:r w:rsidR="0072404E" w:rsidRPr="00F53160">
        <w:rPr>
          <w:rFonts w:hAnsi="Times New Roman" w:ascii="Times New Roman"/>
          <w:sz w:val="28"/>
          <w:szCs w:val="28"/>
        </w:rPr>
        <w:t>4 790</w:t>
      </w:r>
      <w:r w:rsidR="001F1B36" w:rsidRPr="00F53160">
        <w:rPr>
          <w:rFonts w:hAnsi="Times New Roman" w:ascii="Times New Roman"/>
          <w:sz w:val="28"/>
          <w:szCs w:val="28"/>
        </w:rPr>
        <w:t>).</w:t>
      </w:r>
    </w:p>
    <w:p w:rsidRDefault="001F1B36" w:rsidP="001F1B36" w:rsidR="001F1B36" w:rsidRPr="00F53160">
      <w:pPr>
        <w:tabs>
          <w:tab w:pos="0" w:val="left"/>
        </w:tabs>
        <w:spacing w:lineRule="auto" w:line="240" w:after="0"/>
        <w:ind w:firstLine="709" w:right="-7"/>
        <w:jc w:val="both"/>
        <w:rPr>
          <w:rFonts w:hAnsi="Times New Roman" w:ascii="Times New Roman"/>
          <w:sz w:val="28"/>
          <w:szCs w:val="28"/>
        </w:rPr>
      </w:pPr>
    </w:p>
    <w:p w:rsidRDefault="001F1B36" w:rsidP="00FF3D70" w:rsidR="001F1B36" w:rsidRPr="00F53160">
      <w:pPr>
        <w:tabs>
          <w:tab w:pos="0" w:val="left"/>
        </w:tabs>
        <w:spacing w:lineRule="auto" w:line="240" w:after="0"/>
        <w:ind w:right="-7"/>
        <w:jc w:val="both"/>
        <w:rPr>
          <w:rFonts w:hAnsi="Times New Roman" w:ascii="Times New Roman"/>
          <w:sz w:val="28"/>
          <w:szCs w:val="28"/>
        </w:rPr>
      </w:pPr>
      <w:r w:rsidRPr="00F53160">
        <w:rPr>
          <w:rFonts w:hAnsi="Times New Roman" w:ascii="Times New Roman"/>
          <w:noProof/>
          <w:sz w:val="28"/>
          <w:szCs w:val="28"/>
        </w:rPr>
        <w:drawing>
          <wp:inline distR="0" distL="0" distB="0" distT="0">
            <wp:extent cy="3275937" cx="5955527"/>
            <wp:effectExtent b="20320" r="26670" t="0" l="0"/>
            <wp:docPr name="Диаграмма 2" id="2"/>
            <wp:cNvGraphicFramePr/>
            <a:graphic>
              <a:graphicData uri="http://schemas.openxmlformats.org/drawingml/2006/chart">
                <c:chart r:id="rId40"/>
              </a:graphicData>
            </a:graphic>
          </wp:inline>
        </w:drawing>
      </w:r>
    </w:p>
    <w:p w:rsidRDefault="00FF3D70" w:rsidP="00FF3D70" w:rsidR="00FF3D70" w:rsidRPr="00F53160">
      <w:pPr>
        <w:tabs>
          <w:tab w:pos="0" w:val="left"/>
        </w:tabs>
        <w:spacing w:lineRule="auto" w:line="240" w:after="0"/>
        <w:ind w:right="-7"/>
        <w:jc w:val="both"/>
        <w:rPr>
          <w:rFonts w:hAnsi="Times New Roman" w:ascii="Times New Roman"/>
          <w:sz w:val="28"/>
          <w:szCs w:val="28"/>
        </w:rPr>
      </w:pPr>
      <w:r w:rsidRPr="00F53160">
        <w:rPr>
          <w:rFonts w:hAnsi="Times New Roman" w:ascii="Times New Roman"/>
          <w:sz w:val="28"/>
          <w:szCs w:val="28"/>
        </w:rPr>
        <w:tab/>
        <w:t>В 2017 году количество уведомлений от юридических лиц увеличилось на 130%, от индивидуальных предпринимателей на 995%, от физических лиц на 107%, от государственных органов на 92,6%, от муниципальных органов на 39,3%, что свидетельствует о проведенной работе по активизации работы с операторами персональных данных.</w:t>
      </w:r>
    </w:p>
    <w:p w:rsidRDefault="00C0137A" w:rsidP="00C0137A" w:rsidR="00C0137A" w:rsidRPr="00F53160">
      <w:pPr>
        <w:tabs>
          <w:tab w:pos="0" w:val="left"/>
        </w:tabs>
        <w:spacing w:lineRule="auto" w:line="240"/>
        <w:ind w:firstLine="709" w:right="-7"/>
        <w:jc w:val="both"/>
        <w:rPr>
          <w:rFonts w:hAnsi="Times New Roman" w:ascii="Times New Roman"/>
          <w:sz w:val="28"/>
          <w:szCs w:val="28"/>
        </w:rPr>
      </w:pPr>
      <w:r w:rsidRPr="00F53160">
        <w:rPr>
          <w:rFonts w:hAnsi="Times New Roman" w:ascii="Times New Roman"/>
          <w:sz w:val="28"/>
          <w:szCs w:val="28"/>
        </w:rPr>
        <w:lastRenderedPageBreak/>
        <w:t>Наибольшее количество уведомлений от операторов об обработке персональных данных поступило в Управление по ЦФО (</w:t>
      </w:r>
      <w:r w:rsidR="008B217C" w:rsidRPr="00F53160">
        <w:rPr>
          <w:rFonts w:hAnsi="Times New Roman" w:ascii="Times New Roman"/>
          <w:sz w:val="28"/>
          <w:szCs w:val="28"/>
        </w:rPr>
        <w:t>4</w:t>
      </w:r>
      <w:r w:rsidRPr="00F53160">
        <w:rPr>
          <w:rFonts w:hAnsi="Times New Roman" w:ascii="Times New Roman"/>
          <w:sz w:val="28"/>
          <w:szCs w:val="28"/>
        </w:rPr>
        <w:t xml:space="preserve"> </w:t>
      </w:r>
      <w:r w:rsidR="008B217C" w:rsidRPr="00F53160">
        <w:rPr>
          <w:rFonts w:hAnsi="Times New Roman" w:ascii="Times New Roman"/>
          <w:sz w:val="28"/>
          <w:szCs w:val="28"/>
        </w:rPr>
        <w:t>330</w:t>
      </w:r>
      <w:r w:rsidRPr="00F53160">
        <w:rPr>
          <w:rFonts w:hAnsi="Times New Roman" w:ascii="Times New Roman"/>
          <w:sz w:val="28"/>
          <w:szCs w:val="28"/>
        </w:rPr>
        <w:t xml:space="preserve">), </w:t>
      </w:r>
      <w:r w:rsidR="008B217C" w:rsidRPr="00F53160">
        <w:rPr>
          <w:rFonts w:hAnsi="Times New Roman" w:ascii="Times New Roman"/>
          <w:sz w:val="28"/>
          <w:szCs w:val="28"/>
        </w:rPr>
        <w:t>Во</w:t>
      </w:r>
      <w:r w:rsidRPr="00F53160">
        <w:rPr>
          <w:rFonts w:hAnsi="Times New Roman" w:ascii="Times New Roman"/>
          <w:sz w:val="28"/>
          <w:szCs w:val="28"/>
        </w:rPr>
        <w:t>ронежской области (</w:t>
      </w:r>
      <w:r w:rsidR="008B217C" w:rsidRPr="00F53160">
        <w:rPr>
          <w:rFonts w:hAnsi="Times New Roman" w:ascii="Times New Roman"/>
          <w:sz w:val="28"/>
          <w:szCs w:val="28"/>
        </w:rPr>
        <w:t>841</w:t>
      </w:r>
      <w:r w:rsidRPr="00F53160">
        <w:rPr>
          <w:rFonts w:hAnsi="Times New Roman" w:ascii="Times New Roman"/>
          <w:sz w:val="28"/>
          <w:szCs w:val="28"/>
        </w:rPr>
        <w:t xml:space="preserve">), </w:t>
      </w:r>
      <w:r w:rsidR="008B217C" w:rsidRPr="00F53160">
        <w:rPr>
          <w:rFonts w:hAnsi="Times New Roman" w:ascii="Times New Roman"/>
          <w:sz w:val="28"/>
          <w:szCs w:val="28"/>
        </w:rPr>
        <w:t xml:space="preserve">Владимирской области (705), </w:t>
      </w:r>
      <w:r w:rsidRPr="00F53160">
        <w:rPr>
          <w:rFonts w:hAnsi="Times New Roman" w:ascii="Times New Roman"/>
          <w:sz w:val="28"/>
          <w:szCs w:val="28"/>
        </w:rPr>
        <w:t xml:space="preserve">наименьшее – </w:t>
      </w:r>
      <w:r w:rsidR="008B217C" w:rsidRPr="00F53160">
        <w:rPr>
          <w:rFonts w:hAnsi="Times New Roman" w:ascii="Times New Roman"/>
          <w:sz w:val="28"/>
          <w:szCs w:val="28"/>
        </w:rPr>
        <w:t xml:space="preserve">в </w:t>
      </w:r>
      <w:r w:rsidRPr="00F53160">
        <w:rPr>
          <w:rFonts w:hAnsi="Times New Roman" w:ascii="Times New Roman"/>
          <w:sz w:val="28"/>
          <w:szCs w:val="28"/>
        </w:rPr>
        <w:t xml:space="preserve">Управление по </w:t>
      </w:r>
      <w:r w:rsidR="008B217C" w:rsidRPr="00F53160">
        <w:rPr>
          <w:rFonts w:hAnsi="Times New Roman" w:ascii="Times New Roman"/>
          <w:sz w:val="28"/>
          <w:szCs w:val="28"/>
        </w:rPr>
        <w:t>Орловской</w:t>
      </w:r>
      <w:r w:rsidRPr="00F53160">
        <w:rPr>
          <w:rFonts w:hAnsi="Times New Roman" w:ascii="Times New Roman"/>
          <w:sz w:val="28"/>
          <w:szCs w:val="28"/>
        </w:rPr>
        <w:t xml:space="preserve"> области (</w:t>
      </w:r>
      <w:r w:rsidR="008B217C" w:rsidRPr="00F53160">
        <w:rPr>
          <w:rFonts w:hAnsi="Times New Roman" w:ascii="Times New Roman"/>
          <w:sz w:val="28"/>
          <w:szCs w:val="28"/>
        </w:rPr>
        <w:t>209</w:t>
      </w:r>
      <w:r w:rsidRPr="00F53160">
        <w:rPr>
          <w:rFonts w:hAnsi="Times New Roman" w:ascii="Times New Roman"/>
          <w:sz w:val="28"/>
          <w:szCs w:val="28"/>
        </w:rPr>
        <w:t>)</w:t>
      </w:r>
      <w:r w:rsidR="008B217C" w:rsidRPr="00F53160">
        <w:rPr>
          <w:rFonts w:hAnsi="Times New Roman" w:ascii="Times New Roman"/>
          <w:sz w:val="28"/>
          <w:szCs w:val="28"/>
        </w:rPr>
        <w:t>, Липецкой области (241)</w:t>
      </w:r>
      <w:r w:rsidRPr="00F53160">
        <w:rPr>
          <w:rFonts w:hAnsi="Times New Roman" w:ascii="Times New Roman"/>
          <w:sz w:val="28"/>
          <w:szCs w:val="28"/>
        </w:rPr>
        <w:t xml:space="preserve">. Среднее количество уведомлений, поступивших в адрес </w:t>
      </w:r>
      <w:r w:rsidR="007B5D56" w:rsidRPr="00F53160">
        <w:rPr>
          <w:rFonts w:hAnsi="Times New Roman" w:ascii="Times New Roman"/>
          <w:sz w:val="28"/>
          <w:szCs w:val="28"/>
        </w:rPr>
        <w:t>ТО в ЦФО</w:t>
      </w:r>
      <w:r w:rsidRPr="00F53160">
        <w:rPr>
          <w:rFonts w:hAnsi="Times New Roman" w:ascii="Times New Roman"/>
          <w:sz w:val="28"/>
          <w:szCs w:val="28"/>
        </w:rPr>
        <w:t xml:space="preserve"> </w:t>
      </w:r>
      <w:r w:rsidR="00934052">
        <w:rPr>
          <w:rFonts w:hAnsi="Times New Roman" w:ascii="Times New Roman"/>
          <w:sz w:val="28"/>
          <w:szCs w:val="28"/>
        </w:rPr>
        <w:t>в 2017 году</w:t>
      </w:r>
      <w:r w:rsidRPr="00F53160">
        <w:rPr>
          <w:rFonts w:hAnsi="Times New Roman" w:ascii="Times New Roman"/>
          <w:sz w:val="28"/>
          <w:szCs w:val="28"/>
        </w:rPr>
        <w:t xml:space="preserve">, составило </w:t>
      </w:r>
      <w:r w:rsidR="008B217C" w:rsidRPr="00F53160">
        <w:rPr>
          <w:rFonts w:hAnsi="Times New Roman" w:ascii="Times New Roman"/>
          <w:sz w:val="28"/>
          <w:szCs w:val="28"/>
        </w:rPr>
        <w:t>460</w:t>
      </w:r>
      <w:r w:rsidRPr="00F53160">
        <w:rPr>
          <w:rFonts w:hAnsi="Times New Roman" w:ascii="Times New Roman"/>
          <w:sz w:val="28"/>
          <w:szCs w:val="28"/>
        </w:rPr>
        <w:t xml:space="preserve"> (на </w:t>
      </w:r>
      <w:r w:rsidR="008B217C" w:rsidRPr="00F53160">
        <w:rPr>
          <w:rFonts w:hAnsi="Times New Roman" w:ascii="Times New Roman"/>
          <w:sz w:val="28"/>
          <w:szCs w:val="28"/>
        </w:rPr>
        <w:t>214</w:t>
      </w:r>
      <w:r w:rsidRPr="00F53160">
        <w:rPr>
          <w:rFonts w:hAnsi="Times New Roman" w:ascii="Times New Roman"/>
          <w:sz w:val="28"/>
          <w:szCs w:val="28"/>
        </w:rPr>
        <w:t xml:space="preserve"> больше, чем </w:t>
      </w:r>
      <w:r w:rsidR="00BF2818" w:rsidRPr="00F53160">
        <w:rPr>
          <w:rFonts w:hAnsi="Times New Roman" w:ascii="Times New Roman"/>
          <w:sz w:val="28"/>
          <w:szCs w:val="28"/>
        </w:rPr>
        <w:t>за</w:t>
      </w:r>
      <w:r w:rsidRPr="00F53160">
        <w:rPr>
          <w:rFonts w:hAnsi="Times New Roman" w:ascii="Times New Roman"/>
          <w:sz w:val="28"/>
          <w:szCs w:val="28"/>
        </w:rPr>
        <w:t xml:space="preserve"> 201</w:t>
      </w:r>
      <w:r w:rsidR="00BF2818" w:rsidRPr="00F53160">
        <w:rPr>
          <w:rFonts w:hAnsi="Times New Roman" w:ascii="Times New Roman"/>
          <w:sz w:val="28"/>
          <w:szCs w:val="28"/>
        </w:rPr>
        <w:t>6</w:t>
      </w:r>
      <w:r w:rsidRPr="00F53160">
        <w:rPr>
          <w:rFonts w:hAnsi="Times New Roman" w:ascii="Times New Roman"/>
          <w:sz w:val="28"/>
          <w:szCs w:val="28"/>
        </w:rPr>
        <w:t xml:space="preserve"> год).</w:t>
      </w:r>
    </w:p>
    <w:p w:rsidRDefault="00934052" w:rsidP="00C0137A" w:rsidR="00C0137A" w:rsidRPr="00F53160">
      <w:pPr>
        <w:tabs>
          <w:tab w:pos="0" w:val="left"/>
        </w:tabs>
        <w:spacing w:lineRule="auto" w:line="240"/>
        <w:ind w:firstLine="709" w:right="-7"/>
        <w:jc w:val="both"/>
        <w:rPr>
          <w:rFonts w:hAnsi="Times New Roman" w:ascii="Times New Roman"/>
          <w:sz w:val="28"/>
          <w:szCs w:val="28"/>
        </w:rPr>
      </w:pPr>
      <w:r>
        <w:rPr>
          <w:rFonts w:hAnsi="Times New Roman" w:ascii="Times New Roman"/>
          <w:sz w:val="28"/>
          <w:szCs w:val="28"/>
        </w:rPr>
        <w:t>В 2017 году</w:t>
      </w:r>
      <w:r w:rsidR="00C0137A" w:rsidRPr="00F53160">
        <w:rPr>
          <w:rFonts w:hAnsi="Times New Roman" w:ascii="Times New Roman"/>
          <w:sz w:val="28"/>
          <w:szCs w:val="28"/>
        </w:rPr>
        <w:t xml:space="preserve"> из Реестра исключено </w:t>
      </w:r>
      <w:r w:rsidR="009B115E" w:rsidRPr="00F53160">
        <w:rPr>
          <w:rFonts w:hAnsi="Times New Roman" w:ascii="Times New Roman"/>
          <w:sz w:val="28"/>
          <w:szCs w:val="28"/>
        </w:rPr>
        <w:t>1891</w:t>
      </w:r>
      <w:r w:rsidR="00C0137A" w:rsidRPr="00F53160">
        <w:rPr>
          <w:rFonts w:hAnsi="Times New Roman" w:ascii="Times New Roman"/>
          <w:sz w:val="28"/>
          <w:szCs w:val="28"/>
        </w:rPr>
        <w:t xml:space="preserve"> запис</w:t>
      </w:r>
      <w:r w:rsidR="009B115E" w:rsidRPr="00F53160">
        <w:rPr>
          <w:rFonts w:hAnsi="Times New Roman" w:ascii="Times New Roman"/>
          <w:sz w:val="28"/>
          <w:szCs w:val="28"/>
        </w:rPr>
        <w:t>ь</w:t>
      </w:r>
      <w:r w:rsidR="00C0137A" w:rsidRPr="00F53160">
        <w:rPr>
          <w:rFonts w:hAnsi="Times New Roman" w:ascii="Times New Roman"/>
          <w:sz w:val="28"/>
          <w:szCs w:val="28"/>
        </w:rPr>
        <w:t>.</w:t>
      </w:r>
    </w:p>
    <w:p w:rsidRDefault="00C0137A" w:rsidP="00C0137A" w:rsidR="00C0137A" w:rsidRPr="00F53160">
      <w:pPr>
        <w:tabs>
          <w:tab w:pos="0" w:val="left"/>
        </w:tabs>
        <w:spacing w:lineRule="auto" w:line="240"/>
        <w:ind w:right="-7"/>
        <w:jc w:val="both"/>
        <w:rPr>
          <w:rFonts w:hAnsi="Times New Roman" w:ascii="Times New Roman"/>
          <w:sz w:val="28"/>
          <w:szCs w:val="28"/>
        </w:rPr>
      </w:pPr>
      <w:r w:rsidRPr="00F53160">
        <w:rPr>
          <w:rFonts w:hAnsi="Times New Roman" w:ascii="Times New Roman"/>
          <w:noProof/>
          <w:sz w:val="28"/>
          <w:szCs w:val="28"/>
        </w:rPr>
        <w:drawing>
          <wp:inline distR="0" distL="0" distB="0" distT="0">
            <wp:extent cy="3838575" cx="5883275"/>
            <wp:effectExtent b="9525" r="22225" t="0" l="0"/>
            <wp:docPr name="Диаграмма 34" id="34"/>
            <wp:cNvGraphicFramePr>
              <a:graphicFrameLocks/>
            </wp:cNvGraphicFramePr>
            <a:graphic>
              <a:graphicData uri="http://schemas.openxmlformats.org/drawingml/2006/chart">
                <c:chart r:id="rId41"/>
              </a:graphicData>
            </a:graphic>
          </wp:inline>
        </w:drawing>
      </w:r>
    </w:p>
    <w:p w:rsidRDefault="008B217C" w:rsidP="00C0137A" w:rsidR="008B217C" w:rsidRPr="00F53160">
      <w:pPr>
        <w:tabs>
          <w:tab w:pos="0" w:val="left"/>
        </w:tabs>
        <w:spacing w:lineRule="auto" w:line="240"/>
        <w:ind w:right="-7"/>
        <w:jc w:val="both"/>
        <w:rPr>
          <w:rFonts w:hAnsi="Times New Roman" w:ascii="Times New Roman"/>
          <w:sz w:val="28"/>
          <w:szCs w:val="28"/>
        </w:rPr>
      </w:pPr>
      <w:r w:rsidRPr="00F53160">
        <w:rPr>
          <w:rFonts w:hAnsi="Times New Roman" w:ascii="Times New Roman"/>
          <w:noProof/>
          <w:sz w:val="28"/>
          <w:szCs w:val="28"/>
        </w:rPr>
        <w:drawing>
          <wp:inline distR="0" distL="0" distB="0" distT="0">
            <wp:extent cy="2504661" cx="5883966"/>
            <wp:effectExtent b="10160" r="21590" t="0" l="0"/>
            <wp:docPr name="Диаграмма 3" id="3"/>
            <wp:cNvGraphicFramePr>
              <a:graphicFrameLocks/>
            </wp:cNvGraphicFramePr>
            <a:graphic>
              <a:graphicData uri="http://schemas.openxmlformats.org/drawingml/2006/chart">
                <c:chart r:id="rId42"/>
              </a:graphicData>
            </a:graphic>
          </wp:inline>
        </w:drawing>
      </w:r>
    </w:p>
    <w:p w:rsidRDefault="00C0137A" w:rsidP="00C0137A" w:rsidR="00C0137A" w:rsidRPr="00F53160">
      <w:pPr>
        <w:widowControl w:val="false"/>
        <w:tabs>
          <w:tab w:pos="0" w:val="left"/>
        </w:tabs>
        <w:autoSpaceDE w:val="false"/>
        <w:autoSpaceDN w:val="false"/>
        <w:adjustRightInd w:val="false"/>
        <w:spacing w:lineRule="auto" w:line="240" w:after="0"/>
        <w:ind w:firstLine="709" w:right="-7"/>
        <w:jc w:val="both"/>
        <w:rPr>
          <w:rFonts w:hAnsi="Times New Roman" w:ascii="Times New Roman"/>
          <w:sz w:val="28"/>
          <w:szCs w:val="28"/>
        </w:rPr>
      </w:pPr>
      <w:r w:rsidRPr="00F53160">
        <w:rPr>
          <w:rFonts w:hAnsi="Times New Roman" w:ascii="Times New Roman"/>
          <w:sz w:val="28"/>
          <w:szCs w:val="28"/>
        </w:rPr>
        <w:t>Максимальную динамику увеличения количества поступивших уведомлений по сравнению с аналогичным периодом в 2016 году продемонстрировали ТО по ЦФО (+</w:t>
      </w:r>
      <w:r w:rsidR="00D05E3A" w:rsidRPr="00F53160">
        <w:rPr>
          <w:rFonts w:hAnsi="Times New Roman" w:ascii="Times New Roman"/>
          <w:sz w:val="28"/>
          <w:szCs w:val="28"/>
        </w:rPr>
        <w:t>398</w:t>
      </w:r>
      <w:r w:rsidRPr="00F53160">
        <w:rPr>
          <w:rFonts w:hAnsi="Times New Roman" w:ascii="Times New Roman"/>
          <w:sz w:val="28"/>
          <w:szCs w:val="28"/>
        </w:rPr>
        <w:t xml:space="preserve">%), по </w:t>
      </w:r>
      <w:r w:rsidR="00D05E3A" w:rsidRPr="00F53160">
        <w:rPr>
          <w:rFonts w:hAnsi="Times New Roman" w:ascii="Times New Roman"/>
          <w:sz w:val="28"/>
          <w:szCs w:val="28"/>
        </w:rPr>
        <w:t>Рязанской</w:t>
      </w:r>
      <w:r w:rsidRPr="00F53160">
        <w:rPr>
          <w:rFonts w:hAnsi="Times New Roman" w:ascii="Times New Roman"/>
          <w:sz w:val="28"/>
          <w:szCs w:val="28"/>
        </w:rPr>
        <w:t xml:space="preserve"> области (+</w:t>
      </w:r>
      <w:r w:rsidR="00D05E3A" w:rsidRPr="00F53160">
        <w:rPr>
          <w:rFonts w:hAnsi="Times New Roman" w:ascii="Times New Roman"/>
          <w:sz w:val="28"/>
          <w:szCs w:val="28"/>
        </w:rPr>
        <w:t>329</w:t>
      </w:r>
      <w:r w:rsidRPr="00F53160">
        <w:rPr>
          <w:rFonts w:hAnsi="Times New Roman" w:ascii="Times New Roman"/>
          <w:sz w:val="28"/>
          <w:szCs w:val="28"/>
        </w:rPr>
        <w:t xml:space="preserve">%), по </w:t>
      </w:r>
      <w:r w:rsidR="00D05E3A" w:rsidRPr="00F53160">
        <w:rPr>
          <w:rFonts w:hAnsi="Times New Roman" w:ascii="Times New Roman"/>
          <w:sz w:val="28"/>
          <w:szCs w:val="28"/>
        </w:rPr>
        <w:t>Тамбовской</w:t>
      </w:r>
      <w:r w:rsidRPr="00F53160">
        <w:rPr>
          <w:rFonts w:hAnsi="Times New Roman" w:ascii="Times New Roman"/>
          <w:sz w:val="28"/>
          <w:szCs w:val="28"/>
        </w:rPr>
        <w:t xml:space="preserve"> области (+</w:t>
      </w:r>
      <w:r w:rsidR="00D05E3A" w:rsidRPr="00F53160">
        <w:rPr>
          <w:rFonts w:hAnsi="Times New Roman" w:ascii="Times New Roman"/>
          <w:sz w:val="28"/>
          <w:szCs w:val="28"/>
        </w:rPr>
        <w:t>300</w:t>
      </w:r>
      <w:r w:rsidRPr="00F53160">
        <w:rPr>
          <w:rFonts w:hAnsi="Times New Roman" w:ascii="Times New Roman"/>
          <w:sz w:val="28"/>
          <w:szCs w:val="28"/>
        </w:rPr>
        <w:t xml:space="preserve">%). </w:t>
      </w:r>
      <w:proofErr w:type="gramStart"/>
      <w:r w:rsidRPr="00F53160">
        <w:rPr>
          <w:rFonts w:hAnsi="Times New Roman" w:ascii="Times New Roman"/>
          <w:sz w:val="28"/>
          <w:szCs w:val="28"/>
        </w:rPr>
        <w:t>Наименьшую</w:t>
      </w:r>
      <w:proofErr w:type="gramEnd"/>
      <w:r w:rsidRPr="00F53160">
        <w:rPr>
          <w:rFonts w:hAnsi="Times New Roman" w:ascii="Times New Roman"/>
          <w:sz w:val="28"/>
          <w:szCs w:val="28"/>
        </w:rPr>
        <w:t xml:space="preserve"> – ТО по </w:t>
      </w:r>
      <w:r w:rsidR="00D05E3A" w:rsidRPr="00F53160">
        <w:rPr>
          <w:rFonts w:hAnsi="Times New Roman" w:ascii="Times New Roman"/>
          <w:sz w:val="28"/>
          <w:szCs w:val="28"/>
        </w:rPr>
        <w:t>Липецкой</w:t>
      </w:r>
      <w:r w:rsidRPr="00F53160">
        <w:rPr>
          <w:rFonts w:hAnsi="Times New Roman" w:ascii="Times New Roman"/>
          <w:sz w:val="28"/>
          <w:szCs w:val="28"/>
        </w:rPr>
        <w:t xml:space="preserve"> области</w:t>
      </w:r>
      <w:r w:rsidR="00D05E3A" w:rsidRPr="00F53160">
        <w:rPr>
          <w:rFonts w:hAnsi="Times New Roman" w:ascii="Times New Roman"/>
          <w:sz w:val="28"/>
          <w:szCs w:val="28"/>
        </w:rPr>
        <w:br/>
      </w:r>
      <w:r w:rsidRPr="00F53160">
        <w:rPr>
          <w:rFonts w:hAnsi="Times New Roman" w:ascii="Times New Roman"/>
          <w:sz w:val="28"/>
          <w:szCs w:val="28"/>
        </w:rPr>
        <w:lastRenderedPageBreak/>
        <w:t xml:space="preserve"> (-</w:t>
      </w:r>
      <w:r w:rsidR="00D05E3A" w:rsidRPr="00F53160">
        <w:rPr>
          <w:rFonts w:hAnsi="Times New Roman" w:ascii="Times New Roman"/>
          <w:sz w:val="28"/>
          <w:szCs w:val="28"/>
        </w:rPr>
        <w:t>8</w:t>
      </w:r>
      <w:r w:rsidRPr="00F53160">
        <w:rPr>
          <w:rFonts w:hAnsi="Times New Roman" w:ascii="Times New Roman"/>
          <w:sz w:val="28"/>
          <w:szCs w:val="28"/>
        </w:rPr>
        <w:t>%), по Калужской области (</w:t>
      </w:r>
      <w:r w:rsidR="00D05E3A" w:rsidRPr="00F53160">
        <w:rPr>
          <w:rFonts w:hAnsi="Times New Roman" w:ascii="Times New Roman"/>
          <w:sz w:val="28"/>
          <w:szCs w:val="28"/>
        </w:rPr>
        <w:t>+</w:t>
      </w:r>
      <w:r w:rsidRPr="00F53160">
        <w:rPr>
          <w:rFonts w:hAnsi="Times New Roman" w:ascii="Times New Roman"/>
          <w:sz w:val="28"/>
          <w:szCs w:val="28"/>
        </w:rPr>
        <w:t>5</w:t>
      </w:r>
      <w:r w:rsidR="00D05E3A" w:rsidRPr="00F53160">
        <w:rPr>
          <w:rFonts w:hAnsi="Times New Roman" w:ascii="Times New Roman"/>
          <w:sz w:val="28"/>
          <w:szCs w:val="28"/>
        </w:rPr>
        <w:t>,5</w:t>
      </w:r>
      <w:r w:rsidRPr="00F53160">
        <w:rPr>
          <w:rFonts w:hAnsi="Times New Roman" w:ascii="Times New Roman"/>
          <w:sz w:val="28"/>
          <w:szCs w:val="28"/>
        </w:rPr>
        <w:t>%), по Брянской области (+</w:t>
      </w:r>
      <w:r w:rsidR="00D05E3A" w:rsidRPr="00F53160">
        <w:rPr>
          <w:rFonts w:hAnsi="Times New Roman" w:ascii="Times New Roman"/>
          <w:sz w:val="28"/>
          <w:szCs w:val="28"/>
        </w:rPr>
        <w:t>6</w:t>
      </w:r>
      <w:r w:rsidRPr="00F53160">
        <w:rPr>
          <w:rFonts w:hAnsi="Times New Roman" w:ascii="Times New Roman"/>
          <w:sz w:val="28"/>
          <w:szCs w:val="28"/>
        </w:rPr>
        <w:t>%).</w:t>
      </w:r>
    </w:p>
    <w:p w:rsidRDefault="00C0137A" w:rsidP="00C0137A" w:rsidR="00C0137A" w:rsidRPr="00F53160">
      <w:pPr>
        <w:widowControl w:val="false"/>
        <w:tabs>
          <w:tab w:pos="0" w:val="left"/>
        </w:tabs>
        <w:autoSpaceDE w:val="false"/>
        <w:autoSpaceDN w:val="false"/>
        <w:adjustRightInd w:val="false"/>
        <w:spacing w:lineRule="auto" w:line="240" w:after="0"/>
        <w:ind w:firstLine="709" w:right="-7"/>
        <w:jc w:val="both"/>
        <w:rPr>
          <w:rFonts w:hAnsi="Times New Roman" w:ascii="Times New Roman"/>
          <w:sz w:val="28"/>
          <w:szCs w:val="28"/>
        </w:rPr>
      </w:pPr>
      <w:r w:rsidRPr="00F53160">
        <w:rPr>
          <w:rFonts w:hAnsi="Times New Roman" w:ascii="Times New Roman"/>
          <w:sz w:val="28"/>
          <w:szCs w:val="28"/>
        </w:rPr>
        <w:t>Количественное различие обусловлено «качественным» различием поднадзорных территорий, количеством зарегистрированных на подведомственных территориях операторов.</w:t>
      </w:r>
    </w:p>
    <w:p w:rsidRDefault="00C0137A" w:rsidP="00C0137A" w:rsidR="00577515" w:rsidRPr="00F53160">
      <w:pPr>
        <w:tabs>
          <w:tab w:pos="0" w:val="left"/>
        </w:tabs>
        <w:spacing w:lineRule="auto" w:line="240" w:after="0"/>
        <w:ind w:firstLine="709" w:right="-7"/>
        <w:jc w:val="both"/>
        <w:rPr>
          <w:rFonts w:hAnsi="Times New Roman" w:ascii="Times New Roman"/>
          <w:sz w:val="28"/>
          <w:szCs w:val="28"/>
        </w:rPr>
      </w:pPr>
      <w:r w:rsidRPr="00F53160">
        <w:rPr>
          <w:rFonts w:hAnsi="Times New Roman" w:ascii="Times New Roman"/>
          <w:sz w:val="28"/>
          <w:szCs w:val="28"/>
        </w:rPr>
        <w:t>Во исполнение ФЗ №</w:t>
      </w:r>
      <w:r w:rsidR="00BF2818" w:rsidRPr="00F53160">
        <w:rPr>
          <w:rFonts w:hAnsi="Times New Roman" w:ascii="Times New Roman"/>
          <w:sz w:val="28"/>
          <w:szCs w:val="28"/>
        </w:rPr>
        <w:t xml:space="preserve"> </w:t>
      </w:r>
      <w:r w:rsidRPr="00F53160">
        <w:rPr>
          <w:rFonts w:hAnsi="Times New Roman" w:ascii="Times New Roman"/>
          <w:sz w:val="28"/>
          <w:szCs w:val="28"/>
        </w:rPr>
        <w:t>242 от 18.07.2011 и п. 14 Протокола совещания Роскомнадзора от 17.04.2017 активизирована работа по наполнению реестра операторов, осуществляющих обработку персональных данных, сведениями о местах расположения баз персональных данных.</w:t>
      </w:r>
    </w:p>
    <w:p w:rsidRDefault="009D6749" w:rsidP="00C0137A" w:rsidR="009D6749" w:rsidRPr="00F53160">
      <w:pPr>
        <w:tabs>
          <w:tab w:pos="0" w:val="left"/>
        </w:tabs>
        <w:spacing w:lineRule="auto" w:line="240" w:after="0"/>
        <w:ind w:firstLine="709" w:right="-7"/>
        <w:jc w:val="both"/>
        <w:rPr>
          <w:rFonts w:hAnsi="Times New Roman" w:ascii="Times New Roman"/>
          <w:sz w:val="28"/>
          <w:szCs w:val="28"/>
        </w:rPr>
      </w:pPr>
    </w:p>
    <w:p w:rsidRDefault="00577515" w:rsidP="00577515" w:rsidR="00C0137A" w:rsidRPr="00F53160">
      <w:pPr>
        <w:tabs>
          <w:tab w:pos="0" w:val="left"/>
        </w:tabs>
        <w:spacing w:lineRule="auto" w:line="240" w:after="0"/>
        <w:ind w:right="-7"/>
        <w:jc w:val="both"/>
        <w:rPr>
          <w:rFonts w:hAnsi="Times New Roman" w:ascii="Times New Roman"/>
          <w:sz w:val="28"/>
          <w:szCs w:val="28"/>
        </w:rPr>
      </w:pPr>
      <w:r w:rsidRPr="00F53160">
        <w:rPr>
          <w:rFonts w:hAnsi="Times New Roman" w:ascii="Times New Roman"/>
          <w:noProof/>
          <w:sz w:val="28"/>
          <w:szCs w:val="28"/>
        </w:rPr>
        <w:drawing>
          <wp:inline distR="0" distL="0" distB="0" distT="0">
            <wp:extent cy="3926536" cx="5953217"/>
            <wp:effectExtent b="0" r="0" t="0" l="0"/>
            <wp:docPr descr="C:\Users\rezaev-ao\Desktop\1.png" name="Рисунок 6" id="6"/>
            <wp:cNvGraphicFramePr>
              <a:graphicFrameLocks noChangeAspect="true"/>
            </wp:cNvGraphicFramePr>
            <a:graphic>
              <a:graphicData uri="http://schemas.openxmlformats.org/drawingml/2006/picture">
                <pic:pic>
                  <pic:nvPicPr>
                    <pic:cNvPr descr="C:\Users\rezaev-ao\Desktop\1.png" name="Picture 1" id="0"/>
                    <pic:cNvPicPr>
                      <a:picLocks noChangeArrowheads="true" noChangeAspect="true"/>
                    </pic:cNvPicPr>
                  </pic:nvPicPr>
                  <pic:blipFill>
                    <a:blip r:embed="rId43">
                      <a:extLst>
                        <a:ext uri="{28A0092B-C50C-407E-A947-70E740481C1C}">
                          <a14:useLocalDpi xmlns:a14="http://schemas.microsoft.com/office/drawing/2010/main" xmlns:wp14="http://schemas.microsoft.com/office/word/2010/wordprocessingDrawing" xmlns:wpg="http://schemas.microsoft.com/office/word/2010/wordprocessingGroup" xmlns:wpc="http://schemas.microsoft.com/office/word/2010/wordprocessingCanvas" xmlns:wps="http://schemas.microsoft.com/office/word/2010/wordprocessingShape" xmlns:wpi="http://schemas.microsoft.com/office/word/2010/wordprocessingInk" val="0"/>
                        </a:ext>
                      </a:extLst>
                    </a:blip>
                    <a:srcRect/>
                    <a:stretch>
                      <a:fillRect/>
                    </a:stretch>
                  </pic:blipFill>
                  <pic:spPr bwMode="auto">
                    <a:xfrm>
                      <a:off y="0" x="0"/>
                      <a:ext cy="3930970" cx="5959939"/>
                    </a:xfrm>
                    <a:prstGeom prst="rect">
                      <a:avLst/>
                    </a:prstGeom>
                    <a:noFill/>
                    <a:ln>
                      <a:noFill/>
                    </a:ln>
                  </pic:spPr>
                </pic:pic>
              </a:graphicData>
            </a:graphic>
          </wp:inline>
        </w:drawing>
      </w:r>
    </w:p>
    <w:p w:rsidRDefault="00577515" w:rsidP="00C0137A" w:rsidR="00577515" w:rsidRPr="00F53160">
      <w:pPr>
        <w:tabs>
          <w:tab w:pos="0" w:val="left"/>
        </w:tabs>
        <w:spacing w:lineRule="auto" w:line="240" w:after="0"/>
        <w:ind w:firstLine="709" w:right="-7"/>
        <w:jc w:val="both"/>
        <w:rPr>
          <w:rFonts w:hAnsi="Times New Roman" w:ascii="Times New Roman"/>
          <w:sz w:val="28"/>
          <w:szCs w:val="28"/>
        </w:rPr>
      </w:pPr>
    </w:p>
    <w:p w:rsidRDefault="00934052" w:rsidP="00C0137A" w:rsidR="00C0137A" w:rsidRPr="00F53160">
      <w:pPr>
        <w:tabs>
          <w:tab w:pos="0" w:val="left"/>
        </w:tabs>
        <w:spacing w:lineRule="auto" w:line="240" w:after="0"/>
        <w:ind w:firstLine="709" w:right="-7"/>
        <w:jc w:val="both"/>
        <w:rPr>
          <w:rFonts w:hAnsi="Times New Roman" w:ascii="Times New Roman"/>
          <w:sz w:val="28"/>
          <w:szCs w:val="28"/>
        </w:rPr>
      </w:pPr>
      <w:r>
        <w:rPr>
          <w:rFonts w:hAnsi="Times New Roman" w:ascii="Times New Roman"/>
          <w:sz w:val="28"/>
          <w:szCs w:val="28"/>
        </w:rPr>
        <w:t>В 2017 году</w:t>
      </w:r>
      <w:r w:rsidR="00C0137A" w:rsidRPr="00F53160">
        <w:rPr>
          <w:rFonts w:hAnsi="Times New Roman" w:ascii="Times New Roman"/>
          <w:sz w:val="28"/>
          <w:szCs w:val="28"/>
        </w:rPr>
        <w:t xml:space="preserve"> внесено </w:t>
      </w:r>
      <w:r w:rsidR="009D6749" w:rsidRPr="00F53160">
        <w:rPr>
          <w:rFonts w:hAnsi="Times New Roman" w:ascii="Times New Roman"/>
          <w:sz w:val="28"/>
          <w:szCs w:val="28"/>
        </w:rPr>
        <w:t>22 010</w:t>
      </w:r>
      <w:r w:rsidR="00C0137A" w:rsidRPr="00F53160">
        <w:rPr>
          <w:rFonts w:hAnsi="Times New Roman" w:ascii="Times New Roman"/>
          <w:sz w:val="28"/>
          <w:szCs w:val="28"/>
        </w:rPr>
        <w:t xml:space="preserve"> записей со сведениями о местах расположения БДПД, что на </w:t>
      </w:r>
      <w:r w:rsidR="00AD0F96" w:rsidRPr="00F53160">
        <w:rPr>
          <w:rFonts w:hAnsi="Times New Roman" w:ascii="Times New Roman"/>
          <w:sz w:val="28"/>
          <w:szCs w:val="28"/>
        </w:rPr>
        <w:t>101</w:t>
      </w:r>
      <w:r w:rsidR="00C0137A" w:rsidRPr="00F53160">
        <w:rPr>
          <w:rFonts w:hAnsi="Times New Roman" w:ascii="Times New Roman"/>
          <w:sz w:val="28"/>
          <w:szCs w:val="28"/>
        </w:rPr>
        <w:t xml:space="preserve">% больше чем </w:t>
      </w:r>
      <w:r w:rsidR="00AD0F96" w:rsidRPr="00F53160">
        <w:rPr>
          <w:rFonts w:hAnsi="Times New Roman" w:ascii="Times New Roman"/>
          <w:sz w:val="28"/>
          <w:szCs w:val="28"/>
        </w:rPr>
        <w:t xml:space="preserve">в </w:t>
      </w:r>
      <w:r w:rsidR="00C0137A" w:rsidRPr="00F53160">
        <w:rPr>
          <w:rFonts w:hAnsi="Times New Roman" w:ascii="Times New Roman"/>
          <w:sz w:val="28"/>
          <w:szCs w:val="28"/>
        </w:rPr>
        <w:t>2016 год</w:t>
      </w:r>
      <w:r w:rsidR="00AD0F96" w:rsidRPr="00F53160">
        <w:rPr>
          <w:rFonts w:hAnsi="Times New Roman" w:ascii="Times New Roman"/>
          <w:sz w:val="28"/>
          <w:szCs w:val="28"/>
        </w:rPr>
        <w:t>у</w:t>
      </w:r>
      <w:r w:rsidR="00C0137A" w:rsidRPr="00F53160">
        <w:rPr>
          <w:rFonts w:hAnsi="Times New Roman" w:ascii="Times New Roman"/>
          <w:sz w:val="28"/>
          <w:szCs w:val="28"/>
        </w:rPr>
        <w:t xml:space="preserve"> (кол-во внесенных записей за </w:t>
      </w:r>
      <w:r w:rsidR="00AD0F96" w:rsidRPr="00F53160">
        <w:rPr>
          <w:rFonts w:hAnsi="Times New Roman" w:ascii="Times New Roman"/>
          <w:sz w:val="28"/>
          <w:szCs w:val="28"/>
        </w:rPr>
        <w:t>12</w:t>
      </w:r>
      <w:r w:rsidR="00C0137A" w:rsidRPr="00F53160">
        <w:rPr>
          <w:rFonts w:hAnsi="Times New Roman" w:ascii="Times New Roman"/>
          <w:sz w:val="28"/>
          <w:szCs w:val="28"/>
        </w:rPr>
        <w:t xml:space="preserve"> месяцев 2016 года </w:t>
      </w:r>
      <w:r w:rsidR="00AD0F96" w:rsidRPr="00F53160">
        <w:rPr>
          <w:rFonts w:hAnsi="Times New Roman" w:ascii="Times New Roman"/>
          <w:sz w:val="28"/>
          <w:szCs w:val="28"/>
        </w:rPr>
        <w:t>–</w:t>
      </w:r>
      <w:r w:rsidR="00C0137A" w:rsidRPr="00F53160">
        <w:rPr>
          <w:rFonts w:hAnsi="Times New Roman" w:ascii="Times New Roman"/>
          <w:sz w:val="28"/>
          <w:szCs w:val="28"/>
        </w:rPr>
        <w:t xml:space="preserve"> </w:t>
      </w:r>
      <w:r w:rsidR="00AD0F96" w:rsidRPr="00F53160">
        <w:rPr>
          <w:rFonts w:hAnsi="Times New Roman" w:ascii="Times New Roman"/>
          <w:sz w:val="28"/>
          <w:szCs w:val="28"/>
        </w:rPr>
        <w:t>10 910</w:t>
      </w:r>
      <w:r w:rsidR="00C0137A" w:rsidRPr="00F53160">
        <w:rPr>
          <w:rFonts w:hAnsi="Times New Roman" w:ascii="Times New Roman"/>
          <w:sz w:val="28"/>
          <w:szCs w:val="28"/>
        </w:rPr>
        <w:t xml:space="preserve">). Средний процент содержания записей с местами БДПД на </w:t>
      </w:r>
      <w:r w:rsidR="00AD0F96" w:rsidRPr="00F53160">
        <w:rPr>
          <w:rFonts w:hAnsi="Times New Roman" w:ascii="Times New Roman"/>
          <w:sz w:val="28"/>
          <w:szCs w:val="28"/>
        </w:rPr>
        <w:t>31</w:t>
      </w:r>
      <w:r w:rsidR="00C0137A" w:rsidRPr="00F53160">
        <w:rPr>
          <w:rFonts w:hAnsi="Times New Roman" w:ascii="Times New Roman"/>
          <w:sz w:val="28"/>
          <w:szCs w:val="28"/>
        </w:rPr>
        <w:t>.</w:t>
      </w:r>
      <w:r w:rsidR="00AD0F96" w:rsidRPr="00F53160">
        <w:rPr>
          <w:rFonts w:hAnsi="Times New Roman" w:ascii="Times New Roman"/>
          <w:sz w:val="28"/>
          <w:szCs w:val="28"/>
        </w:rPr>
        <w:t>12</w:t>
      </w:r>
      <w:r w:rsidR="00C0137A" w:rsidRPr="00F53160">
        <w:rPr>
          <w:rFonts w:hAnsi="Times New Roman" w:ascii="Times New Roman"/>
          <w:sz w:val="28"/>
          <w:szCs w:val="28"/>
        </w:rPr>
        <w:t xml:space="preserve">.2017 составляет </w:t>
      </w:r>
      <w:r w:rsidR="00AD0F96" w:rsidRPr="00F53160">
        <w:rPr>
          <w:rFonts w:hAnsi="Times New Roman" w:ascii="Times New Roman"/>
          <w:sz w:val="28"/>
          <w:szCs w:val="28"/>
        </w:rPr>
        <w:t>50</w:t>
      </w:r>
      <w:r w:rsidR="00C0137A" w:rsidRPr="00F53160">
        <w:rPr>
          <w:rFonts w:hAnsi="Times New Roman" w:ascii="Times New Roman"/>
          <w:sz w:val="28"/>
          <w:szCs w:val="28"/>
        </w:rPr>
        <w:t>,</w:t>
      </w:r>
      <w:r w:rsidR="00AD0F96" w:rsidRPr="00F53160">
        <w:rPr>
          <w:rFonts w:hAnsi="Times New Roman" w:ascii="Times New Roman"/>
          <w:sz w:val="28"/>
          <w:szCs w:val="28"/>
        </w:rPr>
        <w:t>06</w:t>
      </w:r>
      <w:r w:rsidR="00C0137A" w:rsidRPr="00F53160">
        <w:rPr>
          <w:rFonts w:hAnsi="Times New Roman" w:ascii="Times New Roman"/>
          <w:sz w:val="28"/>
          <w:szCs w:val="28"/>
        </w:rPr>
        <w:t>% (+ </w:t>
      </w:r>
      <w:r w:rsidR="00AD0F96" w:rsidRPr="00F53160">
        <w:rPr>
          <w:rFonts w:hAnsi="Times New Roman" w:ascii="Times New Roman"/>
          <w:sz w:val="28"/>
          <w:szCs w:val="28"/>
        </w:rPr>
        <w:t>26</w:t>
      </w:r>
      <w:r w:rsidR="00C0137A" w:rsidRPr="00F53160">
        <w:rPr>
          <w:rFonts w:hAnsi="Times New Roman" w:ascii="Times New Roman"/>
          <w:sz w:val="28"/>
          <w:szCs w:val="28"/>
        </w:rPr>
        <w:t>,</w:t>
      </w:r>
      <w:r w:rsidR="00AD0F96" w:rsidRPr="00F53160">
        <w:rPr>
          <w:rFonts w:hAnsi="Times New Roman" w:ascii="Times New Roman"/>
          <w:sz w:val="28"/>
          <w:szCs w:val="28"/>
        </w:rPr>
        <w:t>46</w:t>
      </w:r>
      <w:r w:rsidR="00C0137A" w:rsidRPr="00F53160">
        <w:rPr>
          <w:rFonts w:hAnsi="Times New Roman" w:ascii="Times New Roman"/>
          <w:sz w:val="28"/>
          <w:szCs w:val="28"/>
        </w:rPr>
        <w:t>% с 01.01.2017</w:t>
      </w:r>
      <w:r w:rsidR="00AD0F96" w:rsidRPr="00F53160">
        <w:rPr>
          <w:rFonts w:hAnsi="Times New Roman" w:ascii="Times New Roman"/>
          <w:sz w:val="28"/>
          <w:szCs w:val="28"/>
        </w:rPr>
        <w:t>)</w:t>
      </w:r>
      <w:r w:rsidR="00C0137A" w:rsidRPr="00F53160">
        <w:rPr>
          <w:rFonts w:hAnsi="Times New Roman" w:ascii="Times New Roman"/>
          <w:sz w:val="28"/>
          <w:szCs w:val="28"/>
        </w:rPr>
        <w:t>.</w:t>
      </w:r>
    </w:p>
    <w:p w:rsidRDefault="00C0137A" w:rsidP="00C0137A" w:rsidR="00C0137A" w:rsidRPr="00F53160">
      <w:pPr>
        <w:tabs>
          <w:tab w:pos="0" w:val="left"/>
        </w:tabs>
        <w:spacing w:lineRule="auto" w:line="240" w:after="0"/>
        <w:ind w:firstLine="709" w:right="-7"/>
        <w:jc w:val="both"/>
        <w:rPr>
          <w:rFonts w:hAnsi="Times New Roman" w:ascii="Times New Roman"/>
          <w:sz w:val="28"/>
          <w:szCs w:val="28"/>
        </w:rPr>
      </w:pPr>
      <w:r w:rsidRPr="00F53160">
        <w:rPr>
          <w:rFonts w:hAnsi="Times New Roman" w:ascii="Times New Roman"/>
          <w:sz w:val="28"/>
          <w:szCs w:val="28"/>
        </w:rPr>
        <w:t xml:space="preserve">Максимальные показатели на </w:t>
      </w:r>
      <w:r w:rsidR="009D6749" w:rsidRPr="00F53160">
        <w:rPr>
          <w:rFonts w:hAnsi="Times New Roman" w:ascii="Times New Roman"/>
          <w:sz w:val="28"/>
          <w:szCs w:val="28"/>
        </w:rPr>
        <w:t>31</w:t>
      </w:r>
      <w:r w:rsidRPr="00F53160">
        <w:rPr>
          <w:rFonts w:hAnsi="Times New Roman" w:ascii="Times New Roman"/>
          <w:sz w:val="28"/>
          <w:szCs w:val="28"/>
        </w:rPr>
        <w:t>.</w:t>
      </w:r>
      <w:r w:rsidR="009D6749" w:rsidRPr="00F53160">
        <w:rPr>
          <w:rFonts w:hAnsi="Times New Roman" w:ascii="Times New Roman"/>
          <w:sz w:val="28"/>
          <w:szCs w:val="28"/>
        </w:rPr>
        <w:t>12</w:t>
      </w:r>
      <w:r w:rsidRPr="00F53160">
        <w:rPr>
          <w:rFonts w:hAnsi="Times New Roman" w:ascii="Times New Roman"/>
          <w:sz w:val="28"/>
          <w:szCs w:val="28"/>
        </w:rPr>
        <w:t>.2017 в ТО:</w:t>
      </w:r>
    </w:p>
    <w:p w:rsidRDefault="00C0137A" w:rsidP="00EE1B50" w:rsidR="00C0137A" w:rsidRPr="00F53160">
      <w:pPr>
        <w:pStyle w:val="a8"/>
        <w:numPr>
          <w:ilvl w:val="0"/>
          <w:numId w:val="4"/>
        </w:numPr>
        <w:tabs>
          <w:tab w:pos="0" w:val="left"/>
        </w:tabs>
        <w:spacing w:lineRule="auto" w:line="240"/>
        <w:ind w:right="-7"/>
        <w:jc w:val="both"/>
        <w:rPr>
          <w:rFonts w:hAnsi="Times New Roman" w:ascii="Times New Roman"/>
          <w:sz w:val="28"/>
          <w:szCs w:val="28"/>
          <w:lang w:val="en-US"/>
        </w:rPr>
      </w:pPr>
      <w:r w:rsidRPr="00F53160">
        <w:rPr>
          <w:rFonts w:hAnsi="Times New Roman" w:ascii="Times New Roman"/>
          <w:sz w:val="28"/>
          <w:szCs w:val="28"/>
        </w:rPr>
        <w:t xml:space="preserve">Ярославская область – </w:t>
      </w:r>
      <w:r w:rsidR="009D6749" w:rsidRPr="00F53160">
        <w:rPr>
          <w:rFonts w:hAnsi="Times New Roman" w:ascii="Times New Roman"/>
          <w:sz w:val="28"/>
          <w:szCs w:val="28"/>
        </w:rPr>
        <w:t>71</w:t>
      </w:r>
      <w:r w:rsidRPr="00F53160">
        <w:rPr>
          <w:rFonts w:hAnsi="Times New Roman" w:ascii="Times New Roman"/>
          <w:sz w:val="28"/>
          <w:szCs w:val="28"/>
        </w:rPr>
        <w:t>,</w:t>
      </w:r>
      <w:r w:rsidR="009D6749" w:rsidRPr="00F53160">
        <w:rPr>
          <w:rFonts w:hAnsi="Times New Roman" w:ascii="Times New Roman"/>
          <w:sz w:val="28"/>
          <w:szCs w:val="28"/>
        </w:rPr>
        <w:t>80</w:t>
      </w:r>
      <w:r w:rsidRPr="00F53160">
        <w:rPr>
          <w:rFonts w:hAnsi="Times New Roman" w:ascii="Times New Roman"/>
          <w:sz w:val="28"/>
          <w:szCs w:val="28"/>
        </w:rPr>
        <w:t>%</w:t>
      </w:r>
      <w:r w:rsidRPr="00F53160">
        <w:rPr>
          <w:rFonts w:hAnsi="Times New Roman" w:ascii="Times New Roman"/>
          <w:sz w:val="28"/>
          <w:szCs w:val="28"/>
          <w:lang w:val="en-US"/>
        </w:rPr>
        <w:t xml:space="preserve"> (+ </w:t>
      </w:r>
      <w:r w:rsidR="009D6749" w:rsidRPr="00F53160">
        <w:rPr>
          <w:rFonts w:hAnsi="Times New Roman" w:ascii="Times New Roman"/>
          <w:sz w:val="28"/>
          <w:szCs w:val="28"/>
        </w:rPr>
        <w:t>29</w:t>
      </w:r>
      <w:r w:rsidRPr="00F53160">
        <w:rPr>
          <w:rFonts w:hAnsi="Times New Roman" w:ascii="Times New Roman"/>
          <w:sz w:val="28"/>
          <w:szCs w:val="28"/>
          <w:lang w:val="en-US"/>
        </w:rPr>
        <w:t>,</w:t>
      </w:r>
      <w:r w:rsidR="009D6749" w:rsidRPr="00F53160">
        <w:rPr>
          <w:rFonts w:hAnsi="Times New Roman" w:ascii="Times New Roman"/>
          <w:sz w:val="28"/>
          <w:szCs w:val="28"/>
        </w:rPr>
        <w:t>19</w:t>
      </w:r>
      <w:r w:rsidRPr="00F53160">
        <w:rPr>
          <w:rFonts w:hAnsi="Times New Roman" w:ascii="Times New Roman"/>
          <w:sz w:val="28"/>
          <w:szCs w:val="28"/>
          <w:lang w:val="en-US"/>
        </w:rPr>
        <w:t>%);</w:t>
      </w:r>
    </w:p>
    <w:p w:rsidRDefault="00C0137A" w:rsidP="00EE1B50" w:rsidR="00C0137A" w:rsidRPr="00F53160">
      <w:pPr>
        <w:pStyle w:val="a8"/>
        <w:numPr>
          <w:ilvl w:val="0"/>
          <w:numId w:val="4"/>
        </w:numPr>
        <w:tabs>
          <w:tab w:pos="0" w:val="left"/>
        </w:tabs>
        <w:spacing w:lineRule="auto" w:line="240"/>
        <w:ind w:right="-7"/>
        <w:jc w:val="both"/>
        <w:rPr>
          <w:rFonts w:hAnsi="Times New Roman" w:ascii="Times New Roman"/>
          <w:sz w:val="28"/>
          <w:szCs w:val="28"/>
          <w:lang w:val="en-US"/>
        </w:rPr>
      </w:pPr>
      <w:r w:rsidRPr="00F53160">
        <w:rPr>
          <w:rFonts w:hAnsi="Times New Roman" w:ascii="Times New Roman"/>
          <w:sz w:val="28"/>
          <w:szCs w:val="28"/>
        </w:rPr>
        <w:t xml:space="preserve">Тульская область – </w:t>
      </w:r>
      <w:r w:rsidR="009D6749" w:rsidRPr="00F53160">
        <w:rPr>
          <w:rFonts w:hAnsi="Times New Roman" w:ascii="Times New Roman"/>
          <w:sz w:val="28"/>
          <w:szCs w:val="28"/>
        </w:rPr>
        <w:t>57</w:t>
      </w:r>
      <w:r w:rsidRPr="00F53160">
        <w:rPr>
          <w:rFonts w:hAnsi="Times New Roman" w:ascii="Times New Roman"/>
          <w:sz w:val="28"/>
          <w:szCs w:val="28"/>
        </w:rPr>
        <w:t>,</w:t>
      </w:r>
      <w:r w:rsidR="009D6749" w:rsidRPr="00F53160">
        <w:rPr>
          <w:rFonts w:hAnsi="Times New Roman" w:ascii="Times New Roman"/>
          <w:sz w:val="28"/>
          <w:szCs w:val="28"/>
        </w:rPr>
        <w:t>46</w:t>
      </w:r>
      <w:r w:rsidRPr="00F53160">
        <w:rPr>
          <w:rFonts w:hAnsi="Times New Roman" w:ascii="Times New Roman"/>
          <w:sz w:val="28"/>
          <w:szCs w:val="28"/>
        </w:rPr>
        <w:t xml:space="preserve">% (+ </w:t>
      </w:r>
      <w:r w:rsidR="009D6749" w:rsidRPr="00F53160">
        <w:rPr>
          <w:rFonts w:hAnsi="Times New Roman" w:ascii="Times New Roman"/>
          <w:sz w:val="28"/>
          <w:szCs w:val="28"/>
        </w:rPr>
        <w:t>30</w:t>
      </w:r>
      <w:r w:rsidRPr="00F53160">
        <w:rPr>
          <w:rFonts w:hAnsi="Times New Roman" w:ascii="Times New Roman"/>
          <w:sz w:val="28"/>
          <w:szCs w:val="28"/>
        </w:rPr>
        <w:t>,</w:t>
      </w:r>
      <w:r w:rsidR="009D6749" w:rsidRPr="00F53160">
        <w:rPr>
          <w:rFonts w:hAnsi="Times New Roman" w:ascii="Times New Roman"/>
          <w:sz w:val="28"/>
          <w:szCs w:val="28"/>
        </w:rPr>
        <w:t>91</w:t>
      </w:r>
      <w:r w:rsidRPr="00F53160">
        <w:rPr>
          <w:rFonts w:hAnsi="Times New Roman" w:ascii="Times New Roman"/>
          <w:sz w:val="28"/>
          <w:szCs w:val="28"/>
        </w:rPr>
        <w:t>%)</w:t>
      </w:r>
      <w:r w:rsidRPr="00F53160">
        <w:rPr>
          <w:rFonts w:hAnsi="Times New Roman" w:ascii="Times New Roman"/>
          <w:sz w:val="28"/>
          <w:szCs w:val="28"/>
          <w:lang w:val="en-US"/>
        </w:rPr>
        <w:t>;</w:t>
      </w:r>
    </w:p>
    <w:p w:rsidRDefault="009D6749" w:rsidP="00EE1B50" w:rsidR="00C0137A" w:rsidRPr="00F53160">
      <w:pPr>
        <w:pStyle w:val="a8"/>
        <w:numPr>
          <w:ilvl w:val="0"/>
          <w:numId w:val="4"/>
        </w:numPr>
        <w:tabs>
          <w:tab w:pos="0" w:val="left"/>
        </w:tabs>
        <w:spacing w:lineRule="auto" w:line="240"/>
        <w:ind w:right="-7"/>
        <w:jc w:val="both"/>
        <w:rPr>
          <w:rFonts w:hAnsi="Times New Roman" w:ascii="Times New Roman"/>
          <w:sz w:val="28"/>
          <w:szCs w:val="28"/>
          <w:lang w:val="en-US"/>
        </w:rPr>
      </w:pPr>
      <w:r w:rsidRPr="00F53160">
        <w:rPr>
          <w:rFonts w:hAnsi="Times New Roman" w:ascii="Times New Roman"/>
          <w:sz w:val="28"/>
          <w:szCs w:val="28"/>
        </w:rPr>
        <w:t>Белгородская</w:t>
      </w:r>
      <w:r w:rsidR="00C0137A" w:rsidRPr="00F53160">
        <w:rPr>
          <w:rFonts w:hAnsi="Times New Roman" w:ascii="Times New Roman"/>
          <w:sz w:val="28"/>
          <w:szCs w:val="28"/>
        </w:rPr>
        <w:t xml:space="preserve"> область – </w:t>
      </w:r>
      <w:r w:rsidRPr="00F53160">
        <w:rPr>
          <w:rFonts w:hAnsi="Times New Roman" w:ascii="Times New Roman"/>
          <w:sz w:val="28"/>
          <w:szCs w:val="28"/>
        </w:rPr>
        <w:t>55</w:t>
      </w:r>
      <w:r w:rsidR="00C0137A" w:rsidRPr="00F53160">
        <w:rPr>
          <w:rFonts w:hAnsi="Times New Roman" w:ascii="Times New Roman"/>
          <w:sz w:val="28"/>
          <w:szCs w:val="28"/>
          <w:lang w:val="en-US"/>
        </w:rPr>
        <w:t>,</w:t>
      </w:r>
      <w:r w:rsidRPr="00F53160">
        <w:rPr>
          <w:rFonts w:hAnsi="Times New Roman" w:ascii="Times New Roman"/>
          <w:sz w:val="28"/>
          <w:szCs w:val="28"/>
        </w:rPr>
        <w:t>31</w:t>
      </w:r>
      <w:r w:rsidR="00C0137A" w:rsidRPr="00F53160">
        <w:rPr>
          <w:rFonts w:hAnsi="Times New Roman" w:ascii="Times New Roman"/>
          <w:sz w:val="28"/>
          <w:szCs w:val="28"/>
          <w:lang w:val="en-US"/>
        </w:rPr>
        <w:t xml:space="preserve">% (+ </w:t>
      </w:r>
      <w:r w:rsidRPr="00F53160">
        <w:rPr>
          <w:rFonts w:hAnsi="Times New Roman" w:ascii="Times New Roman"/>
          <w:sz w:val="28"/>
          <w:szCs w:val="28"/>
        </w:rPr>
        <w:t>24</w:t>
      </w:r>
      <w:r w:rsidR="00C0137A" w:rsidRPr="00F53160">
        <w:rPr>
          <w:rFonts w:hAnsi="Times New Roman" w:ascii="Times New Roman"/>
          <w:sz w:val="28"/>
          <w:szCs w:val="28"/>
          <w:lang w:val="en-US"/>
        </w:rPr>
        <w:t>,</w:t>
      </w:r>
      <w:r w:rsidRPr="00F53160">
        <w:rPr>
          <w:rFonts w:hAnsi="Times New Roman" w:ascii="Times New Roman"/>
          <w:sz w:val="28"/>
          <w:szCs w:val="28"/>
        </w:rPr>
        <w:t>65</w:t>
      </w:r>
      <w:r w:rsidR="00C0137A" w:rsidRPr="00F53160">
        <w:rPr>
          <w:rFonts w:hAnsi="Times New Roman" w:ascii="Times New Roman"/>
          <w:sz w:val="28"/>
          <w:szCs w:val="28"/>
          <w:lang w:val="en-US"/>
        </w:rPr>
        <w:t>%);</w:t>
      </w:r>
    </w:p>
    <w:p w:rsidRDefault="009D6749" w:rsidP="00EE1B50" w:rsidR="00C0137A" w:rsidRPr="00F53160">
      <w:pPr>
        <w:pStyle w:val="a8"/>
        <w:numPr>
          <w:ilvl w:val="0"/>
          <w:numId w:val="4"/>
        </w:numPr>
        <w:tabs>
          <w:tab w:pos="0" w:val="left"/>
        </w:tabs>
        <w:spacing w:lineRule="auto" w:line="240"/>
        <w:ind w:right="-7"/>
        <w:jc w:val="both"/>
        <w:rPr>
          <w:rFonts w:hAnsi="Times New Roman" w:ascii="Times New Roman"/>
          <w:sz w:val="28"/>
          <w:szCs w:val="28"/>
          <w:lang w:val="en-US"/>
        </w:rPr>
      </w:pPr>
      <w:r w:rsidRPr="00F53160">
        <w:rPr>
          <w:rFonts w:hAnsi="Times New Roman" w:ascii="Times New Roman"/>
          <w:sz w:val="28"/>
          <w:szCs w:val="28"/>
        </w:rPr>
        <w:t>Ивановская</w:t>
      </w:r>
      <w:r w:rsidR="00C0137A" w:rsidRPr="00F53160">
        <w:rPr>
          <w:rFonts w:hAnsi="Times New Roman" w:ascii="Times New Roman"/>
          <w:sz w:val="28"/>
          <w:szCs w:val="28"/>
        </w:rPr>
        <w:t xml:space="preserve"> область – </w:t>
      </w:r>
      <w:r w:rsidRPr="00F53160">
        <w:rPr>
          <w:rFonts w:hAnsi="Times New Roman" w:ascii="Times New Roman"/>
          <w:sz w:val="28"/>
          <w:szCs w:val="28"/>
        </w:rPr>
        <w:t>55</w:t>
      </w:r>
      <w:r w:rsidR="00C0137A" w:rsidRPr="00F53160">
        <w:rPr>
          <w:rFonts w:hAnsi="Times New Roman" w:ascii="Times New Roman"/>
          <w:sz w:val="28"/>
          <w:szCs w:val="28"/>
          <w:lang w:val="en-US"/>
        </w:rPr>
        <w:t>,</w:t>
      </w:r>
      <w:r w:rsidRPr="00F53160">
        <w:rPr>
          <w:rFonts w:hAnsi="Times New Roman" w:ascii="Times New Roman"/>
          <w:sz w:val="28"/>
          <w:szCs w:val="28"/>
        </w:rPr>
        <w:t>23</w:t>
      </w:r>
      <w:r w:rsidR="00C0137A" w:rsidRPr="00F53160">
        <w:rPr>
          <w:rFonts w:hAnsi="Times New Roman" w:ascii="Times New Roman"/>
          <w:sz w:val="28"/>
          <w:szCs w:val="28"/>
          <w:lang w:val="en-US"/>
        </w:rPr>
        <w:t xml:space="preserve">% (+ </w:t>
      </w:r>
      <w:r w:rsidRPr="00F53160">
        <w:rPr>
          <w:rFonts w:hAnsi="Times New Roman" w:ascii="Times New Roman"/>
          <w:sz w:val="28"/>
          <w:szCs w:val="28"/>
        </w:rPr>
        <w:t>21</w:t>
      </w:r>
      <w:r w:rsidR="00C0137A" w:rsidRPr="00F53160">
        <w:rPr>
          <w:rFonts w:hAnsi="Times New Roman" w:ascii="Times New Roman"/>
          <w:sz w:val="28"/>
          <w:szCs w:val="28"/>
          <w:lang w:val="en-US"/>
        </w:rPr>
        <w:t>,</w:t>
      </w:r>
      <w:r w:rsidRPr="00F53160">
        <w:rPr>
          <w:rFonts w:hAnsi="Times New Roman" w:ascii="Times New Roman"/>
          <w:sz w:val="28"/>
          <w:szCs w:val="28"/>
        </w:rPr>
        <w:t>83</w:t>
      </w:r>
      <w:r w:rsidR="00C0137A" w:rsidRPr="00F53160">
        <w:rPr>
          <w:rFonts w:hAnsi="Times New Roman" w:ascii="Times New Roman"/>
          <w:sz w:val="28"/>
          <w:szCs w:val="28"/>
          <w:lang w:val="en-US"/>
        </w:rPr>
        <w:t>%);</w:t>
      </w:r>
    </w:p>
    <w:p w:rsidRDefault="00C0137A" w:rsidP="00EE1B50" w:rsidR="00C0137A" w:rsidRPr="00F53160">
      <w:pPr>
        <w:pStyle w:val="a8"/>
        <w:numPr>
          <w:ilvl w:val="0"/>
          <w:numId w:val="4"/>
        </w:numPr>
        <w:tabs>
          <w:tab w:pos="0" w:val="left"/>
        </w:tabs>
        <w:spacing w:lineRule="auto" w:line="240" w:after="0"/>
        <w:ind w:right="-7"/>
        <w:jc w:val="both"/>
        <w:rPr>
          <w:rFonts w:hAnsi="Times New Roman" w:ascii="Times New Roman"/>
          <w:sz w:val="28"/>
          <w:szCs w:val="28"/>
          <w:lang w:val="en-US"/>
        </w:rPr>
      </w:pPr>
      <w:r w:rsidRPr="00F53160">
        <w:rPr>
          <w:rFonts w:hAnsi="Times New Roman" w:ascii="Times New Roman"/>
          <w:sz w:val="28"/>
          <w:szCs w:val="28"/>
        </w:rPr>
        <w:t xml:space="preserve">Калужская область – </w:t>
      </w:r>
      <w:r w:rsidR="009D6749" w:rsidRPr="00F53160">
        <w:rPr>
          <w:rFonts w:hAnsi="Times New Roman" w:ascii="Times New Roman"/>
          <w:sz w:val="28"/>
          <w:szCs w:val="28"/>
        </w:rPr>
        <w:t>52</w:t>
      </w:r>
      <w:r w:rsidRPr="00F53160">
        <w:rPr>
          <w:rFonts w:hAnsi="Times New Roman" w:ascii="Times New Roman"/>
          <w:sz w:val="28"/>
          <w:szCs w:val="28"/>
          <w:lang w:val="en-US"/>
        </w:rPr>
        <w:t>,</w:t>
      </w:r>
      <w:r w:rsidR="009D6749" w:rsidRPr="00F53160">
        <w:rPr>
          <w:rFonts w:hAnsi="Times New Roman" w:ascii="Times New Roman"/>
          <w:sz w:val="28"/>
          <w:szCs w:val="28"/>
        </w:rPr>
        <w:t>08</w:t>
      </w:r>
      <w:r w:rsidRPr="00F53160">
        <w:rPr>
          <w:rFonts w:hAnsi="Times New Roman" w:ascii="Times New Roman"/>
          <w:sz w:val="28"/>
          <w:szCs w:val="28"/>
          <w:lang w:val="en-US"/>
        </w:rPr>
        <w:t xml:space="preserve">% (+ </w:t>
      </w:r>
      <w:r w:rsidR="009D6749" w:rsidRPr="00F53160">
        <w:rPr>
          <w:rFonts w:hAnsi="Times New Roman" w:ascii="Times New Roman"/>
          <w:sz w:val="28"/>
          <w:szCs w:val="28"/>
        </w:rPr>
        <w:t>18</w:t>
      </w:r>
      <w:r w:rsidRPr="00F53160">
        <w:rPr>
          <w:rFonts w:hAnsi="Times New Roman" w:ascii="Times New Roman"/>
          <w:sz w:val="28"/>
          <w:szCs w:val="28"/>
          <w:lang w:val="en-US"/>
        </w:rPr>
        <w:t>,</w:t>
      </w:r>
      <w:r w:rsidR="009D6749" w:rsidRPr="00F53160">
        <w:rPr>
          <w:rFonts w:hAnsi="Times New Roman" w:ascii="Times New Roman"/>
          <w:sz w:val="28"/>
          <w:szCs w:val="28"/>
        </w:rPr>
        <w:t>53</w:t>
      </w:r>
      <w:r w:rsidRPr="00F53160">
        <w:rPr>
          <w:rFonts w:hAnsi="Times New Roman" w:ascii="Times New Roman"/>
          <w:sz w:val="28"/>
          <w:szCs w:val="28"/>
          <w:lang w:val="en-US"/>
        </w:rPr>
        <w:t>%);</w:t>
      </w:r>
    </w:p>
    <w:p w:rsidRDefault="00C0137A" w:rsidP="00C0137A" w:rsidR="00C0137A" w:rsidRPr="00F53160">
      <w:pPr>
        <w:tabs>
          <w:tab w:pos="0" w:val="left"/>
        </w:tabs>
        <w:spacing w:lineRule="auto" w:line="240" w:after="0"/>
        <w:ind w:right="-7"/>
        <w:jc w:val="both"/>
        <w:rPr>
          <w:rFonts w:hAnsi="Times New Roman" w:ascii="Times New Roman"/>
          <w:sz w:val="28"/>
          <w:szCs w:val="28"/>
        </w:rPr>
      </w:pPr>
      <w:r w:rsidRPr="00F53160">
        <w:rPr>
          <w:rFonts w:hAnsi="Times New Roman" w:ascii="Times New Roman"/>
          <w:sz w:val="28"/>
          <w:szCs w:val="28"/>
        </w:rPr>
        <w:tab/>
        <w:t xml:space="preserve">Минимальные показатели на </w:t>
      </w:r>
      <w:r w:rsidR="009D6749" w:rsidRPr="00F53160">
        <w:rPr>
          <w:rFonts w:hAnsi="Times New Roman" w:ascii="Times New Roman"/>
          <w:sz w:val="28"/>
          <w:szCs w:val="28"/>
        </w:rPr>
        <w:t>31</w:t>
      </w:r>
      <w:r w:rsidRPr="00F53160">
        <w:rPr>
          <w:rFonts w:hAnsi="Times New Roman" w:ascii="Times New Roman"/>
          <w:sz w:val="28"/>
          <w:szCs w:val="28"/>
        </w:rPr>
        <w:t>.</w:t>
      </w:r>
      <w:r w:rsidR="009D6749" w:rsidRPr="00F53160">
        <w:rPr>
          <w:rFonts w:hAnsi="Times New Roman" w:ascii="Times New Roman"/>
          <w:sz w:val="28"/>
          <w:szCs w:val="28"/>
        </w:rPr>
        <w:t>12</w:t>
      </w:r>
      <w:r w:rsidRPr="00F53160">
        <w:rPr>
          <w:rFonts w:hAnsi="Times New Roman" w:ascii="Times New Roman"/>
          <w:sz w:val="28"/>
          <w:szCs w:val="28"/>
        </w:rPr>
        <w:t>.2017 в ТО:</w:t>
      </w:r>
    </w:p>
    <w:p w:rsidRDefault="009D6749" w:rsidP="00EE1B50" w:rsidR="00C0137A" w:rsidRPr="00F53160">
      <w:pPr>
        <w:pStyle w:val="a8"/>
        <w:numPr>
          <w:ilvl w:val="0"/>
          <w:numId w:val="5"/>
        </w:numPr>
        <w:tabs>
          <w:tab w:pos="0" w:val="left"/>
        </w:tabs>
        <w:spacing w:lineRule="auto" w:line="240"/>
        <w:ind w:firstLine="273" w:right="-7"/>
        <w:jc w:val="both"/>
        <w:rPr>
          <w:rFonts w:hAnsi="Times New Roman" w:ascii="Times New Roman"/>
          <w:sz w:val="28"/>
          <w:szCs w:val="28"/>
        </w:rPr>
      </w:pPr>
      <w:r w:rsidRPr="00F53160">
        <w:rPr>
          <w:rFonts w:hAnsi="Times New Roman" w:ascii="Times New Roman"/>
          <w:sz w:val="28"/>
          <w:szCs w:val="28"/>
        </w:rPr>
        <w:t>Брянская</w:t>
      </w:r>
      <w:r w:rsidR="00C0137A" w:rsidRPr="00F53160">
        <w:rPr>
          <w:rFonts w:hAnsi="Times New Roman" w:ascii="Times New Roman"/>
          <w:sz w:val="28"/>
          <w:szCs w:val="28"/>
        </w:rPr>
        <w:t xml:space="preserve"> область – </w:t>
      </w:r>
      <w:r w:rsidRPr="00F53160">
        <w:rPr>
          <w:rFonts w:hAnsi="Times New Roman" w:ascii="Times New Roman"/>
          <w:sz w:val="28"/>
          <w:szCs w:val="28"/>
        </w:rPr>
        <w:t>40</w:t>
      </w:r>
      <w:r w:rsidR="00C0137A" w:rsidRPr="00F53160">
        <w:rPr>
          <w:rFonts w:hAnsi="Times New Roman" w:ascii="Times New Roman"/>
          <w:sz w:val="28"/>
          <w:szCs w:val="28"/>
        </w:rPr>
        <w:t>,</w:t>
      </w:r>
      <w:r w:rsidRPr="00F53160">
        <w:rPr>
          <w:rFonts w:hAnsi="Times New Roman" w:ascii="Times New Roman"/>
          <w:sz w:val="28"/>
          <w:szCs w:val="28"/>
        </w:rPr>
        <w:t>22</w:t>
      </w:r>
      <w:r w:rsidR="00C0137A" w:rsidRPr="00F53160">
        <w:rPr>
          <w:rFonts w:hAnsi="Times New Roman" w:ascii="Times New Roman"/>
          <w:sz w:val="28"/>
          <w:szCs w:val="28"/>
        </w:rPr>
        <w:t xml:space="preserve">% (+ </w:t>
      </w:r>
      <w:r w:rsidRPr="00F53160">
        <w:rPr>
          <w:rFonts w:hAnsi="Times New Roman" w:ascii="Times New Roman"/>
          <w:sz w:val="28"/>
          <w:szCs w:val="28"/>
        </w:rPr>
        <w:t>18</w:t>
      </w:r>
      <w:r w:rsidR="00C0137A" w:rsidRPr="00F53160">
        <w:rPr>
          <w:rFonts w:hAnsi="Times New Roman" w:ascii="Times New Roman"/>
          <w:sz w:val="28"/>
          <w:szCs w:val="28"/>
        </w:rPr>
        <w:t>,</w:t>
      </w:r>
      <w:r w:rsidRPr="00F53160">
        <w:rPr>
          <w:rFonts w:hAnsi="Times New Roman" w:ascii="Times New Roman"/>
          <w:sz w:val="28"/>
          <w:szCs w:val="28"/>
        </w:rPr>
        <w:t>14</w:t>
      </w:r>
      <w:r w:rsidR="00C0137A" w:rsidRPr="00F53160">
        <w:rPr>
          <w:rFonts w:hAnsi="Times New Roman" w:ascii="Times New Roman"/>
          <w:sz w:val="28"/>
          <w:szCs w:val="28"/>
        </w:rPr>
        <w:t>%)</w:t>
      </w:r>
      <w:r w:rsidR="00C0137A" w:rsidRPr="00F53160">
        <w:rPr>
          <w:rFonts w:hAnsi="Times New Roman" w:ascii="Times New Roman"/>
          <w:sz w:val="28"/>
          <w:szCs w:val="28"/>
          <w:lang w:val="en-US"/>
        </w:rPr>
        <w:t>;</w:t>
      </w:r>
    </w:p>
    <w:p w:rsidRDefault="009D6749" w:rsidP="00EE1B50" w:rsidR="00C0137A" w:rsidRPr="00F53160">
      <w:pPr>
        <w:pStyle w:val="a8"/>
        <w:numPr>
          <w:ilvl w:val="0"/>
          <w:numId w:val="5"/>
        </w:numPr>
        <w:tabs>
          <w:tab w:pos="0" w:val="left"/>
        </w:tabs>
        <w:spacing w:lineRule="auto" w:line="240"/>
        <w:ind w:firstLine="273" w:right="-7"/>
        <w:jc w:val="both"/>
        <w:rPr>
          <w:rFonts w:hAnsi="Times New Roman" w:ascii="Times New Roman"/>
          <w:sz w:val="28"/>
          <w:szCs w:val="28"/>
        </w:rPr>
      </w:pPr>
      <w:r w:rsidRPr="00F53160">
        <w:rPr>
          <w:rFonts w:hAnsi="Times New Roman" w:ascii="Times New Roman"/>
          <w:sz w:val="28"/>
          <w:szCs w:val="28"/>
        </w:rPr>
        <w:t>Воронежская</w:t>
      </w:r>
      <w:r w:rsidR="00C0137A" w:rsidRPr="00F53160">
        <w:rPr>
          <w:rFonts w:hAnsi="Times New Roman" w:ascii="Times New Roman"/>
          <w:sz w:val="28"/>
          <w:szCs w:val="28"/>
        </w:rPr>
        <w:t xml:space="preserve"> область – </w:t>
      </w:r>
      <w:r w:rsidRPr="00F53160">
        <w:rPr>
          <w:rFonts w:hAnsi="Times New Roman" w:ascii="Times New Roman"/>
          <w:sz w:val="28"/>
          <w:szCs w:val="28"/>
        </w:rPr>
        <w:t>41</w:t>
      </w:r>
      <w:r w:rsidR="00C0137A" w:rsidRPr="00F53160">
        <w:rPr>
          <w:rFonts w:hAnsi="Times New Roman" w:ascii="Times New Roman"/>
          <w:sz w:val="28"/>
          <w:szCs w:val="28"/>
        </w:rPr>
        <w:t>,</w:t>
      </w:r>
      <w:r w:rsidRPr="00F53160">
        <w:rPr>
          <w:rFonts w:hAnsi="Times New Roman" w:ascii="Times New Roman"/>
          <w:sz w:val="28"/>
          <w:szCs w:val="28"/>
        </w:rPr>
        <w:t>20</w:t>
      </w:r>
      <w:r w:rsidR="00C0137A" w:rsidRPr="00F53160">
        <w:rPr>
          <w:rFonts w:hAnsi="Times New Roman" w:ascii="Times New Roman"/>
          <w:sz w:val="28"/>
          <w:szCs w:val="28"/>
        </w:rPr>
        <w:t>% (+</w:t>
      </w:r>
      <w:r w:rsidRPr="00F53160">
        <w:rPr>
          <w:rFonts w:hAnsi="Times New Roman" w:ascii="Times New Roman"/>
          <w:sz w:val="28"/>
          <w:szCs w:val="28"/>
        </w:rPr>
        <w:t>26</w:t>
      </w:r>
      <w:r w:rsidR="00C0137A" w:rsidRPr="00F53160">
        <w:rPr>
          <w:rFonts w:hAnsi="Times New Roman" w:ascii="Times New Roman"/>
          <w:sz w:val="28"/>
          <w:szCs w:val="28"/>
        </w:rPr>
        <w:t>,</w:t>
      </w:r>
      <w:r w:rsidRPr="00F53160">
        <w:rPr>
          <w:rFonts w:hAnsi="Times New Roman" w:ascii="Times New Roman"/>
          <w:sz w:val="28"/>
          <w:szCs w:val="28"/>
        </w:rPr>
        <w:t>65</w:t>
      </w:r>
      <w:r w:rsidR="00C0137A" w:rsidRPr="00F53160">
        <w:rPr>
          <w:rFonts w:hAnsi="Times New Roman" w:ascii="Times New Roman"/>
          <w:sz w:val="28"/>
          <w:szCs w:val="28"/>
        </w:rPr>
        <w:t>%)</w:t>
      </w:r>
      <w:r w:rsidR="00C0137A" w:rsidRPr="00F53160">
        <w:rPr>
          <w:rFonts w:hAnsi="Times New Roman" w:ascii="Times New Roman"/>
          <w:sz w:val="28"/>
          <w:szCs w:val="28"/>
          <w:lang w:val="en-US"/>
        </w:rPr>
        <w:t>;</w:t>
      </w:r>
    </w:p>
    <w:p w:rsidRDefault="00AD0F96" w:rsidP="00EE1B50" w:rsidR="00C0137A" w:rsidRPr="00F53160">
      <w:pPr>
        <w:pStyle w:val="a8"/>
        <w:numPr>
          <w:ilvl w:val="0"/>
          <w:numId w:val="5"/>
        </w:numPr>
        <w:tabs>
          <w:tab w:pos="0" w:val="left"/>
        </w:tabs>
        <w:spacing w:lineRule="auto" w:line="240"/>
        <w:ind w:firstLine="273" w:right="-7"/>
        <w:jc w:val="both"/>
        <w:rPr>
          <w:rFonts w:hAnsi="Times New Roman" w:ascii="Times New Roman"/>
          <w:sz w:val="28"/>
          <w:szCs w:val="28"/>
        </w:rPr>
      </w:pPr>
      <w:r w:rsidRPr="00F53160">
        <w:rPr>
          <w:rFonts w:hAnsi="Times New Roman" w:ascii="Times New Roman"/>
          <w:sz w:val="28"/>
          <w:szCs w:val="28"/>
        </w:rPr>
        <w:t>Курская</w:t>
      </w:r>
      <w:r w:rsidR="00C0137A" w:rsidRPr="00F53160">
        <w:rPr>
          <w:rFonts w:hAnsi="Times New Roman" w:ascii="Times New Roman"/>
          <w:sz w:val="28"/>
          <w:szCs w:val="28"/>
        </w:rPr>
        <w:t xml:space="preserve"> область – </w:t>
      </w:r>
      <w:r w:rsidRPr="00F53160">
        <w:rPr>
          <w:rFonts w:hAnsi="Times New Roman" w:ascii="Times New Roman"/>
          <w:sz w:val="28"/>
          <w:szCs w:val="28"/>
        </w:rPr>
        <w:t>43</w:t>
      </w:r>
      <w:r w:rsidR="00C0137A" w:rsidRPr="00F53160">
        <w:rPr>
          <w:rFonts w:hAnsi="Times New Roman" w:ascii="Times New Roman"/>
          <w:sz w:val="28"/>
          <w:szCs w:val="28"/>
        </w:rPr>
        <w:t>,</w:t>
      </w:r>
      <w:r w:rsidRPr="00F53160">
        <w:rPr>
          <w:rFonts w:hAnsi="Times New Roman" w:ascii="Times New Roman"/>
          <w:sz w:val="28"/>
          <w:szCs w:val="28"/>
        </w:rPr>
        <w:t>41</w:t>
      </w:r>
      <w:r w:rsidR="00C0137A" w:rsidRPr="00F53160">
        <w:rPr>
          <w:rFonts w:hAnsi="Times New Roman" w:ascii="Times New Roman"/>
          <w:sz w:val="28"/>
          <w:szCs w:val="28"/>
        </w:rPr>
        <w:t xml:space="preserve">% (+ </w:t>
      </w:r>
      <w:r w:rsidRPr="00F53160">
        <w:rPr>
          <w:rFonts w:hAnsi="Times New Roman" w:ascii="Times New Roman"/>
          <w:sz w:val="28"/>
          <w:szCs w:val="28"/>
        </w:rPr>
        <w:t>35</w:t>
      </w:r>
      <w:r w:rsidR="00C0137A" w:rsidRPr="00F53160">
        <w:rPr>
          <w:rFonts w:hAnsi="Times New Roman" w:ascii="Times New Roman"/>
          <w:sz w:val="28"/>
          <w:szCs w:val="28"/>
        </w:rPr>
        <w:t>,</w:t>
      </w:r>
      <w:r w:rsidRPr="00F53160">
        <w:rPr>
          <w:rFonts w:hAnsi="Times New Roman" w:ascii="Times New Roman"/>
          <w:sz w:val="28"/>
          <w:szCs w:val="28"/>
        </w:rPr>
        <w:t>63</w:t>
      </w:r>
      <w:r w:rsidR="00C0137A" w:rsidRPr="00F53160">
        <w:rPr>
          <w:rFonts w:hAnsi="Times New Roman" w:ascii="Times New Roman"/>
          <w:sz w:val="28"/>
          <w:szCs w:val="28"/>
        </w:rPr>
        <w:t>%)</w:t>
      </w:r>
      <w:r w:rsidR="00C0137A" w:rsidRPr="00F53160">
        <w:rPr>
          <w:rFonts w:hAnsi="Times New Roman" w:ascii="Times New Roman"/>
          <w:sz w:val="28"/>
          <w:szCs w:val="28"/>
          <w:lang w:val="en-US"/>
        </w:rPr>
        <w:t>;</w:t>
      </w:r>
    </w:p>
    <w:p w:rsidRDefault="00AD0F96" w:rsidP="00EE1B50" w:rsidR="00C0137A" w:rsidRPr="00F53160">
      <w:pPr>
        <w:pStyle w:val="a8"/>
        <w:numPr>
          <w:ilvl w:val="0"/>
          <w:numId w:val="5"/>
        </w:numPr>
        <w:tabs>
          <w:tab w:pos="0" w:val="left"/>
        </w:tabs>
        <w:spacing w:lineRule="auto" w:line="240"/>
        <w:ind w:firstLine="273" w:right="-7"/>
        <w:jc w:val="both"/>
        <w:rPr>
          <w:rFonts w:hAnsi="Times New Roman" w:ascii="Times New Roman"/>
          <w:sz w:val="28"/>
          <w:szCs w:val="28"/>
        </w:rPr>
      </w:pPr>
      <w:r w:rsidRPr="00F53160">
        <w:rPr>
          <w:rFonts w:hAnsi="Times New Roman" w:ascii="Times New Roman"/>
          <w:sz w:val="28"/>
          <w:szCs w:val="28"/>
        </w:rPr>
        <w:lastRenderedPageBreak/>
        <w:t xml:space="preserve">ТО по ЦФО </w:t>
      </w:r>
      <w:r w:rsidR="00C0137A" w:rsidRPr="00F53160">
        <w:rPr>
          <w:rFonts w:hAnsi="Times New Roman" w:ascii="Times New Roman"/>
          <w:sz w:val="28"/>
          <w:szCs w:val="28"/>
        </w:rPr>
        <w:t xml:space="preserve">– </w:t>
      </w:r>
      <w:r w:rsidRPr="00F53160">
        <w:rPr>
          <w:rFonts w:hAnsi="Times New Roman" w:ascii="Times New Roman"/>
          <w:sz w:val="28"/>
          <w:szCs w:val="28"/>
        </w:rPr>
        <w:t>45</w:t>
      </w:r>
      <w:r w:rsidR="00C0137A" w:rsidRPr="00F53160">
        <w:rPr>
          <w:rFonts w:hAnsi="Times New Roman" w:ascii="Times New Roman"/>
          <w:sz w:val="28"/>
          <w:szCs w:val="28"/>
        </w:rPr>
        <w:t>,</w:t>
      </w:r>
      <w:r w:rsidRPr="00F53160">
        <w:rPr>
          <w:rFonts w:hAnsi="Times New Roman" w:ascii="Times New Roman"/>
          <w:sz w:val="28"/>
          <w:szCs w:val="28"/>
        </w:rPr>
        <w:t>87</w:t>
      </w:r>
      <w:r w:rsidR="00C0137A" w:rsidRPr="00F53160">
        <w:rPr>
          <w:rFonts w:hAnsi="Times New Roman" w:ascii="Times New Roman"/>
          <w:sz w:val="28"/>
          <w:szCs w:val="28"/>
        </w:rPr>
        <w:t xml:space="preserve">% (+ </w:t>
      </w:r>
      <w:r w:rsidRPr="00F53160">
        <w:rPr>
          <w:rFonts w:hAnsi="Times New Roman" w:ascii="Times New Roman"/>
          <w:sz w:val="28"/>
          <w:szCs w:val="28"/>
        </w:rPr>
        <w:t>24</w:t>
      </w:r>
      <w:r w:rsidR="00C0137A" w:rsidRPr="00F53160">
        <w:rPr>
          <w:rFonts w:hAnsi="Times New Roman" w:ascii="Times New Roman"/>
          <w:sz w:val="28"/>
          <w:szCs w:val="28"/>
        </w:rPr>
        <w:t>,</w:t>
      </w:r>
      <w:r w:rsidRPr="00F53160">
        <w:rPr>
          <w:rFonts w:hAnsi="Times New Roman" w:ascii="Times New Roman"/>
          <w:sz w:val="28"/>
          <w:szCs w:val="28"/>
        </w:rPr>
        <w:t>42</w:t>
      </w:r>
      <w:r w:rsidR="00C0137A" w:rsidRPr="00F53160">
        <w:rPr>
          <w:rFonts w:hAnsi="Times New Roman" w:ascii="Times New Roman"/>
          <w:sz w:val="28"/>
          <w:szCs w:val="28"/>
        </w:rPr>
        <w:t>%);</w:t>
      </w:r>
    </w:p>
    <w:p w:rsidRDefault="00AD0F96" w:rsidP="00EE1B50" w:rsidR="00C0137A" w:rsidRPr="00F53160">
      <w:pPr>
        <w:pStyle w:val="a8"/>
        <w:numPr>
          <w:ilvl w:val="0"/>
          <w:numId w:val="5"/>
        </w:numPr>
        <w:tabs>
          <w:tab w:pos="0" w:val="left"/>
        </w:tabs>
        <w:spacing w:lineRule="auto" w:line="240"/>
        <w:ind w:firstLine="273" w:right="-7"/>
        <w:jc w:val="both"/>
        <w:rPr>
          <w:rFonts w:hAnsi="Times New Roman" w:ascii="Times New Roman"/>
          <w:sz w:val="28"/>
          <w:szCs w:val="28"/>
        </w:rPr>
      </w:pPr>
      <w:r w:rsidRPr="00F53160">
        <w:rPr>
          <w:rFonts w:hAnsi="Times New Roman" w:ascii="Times New Roman"/>
          <w:sz w:val="28"/>
          <w:szCs w:val="28"/>
        </w:rPr>
        <w:t>Владимирская</w:t>
      </w:r>
      <w:r w:rsidR="00C0137A" w:rsidRPr="00F53160">
        <w:rPr>
          <w:rFonts w:hAnsi="Times New Roman" w:ascii="Times New Roman"/>
          <w:sz w:val="28"/>
          <w:szCs w:val="28"/>
        </w:rPr>
        <w:t xml:space="preserve"> область – </w:t>
      </w:r>
      <w:r w:rsidRPr="00F53160">
        <w:rPr>
          <w:rFonts w:hAnsi="Times New Roman" w:ascii="Times New Roman"/>
          <w:sz w:val="28"/>
          <w:szCs w:val="28"/>
        </w:rPr>
        <w:t>47</w:t>
      </w:r>
      <w:r w:rsidR="00C0137A" w:rsidRPr="00F53160">
        <w:rPr>
          <w:rFonts w:hAnsi="Times New Roman" w:ascii="Times New Roman"/>
          <w:sz w:val="28"/>
          <w:szCs w:val="28"/>
        </w:rPr>
        <w:t>,</w:t>
      </w:r>
      <w:r w:rsidRPr="00F53160">
        <w:rPr>
          <w:rFonts w:hAnsi="Times New Roman" w:ascii="Times New Roman"/>
          <w:sz w:val="28"/>
          <w:szCs w:val="28"/>
        </w:rPr>
        <w:t>06</w:t>
      </w:r>
      <w:r w:rsidR="00C0137A" w:rsidRPr="00F53160">
        <w:rPr>
          <w:rFonts w:hAnsi="Times New Roman" w:ascii="Times New Roman"/>
          <w:sz w:val="28"/>
          <w:szCs w:val="28"/>
        </w:rPr>
        <w:t xml:space="preserve">% (+ </w:t>
      </w:r>
      <w:r w:rsidRPr="00F53160">
        <w:rPr>
          <w:rFonts w:hAnsi="Times New Roman" w:ascii="Times New Roman"/>
          <w:sz w:val="28"/>
          <w:szCs w:val="28"/>
        </w:rPr>
        <w:t>27</w:t>
      </w:r>
      <w:r w:rsidR="00C0137A" w:rsidRPr="00F53160">
        <w:rPr>
          <w:rFonts w:hAnsi="Times New Roman" w:ascii="Times New Roman"/>
          <w:sz w:val="28"/>
          <w:szCs w:val="28"/>
        </w:rPr>
        <w:t>,</w:t>
      </w:r>
      <w:r w:rsidRPr="00F53160">
        <w:rPr>
          <w:rFonts w:hAnsi="Times New Roman" w:ascii="Times New Roman"/>
          <w:sz w:val="28"/>
          <w:szCs w:val="28"/>
        </w:rPr>
        <w:t>08</w:t>
      </w:r>
      <w:r w:rsidR="00C0137A" w:rsidRPr="00F53160">
        <w:rPr>
          <w:rFonts w:hAnsi="Times New Roman" w:ascii="Times New Roman"/>
          <w:sz w:val="28"/>
          <w:szCs w:val="28"/>
        </w:rPr>
        <w:t>%).</w:t>
      </w:r>
    </w:p>
    <w:p w:rsidRDefault="00C0137A" w:rsidP="00C0137A" w:rsidR="00C0137A" w:rsidRPr="00F53160">
      <w:pPr>
        <w:tabs>
          <w:tab w:pos="0" w:val="left"/>
        </w:tabs>
        <w:spacing w:lineRule="auto" w:line="240"/>
        <w:ind w:right="-7"/>
        <w:jc w:val="both"/>
        <w:rPr>
          <w:rFonts w:hAnsi="Times New Roman" w:ascii="Times New Roman"/>
          <w:sz w:val="28"/>
          <w:szCs w:val="28"/>
        </w:rPr>
      </w:pPr>
    </w:p>
    <w:p w:rsidRDefault="00C0137A" w:rsidP="00C0137A" w:rsidR="00C0137A" w:rsidRPr="00F53160">
      <w:pPr>
        <w:pStyle w:val="2"/>
        <w:spacing w:lineRule="auto" w:line="240"/>
      </w:pPr>
      <w:r w:rsidRPr="00F53160">
        <w:tab/>
      </w:r>
      <w:bookmarkStart w:name="_Toc504410236" w:id="24"/>
      <w:r w:rsidRPr="00F53160">
        <w:t xml:space="preserve">4.2 Сравнительные показатели проведенных плановых проверок в сфере персональных данных за </w:t>
      </w:r>
      <w:r w:rsidR="00AD0F96" w:rsidRPr="00F53160">
        <w:t>12</w:t>
      </w:r>
      <w:r w:rsidRPr="00F53160">
        <w:t xml:space="preserve"> месяцев 2016/2017 гг.</w:t>
      </w:r>
      <w:bookmarkEnd w:id="24"/>
    </w:p>
    <w:p w:rsidRDefault="00C0137A" w:rsidP="00C0137A" w:rsidR="00C0137A" w:rsidRPr="00F53160">
      <w:pPr>
        <w:tabs>
          <w:tab w:pos="0" w:val="left"/>
        </w:tabs>
        <w:spacing w:lineRule="auto" w:line="240" w:after="0"/>
        <w:ind w:firstLine="709" w:right="-7"/>
        <w:jc w:val="both"/>
        <w:rPr>
          <w:rFonts w:hAnsi="Times New Roman" w:ascii="Times New Roman"/>
          <w:sz w:val="28"/>
          <w:szCs w:val="28"/>
        </w:rPr>
      </w:pPr>
      <w:r w:rsidRPr="00F53160">
        <w:rPr>
          <w:rFonts w:hAnsi="Times New Roman" w:ascii="Times New Roman"/>
          <w:sz w:val="28"/>
          <w:szCs w:val="28"/>
        </w:rPr>
        <w:t xml:space="preserve">Сравнительные показатели количества проведенных в </w:t>
      </w:r>
      <w:r w:rsidR="007B5D56" w:rsidRPr="00F53160">
        <w:rPr>
          <w:rFonts w:hAnsi="Times New Roman" w:ascii="Times New Roman"/>
          <w:sz w:val="28"/>
          <w:szCs w:val="28"/>
        </w:rPr>
        <w:t>ТО в ЦФО</w:t>
      </w:r>
      <w:r w:rsidRPr="00F53160">
        <w:rPr>
          <w:rFonts w:hAnsi="Times New Roman" w:ascii="Times New Roman"/>
          <w:sz w:val="28"/>
          <w:szCs w:val="28"/>
        </w:rPr>
        <w:t xml:space="preserve"> плановых проверок также указывают на особенности поднадзорных территорий, а также на активизацию работы ТО в сфере персональных данных. Среднее количество плановых проверок, приходящихся на </w:t>
      </w:r>
      <w:r w:rsidR="00BF2818" w:rsidRPr="00F53160">
        <w:rPr>
          <w:rFonts w:hAnsi="Times New Roman" w:ascii="Times New Roman"/>
          <w:sz w:val="28"/>
          <w:szCs w:val="28"/>
        </w:rPr>
        <w:t>ТО</w:t>
      </w:r>
      <w:r w:rsidRPr="00F53160">
        <w:rPr>
          <w:rFonts w:hAnsi="Times New Roman" w:ascii="Times New Roman"/>
          <w:sz w:val="28"/>
          <w:szCs w:val="28"/>
        </w:rPr>
        <w:t xml:space="preserve">, за 2017 год упало с </w:t>
      </w:r>
      <w:r w:rsidR="001125D8" w:rsidRPr="00F53160">
        <w:rPr>
          <w:rFonts w:hAnsi="Times New Roman" w:ascii="Times New Roman"/>
          <w:sz w:val="28"/>
          <w:szCs w:val="28"/>
        </w:rPr>
        <w:t>17,12</w:t>
      </w:r>
      <w:r w:rsidRPr="00F53160">
        <w:rPr>
          <w:rFonts w:hAnsi="Times New Roman" w:ascii="Times New Roman"/>
          <w:sz w:val="28"/>
          <w:szCs w:val="28"/>
        </w:rPr>
        <w:t xml:space="preserve"> до </w:t>
      </w:r>
      <w:r w:rsidR="001125D8" w:rsidRPr="00F53160">
        <w:rPr>
          <w:rFonts w:hAnsi="Times New Roman" w:ascii="Times New Roman"/>
          <w:sz w:val="28"/>
          <w:szCs w:val="28"/>
        </w:rPr>
        <w:t>12,11</w:t>
      </w:r>
      <w:r w:rsidRPr="00F53160">
        <w:rPr>
          <w:rFonts w:hAnsi="Times New Roman" w:ascii="Times New Roman"/>
          <w:sz w:val="28"/>
          <w:szCs w:val="28"/>
        </w:rPr>
        <w:t>.</w:t>
      </w:r>
    </w:p>
    <w:p w:rsidRDefault="00C0137A" w:rsidP="00C0137A" w:rsidR="00C0137A">
      <w:pPr>
        <w:tabs>
          <w:tab w:pos="0" w:val="left"/>
        </w:tabs>
        <w:spacing w:lineRule="auto" w:line="240" w:after="0"/>
        <w:ind w:firstLine="709" w:right="-7"/>
        <w:jc w:val="both"/>
        <w:rPr>
          <w:rFonts w:hAnsi="Times New Roman" w:ascii="Times New Roman"/>
          <w:sz w:val="28"/>
          <w:szCs w:val="28"/>
        </w:rPr>
      </w:pPr>
      <w:r w:rsidRPr="00F53160">
        <w:rPr>
          <w:rFonts w:hAnsi="Times New Roman" w:ascii="Times New Roman"/>
          <w:sz w:val="28"/>
          <w:szCs w:val="28"/>
        </w:rPr>
        <w:t xml:space="preserve">Общее количество проверок ОПД снизилось на </w:t>
      </w:r>
      <w:r w:rsidR="001125D8" w:rsidRPr="00F53160">
        <w:rPr>
          <w:rFonts w:hAnsi="Times New Roman" w:ascii="Times New Roman"/>
          <w:sz w:val="28"/>
          <w:szCs w:val="28"/>
        </w:rPr>
        <w:t>29,2</w:t>
      </w:r>
      <w:r w:rsidRPr="00F53160">
        <w:rPr>
          <w:rFonts w:hAnsi="Times New Roman" w:ascii="Times New Roman"/>
          <w:sz w:val="28"/>
          <w:szCs w:val="28"/>
        </w:rPr>
        <w:t>% (</w:t>
      </w:r>
      <w:r w:rsidR="001125D8" w:rsidRPr="00F53160">
        <w:rPr>
          <w:rFonts w:hAnsi="Times New Roman" w:ascii="Times New Roman"/>
          <w:sz w:val="28"/>
          <w:szCs w:val="28"/>
        </w:rPr>
        <w:t>12</w:t>
      </w:r>
      <w:r w:rsidRPr="00F53160">
        <w:rPr>
          <w:rFonts w:hAnsi="Times New Roman" w:ascii="Times New Roman"/>
          <w:sz w:val="28"/>
          <w:szCs w:val="28"/>
        </w:rPr>
        <w:t xml:space="preserve"> месяцев 2016 года – </w:t>
      </w:r>
      <w:r w:rsidR="001125D8" w:rsidRPr="00F53160">
        <w:rPr>
          <w:rFonts w:hAnsi="Times New Roman" w:ascii="Times New Roman"/>
          <w:sz w:val="28"/>
          <w:szCs w:val="28"/>
        </w:rPr>
        <w:t>291</w:t>
      </w:r>
      <w:r w:rsidRPr="00F53160">
        <w:rPr>
          <w:rFonts w:hAnsi="Times New Roman" w:ascii="Times New Roman"/>
          <w:sz w:val="28"/>
          <w:szCs w:val="28"/>
        </w:rPr>
        <w:t xml:space="preserve">, </w:t>
      </w:r>
      <w:r w:rsidR="001125D8" w:rsidRPr="00F53160">
        <w:rPr>
          <w:rFonts w:hAnsi="Times New Roman" w:ascii="Times New Roman"/>
          <w:sz w:val="28"/>
          <w:szCs w:val="28"/>
        </w:rPr>
        <w:t>12</w:t>
      </w:r>
      <w:r w:rsidRPr="00F53160">
        <w:rPr>
          <w:rFonts w:hAnsi="Times New Roman" w:ascii="Times New Roman"/>
          <w:sz w:val="28"/>
          <w:szCs w:val="28"/>
        </w:rPr>
        <w:t xml:space="preserve"> месяцев 2017 года – </w:t>
      </w:r>
      <w:r w:rsidR="001125D8" w:rsidRPr="00F53160">
        <w:rPr>
          <w:rFonts w:hAnsi="Times New Roman" w:ascii="Times New Roman"/>
          <w:sz w:val="28"/>
          <w:szCs w:val="28"/>
        </w:rPr>
        <w:t>206</w:t>
      </w:r>
      <w:r w:rsidRPr="00F53160">
        <w:rPr>
          <w:rFonts w:hAnsi="Times New Roman" w:ascii="Times New Roman"/>
          <w:sz w:val="28"/>
          <w:szCs w:val="28"/>
        </w:rPr>
        <w:t>).</w:t>
      </w:r>
    </w:p>
    <w:p w:rsidRDefault="00E9025E" w:rsidP="00C0137A" w:rsidR="00E9025E" w:rsidRPr="00F53160">
      <w:pPr>
        <w:tabs>
          <w:tab w:pos="0" w:val="left"/>
        </w:tabs>
        <w:spacing w:lineRule="auto" w:line="240" w:after="0"/>
        <w:ind w:firstLine="709" w:right="-7"/>
        <w:jc w:val="both"/>
        <w:rPr>
          <w:rFonts w:hAnsi="Times New Roman" w:ascii="Times New Roman"/>
          <w:sz w:val="28"/>
          <w:szCs w:val="28"/>
        </w:rPr>
      </w:pPr>
    </w:p>
    <w:p w:rsidRDefault="00C0137A" w:rsidP="00C0137A" w:rsidR="00C0137A" w:rsidRPr="00F53160">
      <w:pPr>
        <w:tabs>
          <w:tab w:pos="0" w:val="left"/>
        </w:tabs>
        <w:spacing w:lineRule="auto" w:line="240"/>
        <w:ind w:right="-7"/>
        <w:rPr>
          <w:rFonts w:hAnsi="Times New Roman" w:ascii="Times New Roman"/>
          <w:b/>
          <w:sz w:val="28"/>
          <w:szCs w:val="28"/>
        </w:rPr>
      </w:pPr>
      <w:r w:rsidRPr="00F53160">
        <w:rPr>
          <w:rFonts w:hAnsi="Times New Roman" w:ascii="Times New Roman"/>
          <w:noProof/>
          <w:sz w:val="28"/>
          <w:szCs w:val="28"/>
        </w:rPr>
        <w:drawing>
          <wp:inline distR="0" distL="0" distB="0" distT="0">
            <wp:extent cy="3114040" cx="5926455"/>
            <wp:effectExtent b="10160" r="17145" t="0" l="0"/>
            <wp:docPr name="Диаграмма 32" id="32"/>
            <wp:cNvGraphicFramePr>
              <a:graphicFrameLocks/>
            </wp:cNvGraphicFramePr>
            <a:graphic>
              <a:graphicData uri="http://schemas.openxmlformats.org/drawingml/2006/chart">
                <c:chart r:id="rId44"/>
              </a:graphicData>
            </a:graphic>
          </wp:inline>
        </w:drawing>
      </w:r>
    </w:p>
    <w:p w:rsidRDefault="001125D8" w:rsidP="00C0137A" w:rsidR="00C0137A" w:rsidRPr="00F53160">
      <w:pPr>
        <w:tabs>
          <w:tab w:pos="0" w:val="left"/>
        </w:tabs>
        <w:spacing w:lineRule="auto" w:line="240"/>
        <w:ind w:right="-7"/>
        <w:rPr>
          <w:rFonts w:hAnsi="Times New Roman" w:ascii="Times New Roman"/>
          <w:b/>
          <w:sz w:val="28"/>
          <w:szCs w:val="28"/>
        </w:rPr>
      </w:pPr>
      <w:r w:rsidRPr="00F53160">
        <w:rPr>
          <w:rFonts w:hAnsi="Times New Roman" w:ascii="Times New Roman"/>
          <w:b/>
          <w:noProof/>
          <w:color w:val="92D050"/>
          <w:sz w:val="28"/>
          <w:szCs w:val="28"/>
        </w:rPr>
        <w:lastRenderedPageBreak/>
        <w:drawing>
          <wp:inline distR="0" distL="0" distB="0" distT="0">
            <wp:extent cy="3562185" cx="5931673"/>
            <wp:effectExtent b="19685" r="12065" t="0" l="0"/>
            <wp:docPr name="Диаграмма 21" id="21"/>
            <wp:cNvGraphicFramePr/>
            <a:graphic>
              <a:graphicData uri="http://schemas.openxmlformats.org/drawingml/2006/chart">
                <c:chart r:id="rId45"/>
              </a:graphicData>
            </a:graphic>
          </wp:inline>
        </w:drawing>
      </w:r>
    </w:p>
    <w:p w:rsidRDefault="00C0137A" w:rsidP="00C0137A" w:rsidR="00C0137A" w:rsidRPr="00F53160">
      <w:pPr>
        <w:tabs>
          <w:tab w:pos="0" w:val="left"/>
        </w:tabs>
        <w:spacing w:lineRule="auto" w:line="240"/>
        <w:ind w:right="-7"/>
        <w:jc w:val="both"/>
        <w:rPr>
          <w:rFonts w:hAnsi="Times New Roman" w:ascii="Times New Roman"/>
          <w:sz w:val="28"/>
          <w:szCs w:val="28"/>
        </w:rPr>
      </w:pPr>
      <w:r w:rsidRPr="00F53160">
        <w:rPr>
          <w:rFonts w:hAnsi="Times New Roman" w:ascii="Times New Roman"/>
          <w:sz w:val="28"/>
          <w:szCs w:val="28"/>
        </w:rPr>
        <w:tab/>
        <w:t xml:space="preserve">Следует отметить значительный рост доли результативных плановых проверок на </w:t>
      </w:r>
      <w:r w:rsidR="009663CE" w:rsidRPr="00F53160">
        <w:rPr>
          <w:rFonts w:hAnsi="Times New Roman" w:ascii="Times New Roman"/>
          <w:sz w:val="28"/>
          <w:szCs w:val="28"/>
        </w:rPr>
        <w:t>31,6</w:t>
      </w:r>
      <w:r w:rsidRPr="00F53160">
        <w:rPr>
          <w:rFonts w:hAnsi="Times New Roman" w:ascii="Times New Roman"/>
          <w:sz w:val="28"/>
          <w:szCs w:val="28"/>
        </w:rPr>
        <w:t xml:space="preserve">% за </w:t>
      </w:r>
      <w:r w:rsidR="009663CE" w:rsidRPr="00F53160">
        <w:rPr>
          <w:rFonts w:hAnsi="Times New Roman" w:ascii="Times New Roman"/>
          <w:sz w:val="28"/>
          <w:szCs w:val="28"/>
        </w:rPr>
        <w:t>12</w:t>
      </w:r>
      <w:r w:rsidRPr="00F53160">
        <w:rPr>
          <w:rFonts w:hAnsi="Times New Roman" w:ascii="Times New Roman"/>
          <w:sz w:val="28"/>
          <w:szCs w:val="28"/>
        </w:rPr>
        <w:t xml:space="preserve"> месяцев 2017 по сравнению с аналогичным периодом 2016 года</w:t>
      </w:r>
      <w:r w:rsidR="009663CE" w:rsidRPr="00F53160">
        <w:rPr>
          <w:rFonts w:hAnsi="Times New Roman" w:ascii="Times New Roman"/>
          <w:sz w:val="28"/>
          <w:szCs w:val="28"/>
        </w:rPr>
        <w:t xml:space="preserve"> по округу</w:t>
      </w:r>
      <w:r w:rsidRPr="00F53160">
        <w:rPr>
          <w:rFonts w:hAnsi="Times New Roman" w:ascii="Times New Roman"/>
          <w:sz w:val="28"/>
          <w:szCs w:val="28"/>
        </w:rPr>
        <w:t xml:space="preserve">. </w:t>
      </w:r>
      <w:proofErr w:type="gramStart"/>
      <w:r w:rsidRPr="00F53160">
        <w:rPr>
          <w:rFonts w:hAnsi="Times New Roman" w:ascii="Times New Roman"/>
          <w:sz w:val="28"/>
          <w:szCs w:val="28"/>
        </w:rPr>
        <w:t>Текущий средний уровень «</w:t>
      </w:r>
      <w:proofErr w:type="spellStart"/>
      <w:r w:rsidRPr="00F53160">
        <w:rPr>
          <w:rFonts w:hAnsi="Times New Roman" w:ascii="Times New Roman"/>
          <w:sz w:val="28"/>
          <w:szCs w:val="28"/>
        </w:rPr>
        <w:t>выявляемости</w:t>
      </w:r>
      <w:proofErr w:type="spellEnd"/>
      <w:r w:rsidRPr="00F53160">
        <w:rPr>
          <w:rFonts w:hAnsi="Times New Roman" w:ascii="Times New Roman"/>
          <w:sz w:val="28"/>
          <w:szCs w:val="28"/>
        </w:rPr>
        <w:t xml:space="preserve">» нарушений составляет </w:t>
      </w:r>
      <w:r w:rsidR="009663CE" w:rsidRPr="00F53160">
        <w:rPr>
          <w:rFonts w:hAnsi="Times New Roman" w:ascii="Times New Roman"/>
          <w:sz w:val="28"/>
          <w:szCs w:val="28"/>
        </w:rPr>
        <w:t>86,5</w:t>
      </w:r>
      <w:r w:rsidRPr="00F53160">
        <w:rPr>
          <w:rFonts w:hAnsi="Times New Roman" w:ascii="Times New Roman"/>
          <w:sz w:val="28"/>
          <w:szCs w:val="28"/>
        </w:rPr>
        <w:t xml:space="preserve">%. </w:t>
      </w:r>
      <w:r w:rsidR="009663CE" w:rsidRPr="00F53160">
        <w:rPr>
          <w:rFonts w:hAnsi="Times New Roman" w:ascii="Times New Roman"/>
          <w:sz w:val="28"/>
          <w:szCs w:val="28"/>
        </w:rPr>
        <w:t>На</w:t>
      </w:r>
      <w:r w:rsidRPr="00F53160">
        <w:rPr>
          <w:rFonts w:hAnsi="Times New Roman" w:ascii="Times New Roman"/>
          <w:sz w:val="28"/>
          <w:szCs w:val="28"/>
        </w:rPr>
        <w:t xml:space="preserve"> </w:t>
      </w:r>
      <w:r w:rsidR="009663CE" w:rsidRPr="00F53160">
        <w:rPr>
          <w:rFonts w:hAnsi="Times New Roman" w:ascii="Times New Roman"/>
          <w:sz w:val="28"/>
          <w:szCs w:val="28"/>
        </w:rPr>
        <w:t>94,1</w:t>
      </w:r>
      <w:r w:rsidRPr="00F53160">
        <w:rPr>
          <w:rFonts w:hAnsi="Times New Roman" w:ascii="Times New Roman"/>
          <w:sz w:val="28"/>
          <w:szCs w:val="28"/>
        </w:rPr>
        <w:t>% вырос показатель в ТО по Костромской, Смоленской (+</w:t>
      </w:r>
      <w:r w:rsidR="009663CE" w:rsidRPr="00F53160">
        <w:rPr>
          <w:rFonts w:hAnsi="Times New Roman" w:ascii="Times New Roman"/>
          <w:sz w:val="28"/>
          <w:szCs w:val="28"/>
        </w:rPr>
        <w:t>54,5</w:t>
      </w:r>
      <w:r w:rsidRPr="00F53160">
        <w:rPr>
          <w:rFonts w:hAnsi="Times New Roman" w:ascii="Times New Roman"/>
          <w:sz w:val="28"/>
          <w:szCs w:val="28"/>
        </w:rPr>
        <w:t xml:space="preserve">%), </w:t>
      </w:r>
      <w:r w:rsidR="004F09C2" w:rsidRPr="00F53160">
        <w:rPr>
          <w:rFonts w:hAnsi="Times New Roman" w:ascii="Times New Roman"/>
          <w:sz w:val="28"/>
          <w:szCs w:val="28"/>
        </w:rPr>
        <w:t>Ивановской</w:t>
      </w:r>
      <w:r w:rsidRPr="00F53160">
        <w:rPr>
          <w:rFonts w:hAnsi="Times New Roman" w:ascii="Times New Roman"/>
          <w:sz w:val="28"/>
          <w:szCs w:val="28"/>
        </w:rPr>
        <w:t xml:space="preserve"> (</w:t>
      </w:r>
      <w:r w:rsidR="009663CE" w:rsidRPr="00F53160">
        <w:rPr>
          <w:rFonts w:hAnsi="Times New Roman" w:ascii="Times New Roman"/>
          <w:sz w:val="28"/>
          <w:szCs w:val="28"/>
        </w:rPr>
        <w:t>+</w:t>
      </w:r>
      <w:r w:rsidR="004F09C2" w:rsidRPr="00F53160">
        <w:rPr>
          <w:rFonts w:hAnsi="Times New Roman" w:ascii="Times New Roman"/>
          <w:sz w:val="28"/>
          <w:szCs w:val="28"/>
        </w:rPr>
        <w:t>53,6</w:t>
      </w:r>
      <w:r w:rsidRPr="00F53160">
        <w:rPr>
          <w:rFonts w:hAnsi="Times New Roman" w:ascii="Times New Roman"/>
          <w:sz w:val="28"/>
          <w:szCs w:val="28"/>
        </w:rPr>
        <w:t>%)</w:t>
      </w:r>
      <w:r w:rsidR="004F09C2" w:rsidRPr="00F53160">
        <w:rPr>
          <w:rFonts w:hAnsi="Times New Roman" w:ascii="Times New Roman"/>
          <w:sz w:val="28"/>
          <w:szCs w:val="28"/>
        </w:rPr>
        <w:t>,</w:t>
      </w:r>
      <w:r w:rsidRPr="00F53160">
        <w:rPr>
          <w:rFonts w:hAnsi="Times New Roman" w:ascii="Times New Roman"/>
          <w:sz w:val="28"/>
          <w:szCs w:val="28"/>
        </w:rPr>
        <w:t xml:space="preserve"> </w:t>
      </w:r>
      <w:r w:rsidR="009663CE" w:rsidRPr="00F53160">
        <w:rPr>
          <w:rFonts w:hAnsi="Times New Roman" w:ascii="Times New Roman"/>
          <w:sz w:val="28"/>
          <w:szCs w:val="28"/>
        </w:rPr>
        <w:t>Белгородской</w:t>
      </w:r>
      <w:r w:rsidRPr="00F53160">
        <w:rPr>
          <w:rFonts w:hAnsi="Times New Roman" w:ascii="Times New Roman"/>
          <w:sz w:val="28"/>
          <w:szCs w:val="28"/>
        </w:rPr>
        <w:t xml:space="preserve"> (+</w:t>
      </w:r>
      <w:r w:rsidR="009663CE" w:rsidRPr="00F53160">
        <w:rPr>
          <w:rFonts w:hAnsi="Times New Roman" w:ascii="Times New Roman"/>
          <w:sz w:val="28"/>
          <w:szCs w:val="28"/>
        </w:rPr>
        <w:t>51,7</w:t>
      </w:r>
      <w:r w:rsidRPr="00F53160">
        <w:rPr>
          <w:rFonts w:hAnsi="Times New Roman" w:ascii="Times New Roman"/>
          <w:sz w:val="28"/>
          <w:szCs w:val="28"/>
        </w:rPr>
        <w:t>%)</w:t>
      </w:r>
      <w:r w:rsidR="004F09C2" w:rsidRPr="00F53160">
        <w:rPr>
          <w:rFonts w:hAnsi="Times New Roman" w:ascii="Times New Roman"/>
          <w:sz w:val="28"/>
          <w:szCs w:val="28"/>
        </w:rPr>
        <w:t xml:space="preserve"> и Рязанской областях (+51,7%)</w:t>
      </w:r>
      <w:r w:rsidRPr="00F53160">
        <w:rPr>
          <w:rFonts w:hAnsi="Times New Roman" w:ascii="Times New Roman"/>
          <w:sz w:val="28"/>
          <w:szCs w:val="28"/>
        </w:rPr>
        <w:t xml:space="preserve">, что обусловлено, в частности, принятием мер по улучшению координационной роли Управления по ЦФО путем заслушиваний докладов руководителей </w:t>
      </w:r>
      <w:r w:rsidR="007B5D56" w:rsidRPr="00F53160">
        <w:rPr>
          <w:rFonts w:hAnsi="Times New Roman" w:ascii="Times New Roman"/>
          <w:sz w:val="28"/>
          <w:szCs w:val="28"/>
        </w:rPr>
        <w:t>ТО в ЦФО</w:t>
      </w:r>
      <w:r w:rsidRPr="00F53160">
        <w:rPr>
          <w:rFonts w:hAnsi="Times New Roman" w:ascii="Times New Roman"/>
          <w:sz w:val="28"/>
          <w:szCs w:val="28"/>
        </w:rPr>
        <w:t xml:space="preserve"> о результатах проведения плановых проверок в сфере персональных данных.</w:t>
      </w:r>
      <w:proofErr w:type="gramEnd"/>
      <w:r w:rsidR="004F09C2" w:rsidRPr="00F53160">
        <w:rPr>
          <w:rFonts w:hAnsi="Times New Roman" w:ascii="Times New Roman"/>
          <w:sz w:val="28"/>
          <w:szCs w:val="28"/>
        </w:rPr>
        <w:t xml:space="preserve"> Отрицательная динамика наблюдается в ТО по Владимирской области на 1,7%.</w:t>
      </w:r>
    </w:p>
    <w:p w:rsidRDefault="00C0137A" w:rsidP="00C0137A" w:rsidR="00C0137A" w:rsidRPr="00F53160">
      <w:pPr>
        <w:pStyle w:val="2"/>
        <w:spacing w:lineRule="auto" w:line="240"/>
      </w:pPr>
      <w:bookmarkStart w:name="_Toc504410237" w:id="25"/>
      <w:r w:rsidRPr="00F53160">
        <w:t xml:space="preserve">4.3 Сравнительные показатели проведенных внеплановых проверок в сфере персональных данных за </w:t>
      </w:r>
      <w:r w:rsidR="004F09C2" w:rsidRPr="00F53160">
        <w:t>12</w:t>
      </w:r>
      <w:r w:rsidRPr="00F53160">
        <w:t xml:space="preserve"> месяцев 2016-2017 гг.</w:t>
      </w:r>
      <w:bookmarkEnd w:id="25"/>
    </w:p>
    <w:p w:rsidRDefault="00934052" w:rsidP="00BF2818" w:rsidR="00C0137A" w:rsidRPr="00F53160">
      <w:pPr>
        <w:tabs>
          <w:tab w:pos="0" w:val="left"/>
        </w:tabs>
        <w:spacing w:lineRule="auto" w:line="240" w:after="0"/>
        <w:ind w:firstLine="567" w:right="-7"/>
        <w:contextualSpacing/>
        <w:jc w:val="both"/>
        <w:rPr>
          <w:rFonts w:hAnsi="Times New Roman" w:ascii="Times New Roman"/>
          <w:noProof/>
          <w:sz w:val="28"/>
          <w:szCs w:val="28"/>
        </w:rPr>
      </w:pPr>
      <w:r>
        <w:rPr>
          <w:rFonts w:hAnsi="Times New Roman" w:ascii="Times New Roman"/>
          <w:noProof/>
          <w:sz w:val="28"/>
          <w:szCs w:val="28"/>
        </w:rPr>
        <w:t>В 2017 году</w:t>
      </w:r>
      <w:r w:rsidR="00C0137A" w:rsidRPr="00F53160">
        <w:rPr>
          <w:rFonts w:hAnsi="Times New Roman" w:ascii="Times New Roman"/>
          <w:noProof/>
          <w:sz w:val="28"/>
          <w:szCs w:val="28"/>
        </w:rPr>
        <w:t xml:space="preserve"> </w:t>
      </w:r>
      <w:r w:rsidR="007B5D56" w:rsidRPr="00F53160">
        <w:rPr>
          <w:rFonts w:hAnsi="Times New Roman" w:ascii="Times New Roman"/>
          <w:noProof/>
          <w:sz w:val="28"/>
          <w:szCs w:val="28"/>
        </w:rPr>
        <w:t>ТО в ЦФО</w:t>
      </w:r>
      <w:r w:rsidR="00C0137A" w:rsidRPr="00F53160">
        <w:rPr>
          <w:rFonts w:hAnsi="Times New Roman" w:ascii="Times New Roman"/>
          <w:noProof/>
          <w:sz w:val="28"/>
          <w:szCs w:val="28"/>
        </w:rPr>
        <w:t xml:space="preserve"> проведено </w:t>
      </w:r>
      <w:r w:rsidR="000A30F0" w:rsidRPr="00F53160">
        <w:rPr>
          <w:rFonts w:hAnsi="Times New Roman" w:ascii="Times New Roman"/>
          <w:noProof/>
          <w:sz w:val="28"/>
          <w:szCs w:val="28"/>
        </w:rPr>
        <w:t>14</w:t>
      </w:r>
      <w:r w:rsidR="00C0137A" w:rsidRPr="00F53160">
        <w:rPr>
          <w:rFonts w:hAnsi="Times New Roman" w:ascii="Times New Roman"/>
          <w:noProof/>
          <w:sz w:val="28"/>
          <w:szCs w:val="28"/>
        </w:rPr>
        <w:t xml:space="preserve"> внеплановых проверок:</w:t>
      </w:r>
    </w:p>
    <w:p w:rsidRDefault="00C0137A" w:rsidP="00EE1B50" w:rsidR="00C0137A" w:rsidRPr="00F53160">
      <w:pPr>
        <w:pStyle w:val="a8"/>
        <w:numPr>
          <w:ilvl w:val="0"/>
          <w:numId w:val="6"/>
        </w:numPr>
        <w:tabs>
          <w:tab w:pos="0" w:val="left"/>
        </w:tabs>
        <w:spacing w:lineRule="auto" w:line="240" w:after="0"/>
        <w:ind w:right="-7"/>
        <w:jc w:val="both"/>
        <w:rPr>
          <w:rFonts w:hAnsi="Times New Roman" w:ascii="Times New Roman"/>
          <w:noProof/>
          <w:sz w:val="28"/>
          <w:szCs w:val="28"/>
        </w:rPr>
      </w:pPr>
      <w:r w:rsidRPr="00F53160">
        <w:rPr>
          <w:rFonts w:hAnsi="Times New Roman" w:ascii="Times New Roman"/>
          <w:noProof/>
          <w:sz w:val="28"/>
          <w:szCs w:val="28"/>
        </w:rPr>
        <w:t xml:space="preserve">Управление по </w:t>
      </w:r>
      <w:r w:rsidR="00BF2818" w:rsidRPr="00F53160">
        <w:rPr>
          <w:rFonts w:hAnsi="Times New Roman" w:ascii="Times New Roman"/>
          <w:noProof/>
          <w:sz w:val="28"/>
          <w:szCs w:val="28"/>
        </w:rPr>
        <w:t>ЦФО:</w:t>
      </w:r>
    </w:p>
    <w:p w:rsidRDefault="004A6145" w:rsidP="00EE1B50" w:rsidR="004A6145" w:rsidRPr="00F53160">
      <w:pPr>
        <w:pStyle w:val="a8"/>
        <w:numPr>
          <w:ilvl w:val="0"/>
          <w:numId w:val="6"/>
        </w:numPr>
        <w:shd w:fill="FFFFFF" w:color="auto" w:val="clear"/>
        <w:ind w:hanging="425" w:right="14" w:left="1985"/>
        <w:jc w:val="both"/>
        <w:rPr>
          <w:rStyle w:val="affe"/>
          <w:rFonts w:hAnsi="Times New Roman" w:ascii="Times New Roman"/>
          <w:sz w:val="28"/>
          <w:szCs w:val="28"/>
        </w:rPr>
      </w:pPr>
      <w:r w:rsidRPr="00F53160">
        <w:rPr>
          <w:rStyle w:val="affe"/>
          <w:rFonts w:hAnsi="Times New Roman" w:ascii="Times New Roman"/>
          <w:sz w:val="28"/>
          <w:szCs w:val="28"/>
        </w:rPr>
        <w:t>ООО «Макдоналдс»;</w:t>
      </w:r>
    </w:p>
    <w:p w:rsidRDefault="004A6145" w:rsidP="00EE1B50" w:rsidR="004A6145" w:rsidRPr="00F53160">
      <w:pPr>
        <w:pStyle w:val="a8"/>
        <w:numPr>
          <w:ilvl w:val="0"/>
          <w:numId w:val="6"/>
        </w:numPr>
        <w:shd w:fill="FFFFFF" w:color="auto" w:val="clear"/>
        <w:ind w:hanging="425" w:right="14" w:left="1985"/>
        <w:jc w:val="both"/>
        <w:rPr>
          <w:rStyle w:val="affe"/>
          <w:rFonts w:hAnsi="Times New Roman" w:ascii="Times New Roman"/>
          <w:sz w:val="28"/>
          <w:szCs w:val="28"/>
        </w:rPr>
      </w:pPr>
      <w:r w:rsidRPr="00F53160">
        <w:rPr>
          <w:rStyle w:val="affe"/>
          <w:rFonts w:hAnsi="Times New Roman" w:ascii="Times New Roman"/>
          <w:sz w:val="28"/>
          <w:szCs w:val="28"/>
        </w:rPr>
        <w:t>ООО «</w:t>
      </w:r>
      <w:proofErr w:type="spellStart"/>
      <w:r w:rsidRPr="00F53160">
        <w:rPr>
          <w:rStyle w:val="affe"/>
          <w:rFonts w:hAnsi="Times New Roman" w:ascii="Times New Roman"/>
          <w:sz w:val="28"/>
          <w:szCs w:val="28"/>
        </w:rPr>
        <w:t>Эйч</w:t>
      </w:r>
      <w:proofErr w:type="spellEnd"/>
      <w:r w:rsidRPr="00F53160">
        <w:rPr>
          <w:rStyle w:val="affe"/>
          <w:rFonts w:hAnsi="Times New Roman" w:ascii="Times New Roman"/>
          <w:sz w:val="28"/>
          <w:szCs w:val="28"/>
        </w:rPr>
        <w:t>-</w:t>
      </w:r>
      <w:proofErr w:type="spellStart"/>
      <w:r w:rsidRPr="00F53160">
        <w:rPr>
          <w:rStyle w:val="affe"/>
          <w:rFonts w:hAnsi="Times New Roman" w:ascii="Times New Roman"/>
          <w:sz w:val="28"/>
          <w:szCs w:val="28"/>
        </w:rPr>
        <w:t>эч</w:t>
      </w:r>
      <w:proofErr w:type="spellEnd"/>
      <w:r w:rsidRPr="00F53160">
        <w:rPr>
          <w:rStyle w:val="affe"/>
          <w:rFonts w:hAnsi="Times New Roman" w:ascii="Times New Roman"/>
          <w:sz w:val="28"/>
          <w:szCs w:val="28"/>
        </w:rPr>
        <w:t>-</w:t>
      </w:r>
      <w:proofErr w:type="spellStart"/>
      <w:r w:rsidRPr="00F53160">
        <w:rPr>
          <w:rStyle w:val="affe"/>
          <w:rFonts w:hAnsi="Times New Roman" w:ascii="Times New Roman"/>
          <w:sz w:val="28"/>
          <w:szCs w:val="28"/>
        </w:rPr>
        <w:t>би</w:t>
      </w:r>
      <w:proofErr w:type="spellEnd"/>
      <w:r w:rsidRPr="00F53160">
        <w:rPr>
          <w:rStyle w:val="affe"/>
          <w:rFonts w:hAnsi="Times New Roman" w:ascii="Times New Roman"/>
          <w:sz w:val="28"/>
          <w:szCs w:val="28"/>
        </w:rPr>
        <w:t>-си Банк (РР)»;</w:t>
      </w:r>
    </w:p>
    <w:p w:rsidRDefault="004A6145" w:rsidP="00EE1B50" w:rsidR="004A6145" w:rsidRPr="00F53160">
      <w:pPr>
        <w:pStyle w:val="a8"/>
        <w:numPr>
          <w:ilvl w:val="0"/>
          <w:numId w:val="6"/>
        </w:numPr>
        <w:shd w:fill="FFFFFF" w:color="auto" w:val="clear"/>
        <w:ind w:hanging="425" w:right="14" w:left="1985"/>
        <w:jc w:val="both"/>
        <w:rPr>
          <w:rStyle w:val="affe"/>
          <w:rFonts w:hAnsi="Times New Roman" w:ascii="Times New Roman"/>
          <w:sz w:val="28"/>
          <w:szCs w:val="28"/>
        </w:rPr>
      </w:pPr>
      <w:r w:rsidRPr="00F53160">
        <w:rPr>
          <w:rStyle w:val="affe"/>
          <w:rFonts w:hAnsi="Times New Roman" w:ascii="Times New Roman"/>
          <w:sz w:val="28"/>
          <w:szCs w:val="28"/>
        </w:rPr>
        <w:t>АО «</w:t>
      </w:r>
      <w:proofErr w:type="spellStart"/>
      <w:r w:rsidRPr="00F53160">
        <w:rPr>
          <w:rStyle w:val="affe"/>
          <w:rFonts w:hAnsi="Times New Roman" w:ascii="Times New Roman"/>
          <w:sz w:val="28"/>
          <w:szCs w:val="28"/>
        </w:rPr>
        <w:t>ЮниКредит</w:t>
      </w:r>
      <w:proofErr w:type="spellEnd"/>
      <w:r w:rsidRPr="00F53160">
        <w:rPr>
          <w:rStyle w:val="affe"/>
          <w:rFonts w:hAnsi="Times New Roman" w:ascii="Times New Roman"/>
          <w:sz w:val="28"/>
          <w:szCs w:val="28"/>
        </w:rPr>
        <w:t xml:space="preserve"> Банк»;</w:t>
      </w:r>
    </w:p>
    <w:p w:rsidRDefault="004A6145" w:rsidP="00EE1B50" w:rsidR="004A6145" w:rsidRPr="00F53160">
      <w:pPr>
        <w:pStyle w:val="a8"/>
        <w:numPr>
          <w:ilvl w:val="0"/>
          <w:numId w:val="6"/>
        </w:numPr>
        <w:shd w:fill="FFFFFF" w:color="auto" w:val="clear"/>
        <w:ind w:hanging="425" w:right="14" w:left="1985"/>
        <w:jc w:val="both"/>
        <w:rPr>
          <w:rStyle w:val="affe"/>
          <w:rFonts w:hAnsi="Times New Roman" w:ascii="Times New Roman"/>
          <w:sz w:val="28"/>
          <w:szCs w:val="28"/>
        </w:rPr>
      </w:pPr>
      <w:r w:rsidRPr="00F53160">
        <w:rPr>
          <w:rStyle w:val="affe"/>
          <w:rFonts w:hAnsi="Times New Roman" w:ascii="Times New Roman"/>
          <w:sz w:val="28"/>
          <w:szCs w:val="28"/>
        </w:rPr>
        <w:t>АО «Национальное бюро кредитных историй».</w:t>
      </w:r>
    </w:p>
    <w:p w:rsidRDefault="004A6145" w:rsidP="00EE1B50" w:rsidR="004A6145" w:rsidRPr="00F53160">
      <w:pPr>
        <w:pStyle w:val="a8"/>
        <w:numPr>
          <w:ilvl w:val="0"/>
          <w:numId w:val="6"/>
        </w:numPr>
        <w:shd w:fill="FFFFFF" w:color="auto" w:val="clear"/>
        <w:ind w:hanging="425" w:right="14" w:left="1985"/>
        <w:jc w:val="both"/>
        <w:rPr>
          <w:rStyle w:val="affe"/>
          <w:rFonts w:hAnsi="Times New Roman" w:ascii="Times New Roman"/>
          <w:sz w:val="28"/>
          <w:szCs w:val="28"/>
        </w:rPr>
      </w:pPr>
      <w:r w:rsidRPr="00F53160">
        <w:rPr>
          <w:rStyle w:val="affe"/>
          <w:rFonts w:hAnsi="Times New Roman" w:ascii="Times New Roman"/>
          <w:sz w:val="28"/>
          <w:szCs w:val="28"/>
        </w:rPr>
        <w:t>ПАО «Московский кредитный банк»;</w:t>
      </w:r>
    </w:p>
    <w:p w:rsidRDefault="004A6145" w:rsidP="00EE1B50" w:rsidR="004A6145" w:rsidRPr="00F53160">
      <w:pPr>
        <w:pStyle w:val="a8"/>
        <w:numPr>
          <w:ilvl w:val="0"/>
          <w:numId w:val="6"/>
        </w:numPr>
        <w:shd w:fill="FFFFFF" w:color="auto" w:val="clear"/>
        <w:ind w:hanging="425" w:right="14" w:left="1985"/>
        <w:jc w:val="both"/>
        <w:rPr>
          <w:rStyle w:val="affe"/>
          <w:rFonts w:hAnsi="Times New Roman" w:ascii="Times New Roman"/>
          <w:sz w:val="28"/>
          <w:szCs w:val="28"/>
        </w:rPr>
      </w:pPr>
      <w:r w:rsidRPr="00F53160">
        <w:rPr>
          <w:rStyle w:val="affe"/>
          <w:rFonts w:hAnsi="Times New Roman" w:ascii="Times New Roman"/>
          <w:sz w:val="28"/>
          <w:szCs w:val="28"/>
        </w:rPr>
        <w:t>АО «Райффайзенбанк»;</w:t>
      </w:r>
    </w:p>
    <w:p w:rsidRDefault="004A6145" w:rsidP="00EE1B50" w:rsidR="004A6145" w:rsidRPr="00F53160">
      <w:pPr>
        <w:pStyle w:val="a8"/>
        <w:numPr>
          <w:ilvl w:val="0"/>
          <w:numId w:val="6"/>
        </w:numPr>
        <w:shd w:fill="FFFFFF" w:color="auto" w:val="clear"/>
        <w:ind w:hanging="425" w:right="14" w:left="1985"/>
        <w:jc w:val="both"/>
        <w:rPr>
          <w:rStyle w:val="affe"/>
          <w:rFonts w:hAnsi="Times New Roman" w:ascii="Times New Roman"/>
          <w:sz w:val="28"/>
          <w:szCs w:val="28"/>
        </w:rPr>
      </w:pPr>
      <w:r w:rsidRPr="00F53160">
        <w:rPr>
          <w:rStyle w:val="affe"/>
          <w:rFonts w:hAnsi="Times New Roman" w:ascii="Times New Roman"/>
          <w:sz w:val="28"/>
          <w:szCs w:val="28"/>
        </w:rPr>
        <w:t xml:space="preserve">АО «Банк </w:t>
      </w:r>
      <w:proofErr w:type="spellStart"/>
      <w:r w:rsidRPr="00F53160">
        <w:rPr>
          <w:rStyle w:val="affe"/>
          <w:rFonts w:hAnsi="Times New Roman" w:ascii="Times New Roman"/>
          <w:sz w:val="28"/>
          <w:szCs w:val="28"/>
        </w:rPr>
        <w:t>Интеза</w:t>
      </w:r>
      <w:proofErr w:type="spellEnd"/>
      <w:r w:rsidRPr="00F53160">
        <w:rPr>
          <w:rStyle w:val="affe"/>
          <w:rFonts w:hAnsi="Times New Roman" w:ascii="Times New Roman"/>
          <w:sz w:val="28"/>
          <w:szCs w:val="28"/>
        </w:rPr>
        <w:t>»;</w:t>
      </w:r>
    </w:p>
    <w:p w:rsidRDefault="004A6145" w:rsidP="00EE1B50" w:rsidR="004A6145" w:rsidRPr="00F53160">
      <w:pPr>
        <w:pStyle w:val="a8"/>
        <w:numPr>
          <w:ilvl w:val="0"/>
          <w:numId w:val="6"/>
        </w:numPr>
        <w:shd w:fill="FFFFFF" w:color="auto" w:val="clear"/>
        <w:ind w:hanging="425" w:right="14" w:left="1985"/>
        <w:jc w:val="both"/>
        <w:rPr>
          <w:rStyle w:val="affe"/>
          <w:rFonts w:hAnsi="Times New Roman" w:ascii="Times New Roman"/>
          <w:sz w:val="28"/>
          <w:szCs w:val="28"/>
        </w:rPr>
      </w:pPr>
      <w:r w:rsidRPr="00F53160">
        <w:rPr>
          <w:rStyle w:val="affe"/>
          <w:rFonts w:hAnsi="Times New Roman" w:ascii="Times New Roman"/>
          <w:sz w:val="28"/>
          <w:szCs w:val="28"/>
        </w:rPr>
        <w:t>ЗАО «Суп Медиа».</w:t>
      </w:r>
    </w:p>
    <w:p w:rsidRDefault="00C0137A" w:rsidP="00EE1B50" w:rsidR="00C0137A" w:rsidRPr="00F53160">
      <w:pPr>
        <w:pStyle w:val="a8"/>
        <w:numPr>
          <w:ilvl w:val="0"/>
          <w:numId w:val="6"/>
        </w:numPr>
        <w:tabs>
          <w:tab w:pos="0" w:val="left"/>
        </w:tabs>
        <w:spacing w:lineRule="auto" w:line="240" w:after="0"/>
        <w:ind w:right="-7"/>
        <w:jc w:val="both"/>
        <w:rPr>
          <w:rFonts w:hAnsi="Times New Roman" w:ascii="Times New Roman"/>
          <w:noProof/>
          <w:lang w:val="en-US"/>
        </w:rPr>
      </w:pPr>
      <w:r w:rsidRPr="00F53160">
        <w:rPr>
          <w:rFonts w:hAnsi="Times New Roman" w:ascii="Times New Roman"/>
          <w:noProof/>
          <w:sz w:val="28"/>
          <w:szCs w:val="28"/>
        </w:rPr>
        <w:t>Управление по Калужской области:</w:t>
      </w:r>
    </w:p>
    <w:p w:rsidRDefault="00C0137A" w:rsidP="00EE1B50" w:rsidR="00C0137A" w:rsidRPr="00F53160">
      <w:pPr>
        <w:pStyle w:val="a8"/>
        <w:numPr>
          <w:ilvl w:val="1"/>
          <w:numId w:val="6"/>
        </w:numPr>
        <w:tabs>
          <w:tab w:pos="0" w:val="left"/>
        </w:tabs>
        <w:spacing w:lineRule="auto" w:line="240" w:after="0"/>
        <w:ind w:right="-7"/>
        <w:jc w:val="both"/>
        <w:rPr>
          <w:rFonts w:hAnsi="Times New Roman" w:ascii="Times New Roman"/>
          <w:noProof/>
          <w:sz w:val="28"/>
          <w:szCs w:val="28"/>
        </w:rPr>
      </w:pPr>
      <w:r w:rsidRPr="00F53160">
        <w:rPr>
          <w:rFonts w:hAnsi="Times New Roman" w:ascii="Times New Roman"/>
          <w:noProof/>
          <w:sz w:val="28"/>
          <w:szCs w:val="28"/>
        </w:rPr>
        <w:lastRenderedPageBreak/>
        <w:t>Государственное бюджетное учреждение здравоохранения Калужской области «Калужская областная клиническая больница».</w:t>
      </w:r>
    </w:p>
    <w:p w:rsidRDefault="00C0137A" w:rsidP="00EE1B50" w:rsidR="00C0137A" w:rsidRPr="00F53160">
      <w:pPr>
        <w:pStyle w:val="a8"/>
        <w:numPr>
          <w:ilvl w:val="1"/>
          <w:numId w:val="6"/>
        </w:numPr>
        <w:tabs>
          <w:tab w:pos="0" w:val="left"/>
        </w:tabs>
        <w:spacing w:lineRule="auto" w:line="240" w:after="0"/>
        <w:ind w:right="-7" w:left="1276"/>
        <w:jc w:val="both"/>
        <w:rPr>
          <w:rFonts w:hAnsi="Times New Roman" w:ascii="Times New Roman"/>
          <w:noProof/>
          <w:sz w:val="28"/>
          <w:szCs w:val="28"/>
        </w:rPr>
      </w:pPr>
      <w:r w:rsidRPr="00F53160">
        <w:rPr>
          <w:rFonts w:hAnsi="Times New Roman" w:ascii="Times New Roman"/>
          <w:noProof/>
          <w:sz w:val="28"/>
          <w:szCs w:val="28"/>
        </w:rPr>
        <w:t>Управление по Рязанской области:</w:t>
      </w:r>
    </w:p>
    <w:p w:rsidRDefault="00C0137A" w:rsidP="00EE1B50" w:rsidR="00C0137A" w:rsidRPr="00F53160">
      <w:pPr>
        <w:pStyle w:val="a8"/>
        <w:numPr>
          <w:ilvl w:val="1"/>
          <w:numId w:val="6"/>
        </w:numPr>
        <w:tabs>
          <w:tab w:pos="0" w:val="left"/>
        </w:tabs>
        <w:spacing w:lineRule="auto" w:line="240" w:after="0"/>
        <w:ind w:right="-7"/>
        <w:jc w:val="both"/>
        <w:rPr>
          <w:rFonts w:hAnsi="Times New Roman" w:ascii="Times New Roman"/>
          <w:noProof/>
          <w:sz w:val="28"/>
          <w:szCs w:val="28"/>
        </w:rPr>
      </w:pPr>
      <w:r w:rsidRPr="00F53160">
        <w:rPr>
          <w:rFonts w:hAnsi="Times New Roman" w:ascii="Times New Roman"/>
          <w:noProof/>
          <w:sz w:val="28"/>
          <w:szCs w:val="28"/>
        </w:rPr>
        <w:t>Управление образования и молодежной политики администрации муниципального образования – Спасский муниципальный район Рязанской области.</w:t>
      </w:r>
    </w:p>
    <w:p w:rsidRDefault="00C0137A" w:rsidP="00EE1B50" w:rsidR="00C0137A" w:rsidRPr="00F53160">
      <w:pPr>
        <w:pStyle w:val="a8"/>
        <w:numPr>
          <w:ilvl w:val="1"/>
          <w:numId w:val="6"/>
        </w:numPr>
        <w:tabs>
          <w:tab w:pos="0" w:val="left"/>
        </w:tabs>
        <w:spacing w:lineRule="auto" w:line="240" w:after="0"/>
        <w:ind w:hanging="425" w:right="-7" w:left="1276"/>
        <w:jc w:val="both"/>
        <w:rPr>
          <w:rFonts w:hAnsi="Times New Roman" w:ascii="Times New Roman"/>
          <w:noProof/>
          <w:sz w:val="28"/>
          <w:szCs w:val="28"/>
        </w:rPr>
      </w:pPr>
      <w:r w:rsidRPr="00F53160">
        <w:rPr>
          <w:rFonts w:hAnsi="Times New Roman" w:ascii="Times New Roman"/>
          <w:noProof/>
          <w:sz w:val="28"/>
          <w:szCs w:val="28"/>
        </w:rPr>
        <w:t>Управление по Владимирской области:</w:t>
      </w:r>
    </w:p>
    <w:p w:rsidRDefault="00C0137A" w:rsidP="00EE1B50" w:rsidR="00C0137A" w:rsidRPr="00F53160">
      <w:pPr>
        <w:pStyle w:val="a8"/>
        <w:numPr>
          <w:ilvl w:val="2"/>
          <w:numId w:val="13"/>
        </w:numPr>
        <w:tabs>
          <w:tab w:pos="0" w:val="left"/>
        </w:tabs>
        <w:spacing w:lineRule="auto" w:line="240" w:after="0"/>
        <w:ind w:hanging="425" w:right="-7" w:left="1985"/>
        <w:jc w:val="both"/>
        <w:rPr>
          <w:rFonts w:hAnsi="Times New Roman" w:ascii="Times New Roman"/>
          <w:noProof/>
          <w:sz w:val="28"/>
          <w:szCs w:val="28"/>
        </w:rPr>
      </w:pPr>
      <w:r w:rsidRPr="00F53160">
        <w:rPr>
          <w:rFonts w:hAnsi="Times New Roman" w:ascii="Times New Roman"/>
          <w:noProof/>
          <w:sz w:val="28"/>
          <w:szCs w:val="28"/>
        </w:rPr>
        <w:t>ООО «</w:t>
      </w:r>
      <w:r w:rsidR="000A30F0" w:rsidRPr="00F53160">
        <w:rPr>
          <w:rFonts w:hAnsi="Times New Roman" w:ascii="Times New Roman"/>
          <w:noProof/>
          <w:sz w:val="28"/>
          <w:szCs w:val="28"/>
        </w:rPr>
        <w:t>Туристическая компания Антарес»</w:t>
      </w:r>
      <w:r w:rsidR="000A30F0" w:rsidRPr="00F53160">
        <w:rPr>
          <w:rFonts w:hAnsi="Times New Roman" w:ascii="Times New Roman"/>
          <w:noProof/>
          <w:sz w:val="28"/>
          <w:szCs w:val="28"/>
          <w:lang w:val="en-US"/>
        </w:rPr>
        <w:t>;</w:t>
      </w:r>
    </w:p>
    <w:p w:rsidRDefault="000A30F0" w:rsidP="00EE1B50" w:rsidR="000A30F0" w:rsidRPr="00F53160">
      <w:pPr>
        <w:pStyle w:val="a8"/>
        <w:numPr>
          <w:ilvl w:val="2"/>
          <w:numId w:val="13"/>
        </w:numPr>
        <w:tabs>
          <w:tab w:pos="0" w:val="left"/>
        </w:tabs>
        <w:spacing w:lineRule="auto" w:line="240" w:after="0"/>
        <w:ind w:hanging="425" w:right="-7" w:left="1985"/>
        <w:jc w:val="both"/>
        <w:rPr>
          <w:rFonts w:hAnsi="Times New Roman" w:ascii="Times New Roman"/>
          <w:noProof/>
          <w:sz w:val="28"/>
          <w:szCs w:val="28"/>
        </w:rPr>
      </w:pPr>
      <w:r w:rsidRPr="00F53160">
        <w:rPr>
          <w:rFonts w:hAnsi="Times New Roman" w:ascii="Times New Roman"/>
          <w:noProof/>
          <w:sz w:val="28"/>
          <w:szCs w:val="28"/>
        </w:rPr>
        <w:t>ООО "ДОКТОР БОРМЕНТАЛЬ - РЯЗАНЬ"</w:t>
      </w:r>
      <w:r w:rsidRPr="00F53160">
        <w:rPr>
          <w:rFonts w:hAnsi="Times New Roman" w:ascii="Times New Roman"/>
          <w:noProof/>
          <w:sz w:val="28"/>
          <w:szCs w:val="28"/>
          <w:lang w:val="en-US"/>
        </w:rPr>
        <w:t>.</w:t>
      </w:r>
    </w:p>
    <w:p w:rsidRDefault="00C0137A" w:rsidP="00EE1B50" w:rsidR="00C0137A" w:rsidRPr="00F53160">
      <w:pPr>
        <w:pStyle w:val="a8"/>
        <w:numPr>
          <w:ilvl w:val="1"/>
          <w:numId w:val="6"/>
        </w:numPr>
        <w:tabs>
          <w:tab w:pos="0" w:val="left"/>
        </w:tabs>
        <w:spacing w:lineRule="auto" w:line="240" w:after="0"/>
        <w:ind w:hanging="425" w:right="-7" w:left="1276"/>
        <w:jc w:val="both"/>
        <w:rPr>
          <w:rFonts w:hAnsi="Times New Roman" w:ascii="Times New Roman"/>
          <w:noProof/>
          <w:sz w:val="28"/>
          <w:szCs w:val="28"/>
        </w:rPr>
      </w:pPr>
      <w:r w:rsidRPr="00F53160">
        <w:rPr>
          <w:rFonts w:hAnsi="Times New Roman" w:ascii="Times New Roman"/>
          <w:noProof/>
          <w:sz w:val="28"/>
          <w:szCs w:val="28"/>
        </w:rPr>
        <w:t>Управление по Костромской области:</w:t>
      </w:r>
    </w:p>
    <w:p w:rsidRDefault="00C0137A" w:rsidP="00EE1B50" w:rsidR="00C0137A" w:rsidRPr="00F53160">
      <w:pPr>
        <w:pStyle w:val="a8"/>
        <w:numPr>
          <w:ilvl w:val="1"/>
          <w:numId w:val="6"/>
        </w:numPr>
        <w:tabs>
          <w:tab w:pos="0" w:val="left"/>
        </w:tabs>
        <w:spacing w:lineRule="auto" w:line="240" w:after="0"/>
        <w:ind w:hanging="425" w:right="-7" w:left="1985"/>
        <w:jc w:val="both"/>
        <w:rPr>
          <w:rFonts w:hAnsi="Times New Roman" w:ascii="Times New Roman"/>
          <w:noProof/>
          <w:sz w:val="28"/>
          <w:szCs w:val="28"/>
        </w:rPr>
      </w:pPr>
      <w:r w:rsidRPr="00F53160">
        <w:rPr>
          <w:rFonts w:hAnsi="Times New Roman" w:ascii="Times New Roman"/>
          <w:noProof/>
          <w:sz w:val="28"/>
          <w:szCs w:val="28"/>
        </w:rPr>
        <w:t>Областное государственное бюджетное учреждение здравоохранения «Нерехтская центральная районная больница».</w:t>
      </w:r>
    </w:p>
    <w:p w:rsidRDefault="000A30F0" w:rsidP="00EE1B50" w:rsidR="000A30F0" w:rsidRPr="00F53160">
      <w:pPr>
        <w:pStyle w:val="a8"/>
        <w:numPr>
          <w:ilvl w:val="1"/>
          <w:numId w:val="6"/>
        </w:numPr>
        <w:tabs>
          <w:tab w:pos="0" w:val="left"/>
        </w:tabs>
        <w:spacing w:lineRule="auto" w:line="240" w:after="0"/>
        <w:ind w:hanging="567" w:right="-7" w:left="1418"/>
        <w:jc w:val="both"/>
        <w:rPr>
          <w:rFonts w:hAnsi="Times New Roman" w:ascii="Times New Roman"/>
          <w:noProof/>
          <w:sz w:val="28"/>
          <w:szCs w:val="28"/>
          <w:lang w:val="en-US"/>
        </w:rPr>
      </w:pPr>
      <w:r w:rsidRPr="00F53160">
        <w:rPr>
          <w:rFonts w:hAnsi="Times New Roman" w:ascii="Times New Roman"/>
          <w:noProof/>
          <w:sz w:val="28"/>
          <w:szCs w:val="28"/>
        </w:rPr>
        <w:t>Управление по Ярославской области:</w:t>
      </w:r>
    </w:p>
    <w:p w:rsidRDefault="000A30F0" w:rsidP="00EE1B50" w:rsidR="000A30F0" w:rsidRPr="00F53160">
      <w:pPr>
        <w:pStyle w:val="a8"/>
        <w:numPr>
          <w:ilvl w:val="1"/>
          <w:numId w:val="6"/>
        </w:numPr>
        <w:tabs>
          <w:tab w:pos="0" w:val="left"/>
        </w:tabs>
        <w:spacing w:lineRule="auto" w:line="240" w:after="0"/>
        <w:ind w:right="-7"/>
        <w:jc w:val="both"/>
        <w:rPr>
          <w:rFonts w:hAnsi="Times New Roman" w:ascii="Times New Roman"/>
          <w:noProof/>
          <w:sz w:val="28"/>
          <w:szCs w:val="28"/>
          <w:lang w:val="en-US"/>
        </w:rPr>
      </w:pPr>
      <w:r w:rsidRPr="00F53160">
        <w:rPr>
          <w:rFonts w:hAnsi="Times New Roman" w:ascii="Times New Roman"/>
          <w:noProof/>
          <w:sz w:val="28"/>
          <w:szCs w:val="28"/>
        </w:rPr>
        <w:t xml:space="preserve">ГПОУ ЯО Переславский колледж им. </w:t>
      </w:r>
      <w:r w:rsidRPr="00F53160">
        <w:rPr>
          <w:rFonts w:hAnsi="Times New Roman" w:ascii="Times New Roman"/>
          <w:noProof/>
          <w:sz w:val="28"/>
          <w:szCs w:val="28"/>
          <w:lang w:val="en-US"/>
        </w:rPr>
        <w:t>А. Невского</w:t>
      </w:r>
      <w:r w:rsidRPr="00F53160">
        <w:rPr>
          <w:rFonts w:hAnsi="Times New Roman" w:ascii="Times New Roman"/>
          <w:noProof/>
          <w:sz w:val="28"/>
          <w:szCs w:val="28"/>
        </w:rPr>
        <w:t>.</w:t>
      </w:r>
    </w:p>
    <w:p w:rsidRDefault="00C0137A" w:rsidP="00C0137A" w:rsidR="00C0137A" w:rsidRPr="00F53160">
      <w:pPr>
        <w:tabs>
          <w:tab w:pos="0" w:val="left"/>
        </w:tabs>
        <w:spacing w:lineRule="auto" w:line="240"/>
        <w:ind w:right="-7"/>
        <w:jc w:val="both"/>
        <w:rPr>
          <w:rFonts w:hAnsi="Times New Roman" w:ascii="Times New Roman"/>
          <w:noProof/>
          <w:sz w:val="28"/>
          <w:szCs w:val="28"/>
        </w:rPr>
      </w:pPr>
      <w:r w:rsidRPr="00F53160">
        <w:rPr>
          <w:rFonts w:hAnsi="Times New Roman" w:ascii="Times New Roman"/>
          <w:noProof/>
          <w:sz w:val="28"/>
          <w:szCs w:val="28"/>
        </w:rPr>
        <w:tab/>
        <w:t>Основанием проведения вышеперечисленных проверок является проверка исполнения предписаний.</w:t>
      </w:r>
      <w:r w:rsidR="00BF2818" w:rsidRPr="00F53160">
        <w:rPr>
          <w:rFonts w:hAnsi="Times New Roman" w:ascii="Times New Roman"/>
          <w:noProof/>
          <w:sz w:val="28"/>
          <w:szCs w:val="28"/>
        </w:rPr>
        <w:t xml:space="preserve"> Сравнительный анализ с количеством проверок в 2016 году приведен ниже.</w:t>
      </w:r>
    </w:p>
    <w:p w:rsidRDefault="00C0137A" w:rsidP="00C0137A" w:rsidR="00C0137A" w:rsidRPr="00F53160">
      <w:pPr>
        <w:tabs>
          <w:tab w:pos="0" w:val="left"/>
        </w:tabs>
        <w:spacing w:lineRule="auto" w:line="240"/>
        <w:ind w:right="-7"/>
        <w:jc w:val="both"/>
        <w:rPr>
          <w:rFonts w:hAnsi="Times New Roman" w:ascii="Times New Roman"/>
        </w:rPr>
      </w:pPr>
      <w:r w:rsidRPr="00F53160">
        <w:rPr>
          <w:rFonts w:hAnsi="Times New Roman" w:ascii="Times New Roman"/>
          <w:noProof/>
          <w:sz w:val="28"/>
          <w:szCs w:val="28"/>
        </w:rPr>
        <w:drawing>
          <wp:inline distR="0" distL="0" distB="0" distT="0">
            <wp:extent cy="3114040" cx="5926455"/>
            <wp:effectExtent b="10160" r="17145" t="0" l="0"/>
            <wp:docPr name="Диаграмма 29" id="29"/>
            <wp:cNvGraphicFramePr>
              <a:graphicFrameLocks/>
            </wp:cNvGraphicFramePr>
            <a:graphic>
              <a:graphicData uri="http://schemas.openxmlformats.org/drawingml/2006/chart">
                <c:chart r:id="rId46"/>
              </a:graphicData>
            </a:graphic>
          </wp:inline>
        </w:drawing>
      </w:r>
    </w:p>
    <w:p w:rsidRDefault="00C0137A" w:rsidP="00C0137A" w:rsidR="00C0137A" w:rsidRPr="00F53160">
      <w:pPr>
        <w:pStyle w:val="2"/>
        <w:spacing w:lineRule="auto" w:line="240"/>
      </w:pPr>
      <w:bookmarkStart w:name="_Toc504410238" w:id="26"/>
      <w:r w:rsidRPr="00F53160">
        <w:t xml:space="preserve">4.4 Сравнительные показатели проведенных плановых мероприятий </w:t>
      </w:r>
      <w:r w:rsidR="0034203C" w:rsidRPr="00F53160">
        <w:t>СН</w:t>
      </w:r>
      <w:r w:rsidRPr="00F53160">
        <w:t xml:space="preserve"> в сфере персональных данных за </w:t>
      </w:r>
      <w:r w:rsidR="00543CA4" w:rsidRPr="00F53160">
        <w:t>12</w:t>
      </w:r>
      <w:r w:rsidRPr="00F53160">
        <w:t xml:space="preserve"> месяцев 2016-2017 гг.</w:t>
      </w:r>
      <w:bookmarkEnd w:id="26"/>
    </w:p>
    <w:p w:rsidRDefault="00C0137A" w:rsidP="00C0137A" w:rsidR="00C0137A" w:rsidRPr="00F53160">
      <w:pPr>
        <w:widowControl w:val="false"/>
        <w:tabs>
          <w:tab w:pos="0" w:val="left"/>
        </w:tabs>
        <w:autoSpaceDE w:val="false"/>
        <w:autoSpaceDN w:val="false"/>
        <w:adjustRightInd w:val="false"/>
        <w:spacing w:lineRule="auto" w:line="240" w:after="0"/>
        <w:ind w:firstLine="567" w:right="-7"/>
        <w:jc w:val="both"/>
        <w:rPr>
          <w:rFonts w:hAnsi="Times New Roman" w:ascii="Times New Roman"/>
        </w:rPr>
      </w:pPr>
      <w:r w:rsidRPr="00F53160">
        <w:rPr>
          <w:rFonts w:hAnsi="Times New Roman" w:ascii="Times New Roman"/>
          <w:sz w:val="28"/>
          <w:szCs w:val="28"/>
        </w:rPr>
        <w:t xml:space="preserve">Количество проведенных </w:t>
      </w:r>
      <w:r w:rsidR="00BF2818" w:rsidRPr="00F53160">
        <w:rPr>
          <w:rFonts w:hAnsi="Times New Roman" w:ascii="Times New Roman"/>
          <w:sz w:val="28"/>
          <w:szCs w:val="28"/>
        </w:rPr>
        <w:t>СН</w:t>
      </w:r>
      <w:r w:rsidRPr="00F53160">
        <w:rPr>
          <w:rFonts w:hAnsi="Times New Roman" w:ascii="Times New Roman"/>
          <w:sz w:val="28"/>
          <w:szCs w:val="28"/>
        </w:rPr>
        <w:t xml:space="preserve"> в целом по ЦФО увеличилось на </w:t>
      </w:r>
      <w:r w:rsidR="00BF4CC4" w:rsidRPr="00F53160">
        <w:rPr>
          <w:rFonts w:hAnsi="Times New Roman" w:ascii="Times New Roman"/>
          <w:sz w:val="28"/>
          <w:szCs w:val="28"/>
        </w:rPr>
        <w:t xml:space="preserve">11 </w:t>
      </w:r>
      <w:r w:rsidRPr="00F53160">
        <w:rPr>
          <w:rFonts w:hAnsi="Times New Roman" w:ascii="Times New Roman"/>
          <w:sz w:val="28"/>
          <w:szCs w:val="28"/>
        </w:rPr>
        <w:t>мероприяти</w:t>
      </w:r>
      <w:r w:rsidR="00BF2818" w:rsidRPr="00F53160">
        <w:rPr>
          <w:rFonts w:hAnsi="Times New Roman" w:ascii="Times New Roman"/>
          <w:sz w:val="28"/>
          <w:szCs w:val="28"/>
        </w:rPr>
        <w:t>й</w:t>
      </w:r>
      <w:r w:rsidRPr="00F53160">
        <w:rPr>
          <w:rFonts w:hAnsi="Times New Roman" w:ascii="Times New Roman"/>
          <w:sz w:val="28"/>
          <w:szCs w:val="28"/>
        </w:rPr>
        <w:t xml:space="preserve"> (</w:t>
      </w:r>
      <w:r w:rsidR="00543CA4" w:rsidRPr="00F53160">
        <w:rPr>
          <w:rFonts w:hAnsi="Times New Roman" w:ascii="Times New Roman"/>
          <w:sz w:val="28"/>
          <w:szCs w:val="28"/>
        </w:rPr>
        <w:t>12</w:t>
      </w:r>
      <w:r w:rsidRPr="00F53160">
        <w:rPr>
          <w:rFonts w:hAnsi="Times New Roman" w:ascii="Times New Roman"/>
          <w:sz w:val="28"/>
          <w:szCs w:val="28"/>
        </w:rPr>
        <w:t xml:space="preserve"> месяцев 2016 – </w:t>
      </w:r>
      <w:r w:rsidR="00BF4CC4" w:rsidRPr="00F53160">
        <w:rPr>
          <w:rFonts w:hAnsi="Times New Roman" w:ascii="Times New Roman"/>
          <w:sz w:val="28"/>
          <w:szCs w:val="28"/>
        </w:rPr>
        <w:t>499</w:t>
      </w:r>
      <w:r w:rsidRPr="00F53160">
        <w:rPr>
          <w:rFonts w:hAnsi="Times New Roman" w:ascii="Times New Roman"/>
          <w:sz w:val="28"/>
          <w:szCs w:val="28"/>
        </w:rPr>
        <w:t xml:space="preserve"> мероприятия, </w:t>
      </w:r>
      <w:r w:rsidR="00543CA4" w:rsidRPr="00F53160">
        <w:rPr>
          <w:rFonts w:hAnsi="Times New Roman" w:ascii="Times New Roman"/>
          <w:sz w:val="28"/>
          <w:szCs w:val="28"/>
        </w:rPr>
        <w:t>12</w:t>
      </w:r>
      <w:r w:rsidRPr="00F53160">
        <w:rPr>
          <w:rFonts w:hAnsi="Times New Roman" w:ascii="Times New Roman"/>
          <w:sz w:val="28"/>
          <w:szCs w:val="28"/>
        </w:rPr>
        <w:t xml:space="preserve"> месяцев 2017 – </w:t>
      </w:r>
      <w:r w:rsidR="00BF4CC4" w:rsidRPr="00F53160">
        <w:rPr>
          <w:rFonts w:hAnsi="Times New Roman" w:ascii="Times New Roman"/>
          <w:sz w:val="28"/>
          <w:szCs w:val="28"/>
        </w:rPr>
        <w:t>510 мероприятия).</w:t>
      </w:r>
    </w:p>
    <w:p w:rsidRDefault="00C0137A" w:rsidP="00C0137A" w:rsidR="00C0137A" w:rsidRPr="00F53160">
      <w:pPr>
        <w:tabs>
          <w:tab w:pos="-426" w:val="left"/>
        </w:tabs>
        <w:spacing w:lineRule="auto" w:line="240"/>
        <w:ind w:firstLine="425" w:right="-7" w:left="-567"/>
        <w:jc w:val="both"/>
        <w:rPr>
          <w:rFonts w:hAnsi="Times New Roman" w:ascii="Times New Roman"/>
          <w:b/>
          <w:sz w:val="28"/>
          <w:szCs w:val="28"/>
        </w:rPr>
      </w:pPr>
      <w:r w:rsidRPr="00F53160">
        <w:rPr>
          <w:rFonts w:hAnsi="Times New Roman" w:ascii="Times New Roman"/>
          <w:b/>
          <w:noProof/>
          <w:sz w:val="28"/>
          <w:szCs w:val="28"/>
        </w:rPr>
        <w:lastRenderedPageBreak/>
        <w:drawing>
          <wp:inline distR="0" distL="0" distB="0" distT="0">
            <wp:extent cy="3950970" cx="5969635"/>
            <wp:effectExtent b="11430" r="12065" t="0" l="0"/>
            <wp:docPr name="Диаграмма 28" id="28"/>
            <wp:cNvGraphicFramePr>
              <a:graphicFrameLocks/>
            </wp:cNvGraphicFramePr>
            <a:graphic>
              <a:graphicData uri="http://schemas.openxmlformats.org/drawingml/2006/chart">
                <c:chart r:id="rId47"/>
              </a:graphicData>
            </a:graphic>
          </wp:inline>
        </w:drawing>
      </w:r>
    </w:p>
    <w:p w:rsidRDefault="00C0137A" w:rsidP="00C0137A" w:rsidR="00C0137A" w:rsidRPr="00F53160">
      <w:pPr>
        <w:widowControl w:val="false"/>
        <w:tabs>
          <w:tab w:pos="0" w:val="left"/>
        </w:tabs>
        <w:autoSpaceDE w:val="false"/>
        <w:autoSpaceDN w:val="false"/>
        <w:adjustRightInd w:val="false"/>
        <w:spacing w:lineRule="auto" w:line="240" w:after="0"/>
        <w:ind w:firstLine="567" w:right="-7"/>
        <w:jc w:val="both"/>
        <w:rPr>
          <w:rFonts w:hAnsi="Times New Roman" w:ascii="Times New Roman"/>
          <w:sz w:val="28"/>
          <w:szCs w:val="28"/>
        </w:rPr>
      </w:pPr>
      <w:proofErr w:type="gramStart"/>
      <w:r w:rsidRPr="00F53160">
        <w:rPr>
          <w:rFonts w:hAnsi="Times New Roman" w:ascii="Times New Roman"/>
          <w:sz w:val="28"/>
          <w:szCs w:val="28"/>
        </w:rPr>
        <w:t xml:space="preserve">Проведено </w:t>
      </w:r>
      <w:r w:rsidR="00BF4CC4" w:rsidRPr="00F53160">
        <w:rPr>
          <w:rFonts w:hAnsi="Times New Roman" w:ascii="Times New Roman"/>
          <w:sz w:val="28"/>
          <w:szCs w:val="28"/>
        </w:rPr>
        <w:t>305</w:t>
      </w:r>
      <w:r w:rsidRPr="00F53160">
        <w:rPr>
          <w:rFonts w:hAnsi="Times New Roman" w:ascii="Times New Roman"/>
          <w:sz w:val="28"/>
          <w:szCs w:val="28"/>
        </w:rPr>
        <w:t xml:space="preserve"> мероприяти</w:t>
      </w:r>
      <w:r w:rsidR="00BF4CC4" w:rsidRPr="00F53160">
        <w:rPr>
          <w:rFonts w:hAnsi="Times New Roman" w:ascii="Times New Roman"/>
          <w:sz w:val="28"/>
          <w:szCs w:val="28"/>
        </w:rPr>
        <w:t>й</w:t>
      </w:r>
      <w:r w:rsidRPr="00F53160">
        <w:rPr>
          <w:rFonts w:hAnsi="Times New Roman" w:ascii="Times New Roman"/>
          <w:sz w:val="28"/>
          <w:szCs w:val="28"/>
        </w:rPr>
        <w:t xml:space="preserve"> </w:t>
      </w:r>
      <w:r w:rsidR="00BF2818" w:rsidRPr="00F53160">
        <w:rPr>
          <w:rFonts w:hAnsi="Times New Roman" w:ascii="Times New Roman"/>
          <w:sz w:val="28"/>
          <w:szCs w:val="28"/>
        </w:rPr>
        <w:t>СН</w:t>
      </w:r>
      <w:r w:rsidRPr="00F53160">
        <w:rPr>
          <w:rFonts w:hAnsi="Times New Roman" w:ascii="Times New Roman"/>
          <w:sz w:val="28"/>
          <w:szCs w:val="28"/>
        </w:rPr>
        <w:t xml:space="preserve"> за соответствием обработки персональных данных требованиям законодательства Российской Федерации в области персональных данных в сети Интернет, </w:t>
      </w:r>
      <w:r w:rsidR="00BF4CC4" w:rsidRPr="00F53160">
        <w:rPr>
          <w:rFonts w:hAnsi="Times New Roman" w:ascii="Times New Roman"/>
          <w:sz w:val="28"/>
          <w:szCs w:val="28"/>
        </w:rPr>
        <w:t>95</w:t>
      </w:r>
      <w:r w:rsidRPr="00F53160">
        <w:rPr>
          <w:rFonts w:hAnsi="Times New Roman" w:ascii="Times New Roman"/>
          <w:sz w:val="28"/>
          <w:szCs w:val="28"/>
        </w:rPr>
        <w:t xml:space="preserve"> мероприятия СН в местах розничной торговли в целях выявления фактов незаконной реализации на физических носителях баз данных, содержащих персональные данные граждан РФ и </w:t>
      </w:r>
      <w:r w:rsidR="00BF4CC4" w:rsidRPr="00F53160">
        <w:rPr>
          <w:rFonts w:hAnsi="Times New Roman" w:ascii="Times New Roman"/>
          <w:sz w:val="28"/>
          <w:szCs w:val="28"/>
        </w:rPr>
        <w:t>110</w:t>
      </w:r>
      <w:r w:rsidRPr="00F53160">
        <w:rPr>
          <w:rFonts w:hAnsi="Times New Roman" w:ascii="Times New Roman"/>
          <w:sz w:val="28"/>
          <w:szCs w:val="28"/>
        </w:rPr>
        <w:t xml:space="preserve"> мероприяти</w:t>
      </w:r>
      <w:r w:rsidR="00BF4CC4" w:rsidRPr="00F53160">
        <w:rPr>
          <w:rFonts w:hAnsi="Times New Roman" w:ascii="Times New Roman"/>
          <w:sz w:val="28"/>
          <w:szCs w:val="28"/>
        </w:rPr>
        <w:t>й</w:t>
      </w:r>
      <w:r w:rsidRPr="00F53160">
        <w:rPr>
          <w:rFonts w:hAnsi="Times New Roman" w:ascii="Times New Roman"/>
          <w:sz w:val="28"/>
          <w:szCs w:val="28"/>
        </w:rPr>
        <w:t xml:space="preserve"> СН в части оценки соответствия информации, размещаемой в общественных местах, на средствах наружной рекламы</w:t>
      </w:r>
      <w:proofErr w:type="gramEnd"/>
      <w:r w:rsidRPr="00F53160">
        <w:rPr>
          <w:rFonts w:hAnsi="Times New Roman" w:ascii="Times New Roman"/>
          <w:sz w:val="28"/>
          <w:szCs w:val="28"/>
        </w:rPr>
        <w:t xml:space="preserve"> (</w:t>
      </w:r>
      <w:proofErr w:type="spellStart"/>
      <w:proofErr w:type="gramStart"/>
      <w:r w:rsidRPr="00F53160">
        <w:rPr>
          <w:rFonts w:hAnsi="Times New Roman" w:ascii="Times New Roman"/>
          <w:sz w:val="28"/>
          <w:szCs w:val="28"/>
        </w:rPr>
        <w:t>билбордах</w:t>
      </w:r>
      <w:proofErr w:type="spellEnd"/>
      <w:r w:rsidRPr="00F53160">
        <w:rPr>
          <w:rFonts w:hAnsi="Times New Roman" w:ascii="Times New Roman"/>
          <w:sz w:val="28"/>
          <w:szCs w:val="28"/>
        </w:rPr>
        <w:t>) и светодиодных экранах требованиям законодательства Российской Федерации в области персональных данных.</w:t>
      </w:r>
      <w:proofErr w:type="gramEnd"/>
    </w:p>
    <w:p w:rsidRDefault="00BF4CC4" w:rsidP="00C0137A" w:rsidR="00BF4CC4" w:rsidRPr="00F53160">
      <w:pPr>
        <w:widowControl w:val="false"/>
        <w:tabs>
          <w:tab w:pos="0" w:val="left"/>
        </w:tabs>
        <w:autoSpaceDE w:val="false"/>
        <w:autoSpaceDN w:val="false"/>
        <w:adjustRightInd w:val="false"/>
        <w:spacing w:lineRule="auto" w:line="240" w:after="0"/>
        <w:ind w:firstLine="567" w:right="-7"/>
        <w:jc w:val="both"/>
        <w:rPr>
          <w:rFonts w:hAnsi="Times New Roman" w:ascii="Times New Roman"/>
          <w:sz w:val="28"/>
          <w:szCs w:val="28"/>
        </w:rPr>
      </w:pPr>
      <w:r w:rsidRPr="00F53160">
        <w:rPr>
          <w:rFonts w:hAnsi="Times New Roman" w:ascii="Times New Roman"/>
          <w:noProof/>
          <w:sz w:val="28"/>
          <w:szCs w:val="28"/>
        </w:rPr>
        <w:drawing>
          <wp:inline distR="0" distL="0" distB="0" distT="0">
            <wp:extent cy="3200400" cx="5486400"/>
            <wp:effectExtent b="19050" r="19050" t="0" l="0"/>
            <wp:docPr name="Диаграмма 49" id="49"/>
            <wp:cNvGraphicFramePr/>
            <a:graphic>
              <a:graphicData uri="http://schemas.openxmlformats.org/drawingml/2006/chart">
                <c:chart r:id="rId48"/>
              </a:graphicData>
            </a:graphic>
          </wp:inline>
        </w:drawing>
      </w:r>
    </w:p>
    <w:p w:rsidRDefault="00C0137A" w:rsidP="00C0137A" w:rsidR="00C0137A" w:rsidRPr="00F53160">
      <w:pPr>
        <w:widowControl w:val="false"/>
        <w:tabs>
          <w:tab w:pos="0" w:val="left"/>
        </w:tabs>
        <w:autoSpaceDE w:val="false"/>
        <w:autoSpaceDN w:val="false"/>
        <w:adjustRightInd w:val="false"/>
        <w:spacing w:lineRule="auto" w:line="240" w:after="0"/>
        <w:ind w:firstLine="567" w:right="-7"/>
        <w:jc w:val="both"/>
        <w:rPr>
          <w:rFonts w:hAnsi="Times New Roman" w:ascii="Times New Roman"/>
          <w:sz w:val="28"/>
          <w:szCs w:val="28"/>
        </w:rPr>
      </w:pPr>
      <w:proofErr w:type="gramStart"/>
      <w:r w:rsidRPr="00F53160">
        <w:rPr>
          <w:rFonts w:hAnsi="Times New Roman" w:ascii="Times New Roman"/>
          <w:sz w:val="28"/>
          <w:szCs w:val="28"/>
        </w:rPr>
        <w:lastRenderedPageBreak/>
        <w:t>Стоит отметить устойчивый результат завершения мероприятий СН в местах розничной торговли в целях выявления фактов незаконной реализации на физических носителях баз данных, содержащих персональные данные граждан РФ и СН в части оценки соответствия информации, размещаемой в общественных местах, на средствах наружной рекламы (</w:t>
      </w:r>
      <w:proofErr w:type="spellStart"/>
      <w:r w:rsidRPr="00F53160">
        <w:rPr>
          <w:rFonts w:hAnsi="Times New Roman" w:ascii="Times New Roman"/>
          <w:sz w:val="28"/>
          <w:szCs w:val="28"/>
        </w:rPr>
        <w:t>билбордах</w:t>
      </w:r>
      <w:proofErr w:type="spellEnd"/>
      <w:r w:rsidRPr="00F53160">
        <w:rPr>
          <w:rFonts w:hAnsi="Times New Roman" w:ascii="Times New Roman"/>
          <w:sz w:val="28"/>
          <w:szCs w:val="28"/>
        </w:rPr>
        <w:t>) и светодиодных экранах требованиям законодательства Российской Федерации в области персональных данных без нарушений.</w:t>
      </w:r>
      <w:proofErr w:type="gramEnd"/>
    </w:p>
    <w:p w:rsidRDefault="00C0137A" w:rsidP="00C0137A" w:rsidR="00C0137A" w:rsidRPr="00F53160">
      <w:pPr>
        <w:pStyle w:val="2"/>
        <w:spacing w:lineRule="auto" w:line="240"/>
      </w:pPr>
      <w:bookmarkStart w:name="_Toc504410239" w:id="27"/>
      <w:r w:rsidRPr="00F53160">
        <w:t>4.5. Количество составленных протоколов об АП в сфере персональных данных</w:t>
      </w:r>
      <w:bookmarkEnd w:id="27"/>
    </w:p>
    <w:p w:rsidRDefault="00CC7F4B" w:rsidP="00CC7F4B" w:rsidR="00CC7F4B" w:rsidRPr="00F53160">
      <w:pPr>
        <w:rPr>
          <w:rFonts w:hAnsi="Times New Roman" w:ascii="Times New Roman"/>
          <w:sz w:val="28"/>
          <w:szCs w:val="28"/>
        </w:rPr>
      </w:pPr>
      <w:r w:rsidRPr="00F53160">
        <w:rPr>
          <w:rFonts w:hAnsi="Times New Roman" w:ascii="Times New Roman"/>
          <w:sz w:val="28"/>
          <w:szCs w:val="28"/>
        </w:rPr>
        <w:tab/>
        <w:t>Всего в 2017 году ТО в ЦОФ составлено 732 протоколов об АП в сфере персональных данных</w:t>
      </w:r>
      <w:r w:rsidR="00EE1B50" w:rsidRPr="00F53160">
        <w:rPr>
          <w:rFonts w:hAnsi="Times New Roman" w:ascii="Times New Roman"/>
          <w:sz w:val="28"/>
          <w:szCs w:val="28"/>
        </w:rPr>
        <w:t xml:space="preserve">, что на 19,2% больше чем в 2016 году (2016 – 614 протоколов </w:t>
      </w:r>
      <w:proofErr w:type="gramStart"/>
      <w:r w:rsidR="00EE1B50" w:rsidRPr="00F53160">
        <w:rPr>
          <w:rFonts w:hAnsi="Times New Roman" w:ascii="Times New Roman"/>
          <w:sz w:val="28"/>
          <w:szCs w:val="28"/>
        </w:rPr>
        <w:t>об</w:t>
      </w:r>
      <w:proofErr w:type="gramEnd"/>
      <w:r w:rsidR="00EE1B50" w:rsidRPr="00F53160">
        <w:rPr>
          <w:rFonts w:hAnsi="Times New Roman" w:ascii="Times New Roman"/>
          <w:sz w:val="28"/>
          <w:szCs w:val="28"/>
        </w:rPr>
        <w:t xml:space="preserve"> АП).</w:t>
      </w:r>
    </w:p>
    <w:p w:rsidRDefault="00CC7F4B" w:rsidP="00CC7F4B" w:rsidR="00CC7F4B" w:rsidRPr="00F53160">
      <w:r w:rsidRPr="00F53160">
        <w:rPr>
          <w:noProof/>
        </w:rPr>
        <w:drawing>
          <wp:inline distR="0" distL="0" distB="0" distT="0">
            <wp:extent cy="1844703" cx="5915771"/>
            <wp:effectExtent b="22225" r="27940" t="0" l="0"/>
            <wp:docPr name="Диаграмма 52" id="52"/>
            <wp:cNvGraphicFramePr/>
            <a:graphic>
              <a:graphicData uri="http://schemas.openxmlformats.org/drawingml/2006/chart">
                <c:chart r:id="rId49"/>
              </a:graphicData>
            </a:graphic>
          </wp:inline>
        </w:drawing>
      </w:r>
    </w:p>
    <w:p w:rsidRDefault="00C0137A" w:rsidP="00CC7F4B" w:rsidR="00CC7F4B" w:rsidRPr="00F53160">
      <w:pPr>
        <w:widowControl w:val="false"/>
        <w:tabs>
          <w:tab w:pos="0" w:val="left"/>
        </w:tabs>
        <w:autoSpaceDE w:val="false"/>
        <w:autoSpaceDN w:val="false"/>
        <w:adjustRightInd w:val="false"/>
        <w:spacing w:lineRule="auto" w:line="240" w:after="0"/>
        <w:ind w:firstLine="567" w:right="-7"/>
        <w:jc w:val="both"/>
        <w:rPr>
          <w:rFonts w:hAnsi="Times New Roman" w:ascii="Times New Roman"/>
          <w:sz w:val="28"/>
          <w:szCs w:val="28"/>
        </w:rPr>
      </w:pPr>
      <w:r w:rsidRPr="00F53160">
        <w:rPr>
          <w:rFonts w:hAnsi="Times New Roman" w:ascii="Times New Roman"/>
          <w:sz w:val="28"/>
          <w:szCs w:val="28"/>
        </w:rPr>
        <w:t xml:space="preserve">Протоколы об административном правонарушении в большинстве случаев были составлены за непредставление запрашиваемых сведений, как при рассмотрении обращений граждан, так и по результатам деятельности по активизации работы с операторами, осуществляющими обработку персональных данных. </w:t>
      </w:r>
    </w:p>
    <w:p w:rsidRDefault="00641BA9" w:rsidP="00335422" w:rsidR="00335422" w:rsidRPr="00F53160">
      <w:pPr>
        <w:tabs>
          <w:tab w:pos="0" w:val="left"/>
        </w:tabs>
        <w:spacing w:lineRule="auto" w:line="240" w:after="0"/>
        <w:ind w:firstLine="567" w:right="-7"/>
        <w:jc w:val="both"/>
        <w:rPr>
          <w:rFonts w:hAnsi="Times New Roman" w:ascii="Times New Roman"/>
          <w:sz w:val="28"/>
          <w:szCs w:val="28"/>
        </w:rPr>
      </w:pPr>
      <w:r w:rsidRPr="00F53160">
        <w:rPr>
          <w:rFonts w:hAnsi="Times New Roman" w:ascii="Times New Roman"/>
          <w:sz w:val="28"/>
          <w:szCs w:val="28"/>
        </w:rPr>
        <w:t>П</w:t>
      </w:r>
      <w:r w:rsidR="00102B8E" w:rsidRPr="00F53160">
        <w:rPr>
          <w:rFonts w:hAnsi="Times New Roman" w:ascii="Times New Roman"/>
          <w:sz w:val="28"/>
          <w:szCs w:val="28"/>
        </w:rPr>
        <w:t xml:space="preserve">осле передачи полномочий </w:t>
      </w:r>
      <w:proofErr w:type="spellStart"/>
      <w:r w:rsidRPr="00F53160">
        <w:rPr>
          <w:rFonts w:hAnsi="Times New Roman" w:ascii="Times New Roman"/>
          <w:sz w:val="28"/>
          <w:szCs w:val="28"/>
        </w:rPr>
        <w:t>Роскомнадзору</w:t>
      </w:r>
      <w:proofErr w:type="spellEnd"/>
      <w:r w:rsidR="00102B8E" w:rsidRPr="00F53160">
        <w:rPr>
          <w:rFonts w:hAnsi="Times New Roman" w:ascii="Times New Roman"/>
          <w:sz w:val="28"/>
          <w:szCs w:val="28"/>
        </w:rPr>
        <w:t xml:space="preserve"> по возбуждению дел по </w:t>
      </w:r>
      <w:r w:rsidRPr="00F53160">
        <w:rPr>
          <w:rFonts w:hAnsi="Times New Roman" w:ascii="Times New Roman"/>
          <w:sz w:val="28"/>
          <w:szCs w:val="28"/>
        </w:rPr>
        <w:br/>
      </w:r>
      <w:r w:rsidR="00102B8E" w:rsidRPr="00F53160">
        <w:rPr>
          <w:rFonts w:hAnsi="Times New Roman" w:ascii="Times New Roman"/>
          <w:sz w:val="28"/>
          <w:szCs w:val="28"/>
        </w:rPr>
        <w:t>ст. 13.11 КоАП РФ</w:t>
      </w:r>
      <w:r w:rsidRPr="00F53160">
        <w:rPr>
          <w:rFonts w:hAnsi="Times New Roman" w:ascii="Times New Roman"/>
          <w:sz w:val="28"/>
          <w:szCs w:val="28"/>
        </w:rPr>
        <w:t xml:space="preserve"> ТО в ЦФО </w:t>
      </w:r>
      <w:r w:rsidR="0034203C" w:rsidRPr="00F53160">
        <w:rPr>
          <w:rFonts w:hAnsi="Times New Roman" w:ascii="Times New Roman"/>
          <w:sz w:val="28"/>
          <w:szCs w:val="28"/>
        </w:rPr>
        <w:t xml:space="preserve">в 2017 году </w:t>
      </w:r>
      <w:r w:rsidRPr="00F53160">
        <w:rPr>
          <w:rFonts w:hAnsi="Times New Roman" w:ascii="Times New Roman"/>
          <w:sz w:val="28"/>
          <w:szCs w:val="28"/>
        </w:rPr>
        <w:t xml:space="preserve">составлено </w:t>
      </w:r>
      <w:r w:rsidR="00335422" w:rsidRPr="00F53160">
        <w:rPr>
          <w:rFonts w:hAnsi="Times New Roman" w:ascii="Times New Roman"/>
          <w:sz w:val="28"/>
          <w:szCs w:val="28"/>
        </w:rPr>
        <w:t>16 протоколов об АП:</w:t>
      </w:r>
    </w:p>
    <w:p w:rsidRDefault="00335422" w:rsidP="00335422" w:rsidR="00C0137A" w:rsidRPr="00F53160">
      <w:pPr>
        <w:pStyle w:val="a8"/>
        <w:numPr>
          <w:ilvl w:val="0"/>
          <w:numId w:val="16"/>
        </w:numPr>
        <w:tabs>
          <w:tab w:pos="0" w:val="left"/>
        </w:tabs>
        <w:spacing w:lineRule="auto" w:line="240"/>
        <w:ind w:hanging="283" w:right="-7" w:left="567"/>
        <w:jc w:val="both"/>
        <w:rPr>
          <w:rFonts w:hAnsi="Times New Roman" w:ascii="Times New Roman"/>
          <w:sz w:val="28"/>
          <w:szCs w:val="28"/>
        </w:rPr>
      </w:pPr>
      <w:r w:rsidRPr="00F53160">
        <w:rPr>
          <w:rFonts w:hAnsi="Times New Roman" w:ascii="Times New Roman"/>
          <w:sz w:val="28"/>
          <w:szCs w:val="28"/>
        </w:rPr>
        <w:t xml:space="preserve">по ч. 1 ст. 13.11 составлено 8 протоколов в ТО </w:t>
      </w:r>
      <w:proofErr w:type="gramStart"/>
      <w:r w:rsidRPr="00F53160">
        <w:rPr>
          <w:rFonts w:hAnsi="Times New Roman" w:ascii="Times New Roman"/>
          <w:sz w:val="28"/>
          <w:szCs w:val="28"/>
        </w:rPr>
        <w:t>по</w:t>
      </w:r>
      <w:proofErr w:type="gramEnd"/>
      <w:r w:rsidRPr="00F53160">
        <w:rPr>
          <w:rFonts w:hAnsi="Times New Roman" w:ascii="Times New Roman"/>
          <w:sz w:val="28"/>
          <w:szCs w:val="28"/>
        </w:rPr>
        <w:t>:</w:t>
      </w:r>
    </w:p>
    <w:p w:rsidRDefault="00335422" w:rsidP="00335422" w:rsidR="00335422" w:rsidRPr="00F53160">
      <w:pPr>
        <w:pStyle w:val="a8"/>
        <w:numPr>
          <w:ilvl w:val="0"/>
          <w:numId w:val="15"/>
        </w:numPr>
        <w:tabs>
          <w:tab w:pos="0" w:val="left"/>
        </w:tabs>
        <w:spacing w:lineRule="auto" w:line="240"/>
        <w:ind w:right="-7"/>
        <w:jc w:val="both"/>
        <w:rPr>
          <w:rFonts w:hAnsi="Times New Roman" w:ascii="Times New Roman"/>
          <w:sz w:val="28"/>
          <w:szCs w:val="28"/>
        </w:rPr>
      </w:pPr>
      <w:r w:rsidRPr="00F53160">
        <w:rPr>
          <w:rFonts w:hAnsi="Times New Roman" w:ascii="Times New Roman"/>
          <w:sz w:val="28"/>
          <w:szCs w:val="28"/>
        </w:rPr>
        <w:t>Белгородской области – 3</w:t>
      </w:r>
      <w:r w:rsidRPr="00F53160">
        <w:rPr>
          <w:rFonts w:hAnsi="Times New Roman" w:ascii="Times New Roman"/>
          <w:sz w:val="28"/>
          <w:szCs w:val="28"/>
          <w:lang w:val="en-US"/>
        </w:rPr>
        <w:t>;</w:t>
      </w:r>
    </w:p>
    <w:p w:rsidRDefault="00335422" w:rsidP="00335422" w:rsidR="00335422" w:rsidRPr="00F53160">
      <w:pPr>
        <w:pStyle w:val="a8"/>
        <w:numPr>
          <w:ilvl w:val="0"/>
          <w:numId w:val="15"/>
        </w:numPr>
        <w:tabs>
          <w:tab w:pos="0" w:val="left"/>
        </w:tabs>
        <w:spacing w:lineRule="auto" w:line="240"/>
        <w:ind w:right="-7"/>
        <w:jc w:val="both"/>
        <w:rPr>
          <w:rFonts w:hAnsi="Times New Roman" w:ascii="Times New Roman"/>
          <w:sz w:val="28"/>
          <w:szCs w:val="28"/>
        </w:rPr>
      </w:pPr>
      <w:r w:rsidRPr="00F53160">
        <w:rPr>
          <w:rFonts w:hAnsi="Times New Roman" w:ascii="Times New Roman"/>
          <w:sz w:val="28"/>
          <w:szCs w:val="28"/>
        </w:rPr>
        <w:t>Ивановской области – 2</w:t>
      </w:r>
      <w:r w:rsidRPr="00F53160">
        <w:rPr>
          <w:rFonts w:hAnsi="Times New Roman" w:ascii="Times New Roman"/>
          <w:sz w:val="28"/>
          <w:szCs w:val="28"/>
          <w:lang w:val="en-US"/>
        </w:rPr>
        <w:t>;</w:t>
      </w:r>
    </w:p>
    <w:p w:rsidRDefault="00335422" w:rsidP="00335422" w:rsidR="00335422" w:rsidRPr="00F53160">
      <w:pPr>
        <w:pStyle w:val="a8"/>
        <w:numPr>
          <w:ilvl w:val="0"/>
          <w:numId w:val="15"/>
        </w:numPr>
        <w:tabs>
          <w:tab w:pos="0" w:val="left"/>
        </w:tabs>
        <w:spacing w:lineRule="auto" w:line="240"/>
        <w:ind w:right="-7"/>
        <w:jc w:val="both"/>
        <w:rPr>
          <w:rFonts w:hAnsi="Times New Roman" w:ascii="Times New Roman"/>
          <w:sz w:val="28"/>
          <w:szCs w:val="28"/>
        </w:rPr>
      </w:pPr>
      <w:r w:rsidRPr="00F53160">
        <w:rPr>
          <w:rFonts w:hAnsi="Times New Roman" w:ascii="Times New Roman"/>
          <w:sz w:val="28"/>
          <w:szCs w:val="28"/>
        </w:rPr>
        <w:t>Смоленской области – 1</w:t>
      </w:r>
      <w:r w:rsidRPr="00F53160">
        <w:rPr>
          <w:rFonts w:hAnsi="Times New Roman" w:ascii="Times New Roman"/>
          <w:sz w:val="28"/>
          <w:szCs w:val="28"/>
          <w:lang w:val="en-US"/>
        </w:rPr>
        <w:t>;</w:t>
      </w:r>
    </w:p>
    <w:p w:rsidRDefault="00335422" w:rsidP="00335422" w:rsidR="00335422" w:rsidRPr="00F53160">
      <w:pPr>
        <w:pStyle w:val="a8"/>
        <w:numPr>
          <w:ilvl w:val="0"/>
          <w:numId w:val="15"/>
        </w:numPr>
        <w:tabs>
          <w:tab w:pos="0" w:val="left"/>
        </w:tabs>
        <w:spacing w:lineRule="auto" w:line="240"/>
        <w:ind w:right="-7"/>
        <w:jc w:val="both"/>
        <w:rPr>
          <w:rFonts w:hAnsi="Times New Roman" w:ascii="Times New Roman"/>
          <w:sz w:val="28"/>
          <w:szCs w:val="28"/>
        </w:rPr>
      </w:pPr>
      <w:r w:rsidRPr="00F53160">
        <w:rPr>
          <w:rFonts w:hAnsi="Times New Roman" w:ascii="Times New Roman"/>
          <w:sz w:val="28"/>
          <w:szCs w:val="28"/>
        </w:rPr>
        <w:t>Ярославской области – 2</w:t>
      </w:r>
      <w:r w:rsidRPr="00F53160">
        <w:rPr>
          <w:rFonts w:hAnsi="Times New Roman" w:ascii="Times New Roman"/>
          <w:sz w:val="28"/>
          <w:szCs w:val="28"/>
          <w:lang w:val="en-US"/>
        </w:rPr>
        <w:t>;</w:t>
      </w:r>
    </w:p>
    <w:p w:rsidRDefault="00335422" w:rsidP="00335422" w:rsidR="00335422" w:rsidRPr="00F53160">
      <w:pPr>
        <w:pStyle w:val="a8"/>
        <w:numPr>
          <w:ilvl w:val="0"/>
          <w:numId w:val="16"/>
        </w:numPr>
        <w:tabs>
          <w:tab w:pos="0" w:val="left"/>
        </w:tabs>
        <w:spacing w:lineRule="auto" w:line="240"/>
        <w:ind w:hanging="283" w:right="-7" w:left="567"/>
        <w:jc w:val="both"/>
        <w:rPr>
          <w:rFonts w:hAnsi="Times New Roman" w:ascii="Times New Roman"/>
          <w:sz w:val="28"/>
          <w:szCs w:val="28"/>
        </w:rPr>
      </w:pPr>
      <w:r w:rsidRPr="00F53160">
        <w:rPr>
          <w:rFonts w:hAnsi="Times New Roman" w:ascii="Times New Roman"/>
          <w:sz w:val="28"/>
          <w:szCs w:val="28"/>
        </w:rPr>
        <w:t xml:space="preserve">по ч. 3 ст. 13.11 составлено 6 протоколов в ТО </w:t>
      </w:r>
      <w:proofErr w:type="gramStart"/>
      <w:r w:rsidRPr="00F53160">
        <w:rPr>
          <w:rFonts w:hAnsi="Times New Roman" w:ascii="Times New Roman"/>
          <w:sz w:val="28"/>
          <w:szCs w:val="28"/>
        </w:rPr>
        <w:t>по</w:t>
      </w:r>
      <w:proofErr w:type="gramEnd"/>
      <w:r w:rsidRPr="00F53160">
        <w:rPr>
          <w:rFonts w:hAnsi="Times New Roman" w:ascii="Times New Roman"/>
          <w:sz w:val="28"/>
          <w:szCs w:val="28"/>
        </w:rPr>
        <w:t>:</w:t>
      </w:r>
    </w:p>
    <w:p w:rsidRDefault="00335422" w:rsidP="00335422" w:rsidR="00335422" w:rsidRPr="00F53160">
      <w:pPr>
        <w:pStyle w:val="a8"/>
        <w:numPr>
          <w:ilvl w:val="1"/>
          <w:numId w:val="16"/>
        </w:numPr>
        <w:tabs>
          <w:tab w:pos="0" w:val="left"/>
        </w:tabs>
        <w:spacing w:lineRule="auto" w:line="240"/>
        <w:ind w:hanging="283" w:right="-7" w:left="1276"/>
        <w:jc w:val="both"/>
        <w:rPr>
          <w:rFonts w:hAnsi="Times New Roman" w:ascii="Times New Roman"/>
          <w:sz w:val="28"/>
          <w:szCs w:val="28"/>
        </w:rPr>
      </w:pPr>
      <w:r w:rsidRPr="00F53160">
        <w:rPr>
          <w:rFonts w:hAnsi="Times New Roman" w:ascii="Times New Roman"/>
          <w:sz w:val="28"/>
          <w:szCs w:val="28"/>
        </w:rPr>
        <w:t>Ярославской области</w:t>
      </w:r>
      <w:r w:rsidRPr="00F53160">
        <w:rPr>
          <w:rFonts w:hAnsi="Times New Roman" w:ascii="Times New Roman"/>
          <w:sz w:val="28"/>
          <w:szCs w:val="28"/>
          <w:lang w:val="en-US"/>
        </w:rPr>
        <w:t>;</w:t>
      </w:r>
    </w:p>
    <w:p w:rsidRDefault="00335422" w:rsidP="00335422" w:rsidR="00335422" w:rsidRPr="00F53160">
      <w:pPr>
        <w:pStyle w:val="a8"/>
        <w:numPr>
          <w:ilvl w:val="0"/>
          <w:numId w:val="16"/>
        </w:numPr>
        <w:tabs>
          <w:tab w:pos="0" w:val="left"/>
        </w:tabs>
        <w:spacing w:lineRule="auto" w:line="240"/>
        <w:ind w:hanging="283" w:right="-7" w:left="567"/>
        <w:jc w:val="both"/>
        <w:rPr>
          <w:rFonts w:hAnsi="Times New Roman" w:ascii="Times New Roman"/>
          <w:sz w:val="28"/>
          <w:szCs w:val="28"/>
        </w:rPr>
      </w:pPr>
      <w:r w:rsidRPr="00F53160">
        <w:rPr>
          <w:rFonts w:hAnsi="Times New Roman" w:ascii="Times New Roman"/>
          <w:sz w:val="28"/>
          <w:szCs w:val="28"/>
        </w:rPr>
        <w:t xml:space="preserve">по ч. 5 ст. 13.11 составлено 2 протокола в ТО </w:t>
      </w:r>
      <w:proofErr w:type="gramStart"/>
      <w:r w:rsidRPr="00F53160">
        <w:rPr>
          <w:rFonts w:hAnsi="Times New Roman" w:ascii="Times New Roman"/>
          <w:sz w:val="28"/>
          <w:szCs w:val="28"/>
        </w:rPr>
        <w:t>по</w:t>
      </w:r>
      <w:proofErr w:type="gramEnd"/>
      <w:r w:rsidRPr="00F53160">
        <w:rPr>
          <w:rFonts w:hAnsi="Times New Roman" w:ascii="Times New Roman"/>
          <w:sz w:val="28"/>
          <w:szCs w:val="28"/>
        </w:rPr>
        <w:t>:</w:t>
      </w:r>
    </w:p>
    <w:p w:rsidRDefault="00335422" w:rsidP="00335422" w:rsidR="00335422" w:rsidRPr="00F53160">
      <w:pPr>
        <w:pStyle w:val="a8"/>
        <w:numPr>
          <w:ilvl w:val="1"/>
          <w:numId w:val="16"/>
        </w:numPr>
        <w:tabs>
          <w:tab w:pos="0" w:val="left"/>
        </w:tabs>
        <w:spacing w:lineRule="auto" w:line="240"/>
        <w:ind w:hanging="283" w:right="-7" w:left="1276"/>
        <w:jc w:val="both"/>
        <w:rPr>
          <w:rFonts w:hAnsi="Times New Roman" w:ascii="Times New Roman"/>
          <w:sz w:val="28"/>
          <w:szCs w:val="28"/>
        </w:rPr>
      </w:pPr>
      <w:r w:rsidRPr="00F53160">
        <w:rPr>
          <w:rFonts w:hAnsi="Times New Roman" w:ascii="Times New Roman"/>
          <w:sz w:val="28"/>
          <w:szCs w:val="28"/>
        </w:rPr>
        <w:t>Тамбовской области.</w:t>
      </w:r>
    </w:p>
    <w:p w:rsidRDefault="00C0137A" w:rsidP="00C0137A" w:rsidR="00C0137A" w:rsidRPr="00F53160">
      <w:pPr>
        <w:tabs>
          <w:tab w:pos="0" w:val="left"/>
        </w:tabs>
        <w:spacing w:lineRule="auto" w:line="240"/>
        <w:ind w:right="-7"/>
        <w:jc w:val="both"/>
        <w:rPr>
          <w:rFonts w:hAnsi="Times New Roman" w:ascii="Times New Roman"/>
          <w:b/>
          <w:sz w:val="28"/>
          <w:szCs w:val="28"/>
        </w:rPr>
      </w:pPr>
      <w:r w:rsidRPr="00F53160">
        <w:rPr>
          <w:rFonts w:hAnsi="Times New Roman" w:ascii="Times New Roman"/>
          <w:b/>
          <w:noProof/>
          <w:sz w:val="28"/>
          <w:szCs w:val="28"/>
        </w:rPr>
        <w:lastRenderedPageBreak/>
        <w:drawing>
          <wp:inline distR="0" distL="0" distB="0" distT="0">
            <wp:extent cy="3364230" cx="5943600"/>
            <wp:effectExtent b="26670" r="19050" t="0" l="0"/>
            <wp:docPr name="Диаграмма 27" id="27"/>
            <wp:cNvGraphicFramePr>
              <a:graphicFrameLocks/>
            </wp:cNvGraphicFramePr>
            <a:graphic>
              <a:graphicData uri="http://schemas.openxmlformats.org/drawingml/2006/chart">
                <c:chart r:id="rId50"/>
              </a:graphicData>
            </a:graphic>
          </wp:inline>
        </w:drawing>
      </w:r>
    </w:p>
    <w:p w:rsidRDefault="00C0137A" w:rsidP="00C0137A" w:rsidR="00C0137A" w:rsidRPr="00F53160">
      <w:pPr>
        <w:pStyle w:val="2"/>
        <w:spacing w:lineRule="auto" w:line="240"/>
      </w:pPr>
      <w:bookmarkStart w:name="_Toc504410240" w:id="28"/>
      <w:r w:rsidRPr="00F53160">
        <w:t xml:space="preserve">4.6. Количество выданных предписаний за </w:t>
      </w:r>
      <w:r w:rsidR="00BE4846" w:rsidRPr="00F53160">
        <w:t>12</w:t>
      </w:r>
      <w:r w:rsidRPr="00F53160">
        <w:t xml:space="preserve"> месяцев 2017 г.</w:t>
      </w:r>
      <w:bookmarkEnd w:id="28"/>
    </w:p>
    <w:p w:rsidRDefault="00934052" w:rsidP="00C0137A" w:rsidR="00C0137A" w:rsidRPr="00F53160">
      <w:pPr>
        <w:widowControl w:val="false"/>
        <w:tabs>
          <w:tab w:pos="0" w:val="left"/>
        </w:tabs>
        <w:autoSpaceDE w:val="false"/>
        <w:autoSpaceDN w:val="false"/>
        <w:adjustRightInd w:val="false"/>
        <w:spacing w:lineRule="auto" w:line="240" w:after="0"/>
        <w:ind w:firstLine="567" w:right="-7"/>
        <w:jc w:val="both"/>
        <w:rPr>
          <w:rFonts w:hAnsi="Times New Roman" w:ascii="Times New Roman"/>
          <w:sz w:val="28"/>
          <w:szCs w:val="28"/>
        </w:rPr>
      </w:pPr>
      <w:r>
        <w:rPr>
          <w:rFonts w:hAnsi="Times New Roman" w:ascii="Times New Roman"/>
          <w:sz w:val="28"/>
          <w:szCs w:val="28"/>
        </w:rPr>
        <w:t>В 2017 году</w:t>
      </w:r>
      <w:r w:rsidR="00C0137A" w:rsidRPr="00F53160">
        <w:rPr>
          <w:rFonts w:hAnsi="Times New Roman" w:ascii="Times New Roman"/>
          <w:sz w:val="28"/>
          <w:szCs w:val="28"/>
        </w:rPr>
        <w:t xml:space="preserve"> количество выданных предписаний об устранении выявленных нарушений увеличилось на </w:t>
      </w:r>
      <w:r w:rsidR="00A558DF" w:rsidRPr="00F53160">
        <w:rPr>
          <w:rFonts w:hAnsi="Times New Roman" w:ascii="Times New Roman"/>
          <w:sz w:val="28"/>
          <w:szCs w:val="28"/>
        </w:rPr>
        <w:t>16,2</w:t>
      </w:r>
      <w:r w:rsidR="00C0137A" w:rsidRPr="00F53160">
        <w:rPr>
          <w:rFonts w:hAnsi="Times New Roman" w:ascii="Times New Roman"/>
          <w:sz w:val="28"/>
          <w:szCs w:val="28"/>
        </w:rPr>
        <w:t xml:space="preserve">%. Количество исполненных предписаний </w:t>
      </w:r>
      <w:r w:rsidR="00BF2818" w:rsidRPr="00F53160">
        <w:rPr>
          <w:rFonts w:hAnsi="Times New Roman" w:ascii="Times New Roman"/>
          <w:sz w:val="28"/>
          <w:szCs w:val="28"/>
        </w:rPr>
        <w:t xml:space="preserve">на </w:t>
      </w:r>
      <w:r w:rsidR="00A558DF" w:rsidRPr="00F53160">
        <w:rPr>
          <w:rFonts w:hAnsi="Times New Roman" w:ascii="Times New Roman"/>
          <w:sz w:val="28"/>
          <w:szCs w:val="28"/>
        </w:rPr>
        <w:t>31</w:t>
      </w:r>
      <w:r w:rsidR="00BF2818" w:rsidRPr="00F53160">
        <w:rPr>
          <w:rFonts w:hAnsi="Times New Roman" w:ascii="Times New Roman"/>
          <w:sz w:val="28"/>
          <w:szCs w:val="28"/>
        </w:rPr>
        <w:t>.</w:t>
      </w:r>
      <w:r w:rsidR="00A558DF" w:rsidRPr="00F53160">
        <w:rPr>
          <w:rFonts w:hAnsi="Times New Roman" w:ascii="Times New Roman"/>
          <w:sz w:val="28"/>
          <w:szCs w:val="28"/>
        </w:rPr>
        <w:t>12</w:t>
      </w:r>
      <w:r w:rsidR="00BF2818" w:rsidRPr="00F53160">
        <w:rPr>
          <w:rFonts w:hAnsi="Times New Roman" w:ascii="Times New Roman"/>
          <w:sz w:val="28"/>
          <w:szCs w:val="28"/>
        </w:rPr>
        <w:t>.2017</w:t>
      </w:r>
      <w:r w:rsidR="00C0137A" w:rsidRPr="00F53160">
        <w:rPr>
          <w:rFonts w:hAnsi="Times New Roman" w:ascii="Times New Roman"/>
          <w:sz w:val="28"/>
          <w:szCs w:val="28"/>
        </w:rPr>
        <w:t xml:space="preserve">составляет </w:t>
      </w:r>
      <w:r w:rsidR="00A558DF" w:rsidRPr="00F53160">
        <w:rPr>
          <w:rFonts w:hAnsi="Times New Roman" w:ascii="Times New Roman"/>
          <w:sz w:val="28"/>
          <w:szCs w:val="28"/>
        </w:rPr>
        <w:t>131</w:t>
      </w:r>
      <w:r w:rsidR="00C0137A" w:rsidRPr="00F53160">
        <w:rPr>
          <w:rFonts w:hAnsi="Times New Roman" w:ascii="Times New Roman"/>
          <w:sz w:val="28"/>
          <w:szCs w:val="28"/>
        </w:rPr>
        <w:t xml:space="preserve"> (</w:t>
      </w:r>
      <w:r w:rsidR="00A558DF" w:rsidRPr="00F53160">
        <w:rPr>
          <w:rFonts w:hAnsi="Times New Roman" w:ascii="Times New Roman"/>
          <w:sz w:val="28"/>
          <w:szCs w:val="28"/>
        </w:rPr>
        <w:t>70,4</w:t>
      </w:r>
      <w:r w:rsidR="00C0137A" w:rsidRPr="00F53160">
        <w:rPr>
          <w:rFonts w:hAnsi="Times New Roman" w:ascii="Times New Roman"/>
          <w:sz w:val="28"/>
          <w:szCs w:val="28"/>
        </w:rPr>
        <w:t>%).</w:t>
      </w:r>
    </w:p>
    <w:p w:rsidRDefault="00C0137A" w:rsidP="00C0137A" w:rsidR="00C0137A">
      <w:pPr>
        <w:widowControl w:val="false"/>
        <w:tabs>
          <w:tab w:pos="0" w:val="left"/>
        </w:tabs>
        <w:autoSpaceDE w:val="false"/>
        <w:autoSpaceDN w:val="false"/>
        <w:adjustRightInd w:val="false"/>
        <w:spacing w:lineRule="auto" w:line="240" w:after="0"/>
        <w:ind w:firstLine="567" w:right="-7"/>
        <w:jc w:val="both"/>
        <w:rPr>
          <w:rFonts w:hAnsi="Times New Roman" w:ascii="Times New Roman"/>
          <w:sz w:val="28"/>
          <w:szCs w:val="28"/>
        </w:rPr>
      </w:pPr>
      <w:r w:rsidRPr="00F53160">
        <w:rPr>
          <w:rFonts w:hAnsi="Times New Roman" w:ascii="Times New Roman"/>
          <w:sz w:val="28"/>
          <w:szCs w:val="28"/>
        </w:rPr>
        <w:t xml:space="preserve">Предписания об устранении выявленных нарушений выносились по результатам плановых мероприятий. Различия в количестве выданных предписаний обусловлены как количеством проведенных </w:t>
      </w:r>
      <w:r w:rsidR="00934052">
        <w:rPr>
          <w:rFonts w:hAnsi="Times New Roman" w:ascii="Times New Roman"/>
          <w:sz w:val="28"/>
          <w:szCs w:val="28"/>
        </w:rPr>
        <w:t>в 2017 году</w:t>
      </w:r>
      <w:r w:rsidRPr="00F53160">
        <w:rPr>
          <w:rFonts w:hAnsi="Times New Roman" w:ascii="Times New Roman"/>
          <w:sz w:val="28"/>
          <w:szCs w:val="28"/>
        </w:rPr>
        <w:t xml:space="preserve"> проверок, так и качеством проведения проверок.</w:t>
      </w:r>
    </w:p>
    <w:p w:rsidRDefault="00C0137A" w:rsidP="00C0137A" w:rsidR="00C0137A">
      <w:pPr>
        <w:tabs>
          <w:tab w:pos="0" w:val="left"/>
        </w:tabs>
        <w:spacing w:lineRule="auto" w:line="240"/>
        <w:ind w:right="-7"/>
        <w:jc w:val="both"/>
        <w:rPr>
          <w:rFonts w:hAnsi="Times New Roman" w:ascii="Times New Roman"/>
          <w:b/>
          <w:sz w:val="28"/>
          <w:szCs w:val="28"/>
        </w:rPr>
      </w:pPr>
    </w:p>
    <w:p w:rsidRDefault="00C0137A" w:rsidP="00C0137A" w:rsidR="00C0137A" w:rsidRPr="00F53160">
      <w:pPr>
        <w:pStyle w:val="2"/>
        <w:spacing w:lineRule="auto" w:line="240"/>
      </w:pPr>
      <w:bookmarkStart w:name="_Toc504410241" w:id="29"/>
      <w:r w:rsidRPr="00F53160">
        <w:t xml:space="preserve">4.7. Количество поданных заявлений </w:t>
      </w:r>
      <w:r w:rsidR="00EF0315" w:rsidRPr="00F53160">
        <w:t xml:space="preserve">в суд </w:t>
      </w:r>
      <w:r w:rsidRPr="00F53160">
        <w:t>о привлечении к административной ответственности</w:t>
      </w:r>
      <w:bookmarkEnd w:id="29"/>
    </w:p>
    <w:p w:rsidRDefault="00C0137A" w:rsidP="00C0137A" w:rsidR="00C0137A" w:rsidRPr="00F53160">
      <w:pPr>
        <w:tabs>
          <w:tab w:pos="0" w:val="left"/>
        </w:tabs>
        <w:spacing w:lineRule="auto" w:line="240"/>
        <w:ind w:right="-7"/>
        <w:jc w:val="both"/>
        <w:rPr>
          <w:rFonts w:hAnsi="Times New Roman" w:ascii="Times New Roman"/>
          <w:sz w:val="28"/>
          <w:szCs w:val="28"/>
        </w:rPr>
      </w:pPr>
      <w:r w:rsidRPr="00F53160">
        <w:rPr>
          <w:rFonts w:hAnsi="Times New Roman" w:ascii="Times New Roman"/>
          <w:noProof/>
          <w:sz w:val="28"/>
          <w:szCs w:val="28"/>
        </w:rPr>
        <w:drawing>
          <wp:inline distR="0" distL="0" distB="0" distT="0">
            <wp:extent cy="3209290" cx="5848985"/>
            <wp:effectExtent b="10160" r="18415" t="0" l="0"/>
            <wp:docPr name="Диаграмма 12" id="12"/>
            <wp:cNvGraphicFramePr/>
            <a:graphic>
              <a:graphicData uri="http://schemas.openxmlformats.org/drawingml/2006/chart">
                <c:chart r:id="rId51"/>
              </a:graphicData>
            </a:graphic>
          </wp:inline>
        </w:drawing>
      </w:r>
    </w:p>
    <w:p w:rsidRDefault="00934052" w:rsidP="00BF2818" w:rsidR="00EF0315" w:rsidRPr="00F53160">
      <w:pPr>
        <w:tabs>
          <w:tab w:pos="0" w:val="left"/>
        </w:tabs>
        <w:spacing w:lineRule="auto" w:line="240" w:after="0"/>
        <w:ind w:firstLine="567" w:right="-7"/>
        <w:jc w:val="both"/>
        <w:rPr>
          <w:rFonts w:hAnsi="Times New Roman" w:ascii="Times New Roman"/>
          <w:sz w:val="28"/>
          <w:szCs w:val="28"/>
        </w:rPr>
      </w:pPr>
      <w:r>
        <w:rPr>
          <w:rFonts w:hAnsi="Times New Roman" w:ascii="Times New Roman"/>
          <w:sz w:val="28"/>
          <w:szCs w:val="28"/>
        </w:rPr>
        <w:lastRenderedPageBreak/>
        <w:t>В 2017 году</w:t>
      </w:r>
      <w:r w:rsidR="00C0137A" w:rsidRPr="00F53160">
        <w:rPr>
          <w:rFonts w:hAnsi="Times New Roman" w:ascii="Times New Roman"/>
          <w:sz w:val="28"/>
          <w:szCs w:val="28"/>
        </w:rPr>
        <w:t xml:space="preserve"> </w:t>
      </w:r>
      <w:r w:rsidR="007B5D56" w:rsidRPr="00F53160">
        <w:rPr>
          <w:rFonts w:hAnsi="Times New Roman" w:ascii="Times New Roman"/>
          <w:sz w:val="28"/>
          <w:szCs w:val="28"/>
        </w:rPr>
        <w:t>ТО в ЦФО</w:t>
      </w:r>
      <w:r w:rsidR="00C0137A" w:rsidRPr="00F53160">
        <w:rPr>
          <w:rFonts w:hAnsi="Times New Roman" w:ascii="Times New Roman"/>
          <w:sz w:val="28"/>
          <w:szCs w:val="28"/>
        </w:rPr>
        <w:t xml:space="preserve"> подано </w:t>
      </w:r>
      <w:r w:rsidR="00EF0315" w:rsidRPr="00F53160">
        <w:rPr>
          <w:rFonts w:hAnsi="Times New Roman" w:ascii="Times New Roman"/>
          <w:sz w:val="28"/>
          <w:szCs w:val="28"/>
        </w:rPr>
        <w:t>736</w:t>
      </w:r>
      <w:r w:rsidR="00C0137A" w:rsidRPr="00F53160">
        <w:rPr>
          <w:rFonts w:hAnsi="Times New Roman" w:ascii="Times New Roman"/>
          <w:sz w:val="28"/>
          <w:szCs w:val="28"/>
        </w:rPr>
        <w:t xml:space="preserve"> заявлений о привлечении к административной ответственности</w:t>
      </w:r>
      <w:r w:rsidR="0034203C" w:rsidRPr="00F53160">
        <w:rPr>
          <w:rFonts w:hAnsi="Times New Roman" w:ascii="Times New Roman"/>
          <w:sz w:val="28"/>
          <w:szCs w:val="28"/>
        </w:rPr>
        <w:t xml:space="preserve"> за нарушения в области персональных данных</w:t>
      </w:r>
      <w:r w:rsidR="00C0137A" w:rsidRPr="00F53160">
        <w:rPr>
          <w:rFonts w:hAnsi="Times New Roman" w:ascii="Times New Roman"/>
          <w:sz w:val="28"/>
          <w:szCs w:val="28"/>
        </w:rPr>
        <w:t xml:space="preserve">, что на </w:t>
      </w:r>
      <w:r w:rsidR="00EF0315" w:rsidRPr="00F53160">
        <w:rPr>
          <w:rFonts w:hAnsi="Times New Roman" w:ascii="Times New Roman"/>
          <w:sz w:val="28"/>
          <w:szCs w:val="28"/>
        </w:rPr>
        <w:t>25,8</w:t>
      </w:r>
      <w:r w:rsidR="00C0137A" w:rsidRPr="00F53160">
        <w:rPr>
          <w:rFonts w:hAnsi="Times New Roman" w:ascii="Times New Roman"/>
          <w:sz w:val="28"/>
          <w:szCs w:val="28"/>
        </w:rPr>
        <w:t xml:space="preserve">% </w:t>
      </w:r>
      <w:r w:rsidR="00EF0315" w:rsidRPr="00F53160">
        <w:rPr>
          <w:rFonts w:hAnsi="Times New Roman" w:ascii="Times New Roman"/>
          <w:sz w:val="28"/>
          <w:szCs w:val="28"/>
        </w:rPr>
        <w:t>больше</w:t>
      </w:r>
      <w:r w:rsidR="00C0137A" w:rsidRPr="00F53160">
        <w:rPr>
          <w:rFonts w:hAnsi="Times New Roman" w:ascii="Times New Roman"/>
          <w:sz w:val="28"/>
          <w:szCs w:val="28"/>
        </w:rPr>
        <w:t xml:space="preserve">, чем за </w:t>
      </w:r>
      <w:r w:rsidR="00EF0315" w:rsidRPr="00F53160">
        <w:rPr>
          <w:rFonts w:hAnsi="Times New Roman" w:ascii="Times New Roman"/>
          <w:sz w:val="28"/>
          <w:szCs w:val="28"/>
        </w:rPr>
        <w:t>12</w:t>
      </w:r>
      <w:r w:rsidR="00C0137A" w:rsidRPr="00F53160">
        <w:rPr>
          <w:rFonts w:hAnsi="Times New Roman" w:ascii="Times New Roman"/>
          <w:sz w:val="28"/>
          <w:szCs w:val="28"/>
        </w:rPr>
        <w:t xml:space="preserve"> месяцев 2016 года. </w:t>
      </w:r>
    </w:p>
    <w:p w:rsidRDefault="00EF0315" w:rsidP="00BF2818" w:rsidR="00EF0315" w:rsidRPr="00F53160">
      <w:pPr>
        <w:tabs>
          <w:tab w:pos="0" w:val="left"/>
        </w:tabs>
        <w:spacing w:lineRule="auto" w:line="240" w:after="0"/>
        <w:ind w:firstLine="567" w:right="-7"/>
        <w:jc w:val="both"/>
        <w:rPr>
          <w:rFonts w:hAnsi="Times New Roman" w:ascii="Times New Roman"/>
          <w:sz w:val="28"/>
          <w:szCs w:val="28"/>
        </w:rPr>
      </w:pPr>
      <w:r w:rsidRPr="00F53160">
        <w:rPr>
          <w:rFonts w:hAnsi="Times New Roman" w:ascii="Times New Roman"/>
          <w:sz w:val="28"/>
          <w:szCs w:val="28"/>
        </w:rPr>
        <w:t>Стоит отметить взросшее количество направленных заявлен</w:t>
      </w:r>
      <w:r w:rsidR="00213CBA" w:rsidRPr="00F53160">
        <w:rPr>
          <w:rFonts w:hAnsi="Times New Roman" w:ascii="Times New Roman"/>
          <w:sz w:val="28"/>
          <w:szCs w:val="28"/>
        </w:rPr>
        <w:t xml:space="preserve">ий в ТО по Тамбовской области более чем в 11 раз, Ярославской области на 256%, Костромской области на 182% и Ивановской области на 181%. Однако в ТО по Курской области выявлено снижение на 93,3%, Брянской области - на 69%, Воронежской области – </w:t>
      </w:r>
      <w:proofErr w:type="gramStart"/>
      <w:r w:rsidR="00213CBA" w:rsidRPr="00F53160">
        <w:rPr>
          <w:rFonts w:hAnsi="Times New Roman" w:ascii="Times New Roman"/>
          <w:sz w:val="28"/>
          <w:szCs w:val="28"/>
        </w:rPr>
        <w:t>на</w:t>
      </w:r>
      <w:proofErr w:type="gramEnd"/>
      <w:r w:rsidR="00213CBA" w:rsidRPr="00F53160">
        <w:rPr>
          <w:rFonts w:hAnsi="Times New Roman" w:ascii="Times New Roman"/>
          <w:sz w:val="28"/>
          <w:szCs w:val="28"/>
        </w:rPr>
        <w:t xml:space="preserve"> 59%.</w:t>
      </w:r>
    </w:p>
    <w:p w:rsidRDefault="00C0137A" w:rsidP="00BF2818" w:rsidR="00C0137A" w:rsidRPr="00F53160">
      <w:pPr>
        <w:tabs>
          <w:tab w:pos="0" w:val="left"/>
        </w:tabs>
        <w:spacing w:lineRule="auto" w:line="240" w:after="0"/>
        <w:ind w:firstLine="567" w:right="-7"/>
        <w:jc w:val="both"/>
        <w:rPr>
          <w:rFonts w:hAnsi="Times New Roman" w:ascii="Times New Roman"/>
          <w:sz w:val="28"/>
          <w:szCs w:val="28"/>
        </w:rPr>
      </w:pPr>
      <w:r w:rsidRPr="00F53160">
        <w:rPr>
          <w:rFonts w:hAnsi="Times New Roman" w:ascii="Times New Roman"/>
          <w:sz w:val="28"/>
          <w:szCs w:val="28"/>
        </w:rPr>
        <w:t xml:space="preserve">По результатам рассмотрения </w:t>
      </w:r>
      <w:r w:rsidR="00213CBA" w:rsidRPr="00F53160">
        <w:rPr>
          <w:rFonts w:hAnsi="Times New Roman" w:ascii="Times New Roman"/>
          <w:sz w:val="28"/>
          <w:szCs w:val="28"/>
        </w:rPr>
        <w:t>22</w:t>
      </w:r>
      <w:r w:rsidRPr="00F53160">
        <w:rPr>
          <w:rFonts w:hAnsi="Times New Roman" w:ascii="Times New Roman"/>
          <w:sz w:val="28"/>
          <w:szCs w:val="28"/>
        </w:rPr>
        <w:t xml:space="preserve"> административных дел вынесены постановления о прекращении производства (истечение сроков давности привлечения к административной ответственности – </w:t>
      </w:r>
      <w:r w:rsidR="00BF5229" w:rsidRPr="00F53160">
        <w:rPr>
          <w:rFonts w:hAnsi="Times New Roman" w:ascii="Times New Roman"/>
          <w:sz w:val="28"/>
          <w:szCs w:val="28"/>
        </w:rPr>
        <w:t>7</w:t>
      </w:r>
      <w:r w:rsidRPr="00F53160">
        <w:rPr>
          <w:rFonts w:hAnsi="Times New Roman" w:ascii="Times New Roman"/>
          <w:sz w:val="28"/>
          <w:szCs w:val="28"/>
        </w:rPr>
        <w:t xml:space="preserve">, отсутствие состава административного правонарушения – 4, отсутствие события административного правонарушения – </w:t>
      </w:r>
      <w:r w:rsidR="00BF5229" w:rsidRPr="00F53160">
        <w:rPr>
          <w:rFonts w:hAnsi="Times New Roman" w:ascii="Times New Roman"/>
          <w:sz w:val="28"/>
          <w:szCs w:val="28"/>
        </w:rPr>
        <w:t>2</w:t>
      </w:r>
      <w:r w:rsidRPr="00F53160">
        <w:rPr>
          <w:rFonts w:hAnsi="Times New Roman" w:ascii="Times New Roman"/>
          <w:sz w:val="28"/>
          <w:szCs w:val="28"/>
        </w:rPr>
        <w:t xml:space="preserve">, </w:t>
      </w:r>
      <w:r w:rsidR="00BF2818" w:rsidRPr="00F53160">
        <w:rPr>
          <w:rFonts w:hAnsi="Times New Roman" w:ascii="Times New Roman"/>
          <w:sz w:val="28"/>
          <w:szCs w:val="28"/>
        </w:rPr>
        <w:t xml:space="preserve">иные (малозначительность) – </w:t>
      </w:r>
      <w:r w:rsidR="00BF5229" w:rsidRPr="00F53160">
        <w:rPr>
          <w:rFonts w:hAnsi="Times New Roman" w:ascii="Times New Roman"/>
          <w:sz w:val="28"/>
          <w:szCs w:val="28"/>
        </w:rPr>
        <w:t>9</w:t>
      </w:r>
      <w:r w:rsidR="00BF2818" w:rsidRPr="00F53160">
        <w:rPr>
          <w:rFonts w:hAnsi="Times New Roman" w:ascii="Times New Roman"/>
          <w:sz w:val="28"/>
          <w:szCs w:val="28"/>
        </w:rPr>
        <w:t>).</w:t>
      </w:r>
    </w:p>
    <w:p w:rsidRDefault="00BF2818" w:rsidP="00BF2818" w:rsidR="00BF2818" w:rsidRPr="00F53160">
      <w:pPr>
        <w:tabs>
          <w:tab w:pos="0" w:val="left"/>
        </w:tabs>
        <w:spacing w:lineRule="auto" w:line="240" w:after="0"/>
        <w:ind w:firstLine="567" w:right="-7"/>
        <w:jc w:val="both"/>
        <w:rPr>
          <w:rFonts w:hAnsi="Times New Roman" w:ascii="Times New Roman"/>
          <w:sz w:val="28"/>
          <w:szCs w:val="28"/>
        </w:rPr>
      </w:pPr>
    </w:p>
    <w:p w:rsidRDefault="00C0137A" w:rsidP="00BF2818" w:rsidR="00C0137A" w:rsidRPr="00F53160">
      <w:pPr>
        <w:pStyle w:val="2"/>
        <w:spacing w:lineRule="auto" w:line="240" w:before="0"/>
      </w:pPr>
      <w:bookmarkStart w:name="_Toc504410242" w:id="30"/>
      <w:r w:rsidRPr="00F53160">
        <w:t xml:space="preserve">4.8. Итоги деятельности по обращениям граждан </w:t>
      </w:r>
      <w:r w:rsidR="004E1EFF" w:rsidRPr="00F53160">
        <w:t>в 2017 году</w:t>
      </w:r>
      <w:bookmarkEnd w:id="30"/>
    </w:p>
    <w:p w:rsidRDefault="00C0137A" w:rsidP="007B5D56" w:rsidR="00C0137A" w:rsidRPr="00F53160">
      <w:pPr>
        <w:tabs>
          <w:tab w:pos="0" w:val="left"/>
        </w:tabs>
        <w:spacing w:lineRule="auto" w:line="240" w:after="0"/>
        <w:ind w:firstLine="567" w:right="-7"/>
        <w:jc w:val="both"/>
        <w:rPr>
          <w:rFonts w:hAnsi="Times New Roman" w:ascii="Times New Roman"/>
          <w:sz w:val="28"/>
          <w:szCs w:val="28"/>
        </w:rPr>
      </w:pPr>
      <w:r w:rsidRPr="00F53160">
        <w:rPr>
          <w:rFonts w:hAnsi="Times New Roman" w:ascii="Times New Roman"/>
          <w:b/>
        </w:rPr>
        <w:tab/>
      </w:r>
      <w:r w:rsidRPr="00F53160">
        <w:rPr>
          <w:rFonts w:hAnsi="Times New Roman" w:ascii="Times New Roman"/>
          <w:sz w:val="28"/>
          <w:szCs w:val="28"/>
        </w:rPr>
        <w:t xml:space="preserve">Общее количество обращений по вопросам защиты прав субъектов персональных данных, поступивших в отчетном периоде в адрес </w:t>
      </w:r>
      <w:r w:rsidR="007B5D56" w:rsidRPr="00F53160">
        <w:rPr>
          <w:rFonts w:hAnsi="Times New Roman" w:ascii="Times New Roman"/>
          <w:sz w:val="28"/>
          <w:szCs w:val="28"/>
        </w:rPr>
        <w:t>ТО в ЦФО</w:t>
      </w:r>
      <w:r w:rsidRPr="00F53160">
        <w:rPr>
          <w:rFonts w:hAnsi="Times New Roman" w:ascii="Times New Roman"/>
          <w:sz w:val="28"/>
          <w:szCs w:val="28"/>
        </w:rPr>
        <w:t xml:space="preserve">, – </w:t>
      </w:r>
      <w:r w:rsidR="00BF5229" w:rsidRPr="00F53160">
        <w:rPr>
          <w:rFonts w:hAnsi="Times New Roman" w:ascii="Times New Roman"/>
          <w:sz w:val="28"/>
          <w:szCs w:val="28"/>
        </w:rPr>
        <w:t>11</w:t>
      </w:r>
      <w:r w:rsidRPr="00F53160">
        <w:rPr>
          <w:rFonts w:hAnsi="Times New Roman" w:ascii="Times New Roman"/>
          <w:sz w:val="28"/>
          <w:szCs w:val="28"/>
        </w:rPr>
        <w:t xml:space="preserve"> </w:t>
      </w:r>
      <w:r w:rsidR="004E1EFF" w:rsidRPr="00F53160">
        <w:rPr>
          <w:rFonts w:hAnsi="Times New Roman" w:ascii="Times New Roman"/>
          <w:sz w:val="28"/>
          <w:szCs w:val="28"/>
        </w:rPr>
        <w:t>776</w:t>
      </w:r>
      <w:r w:rsidRPr="00F53160">
        <w:rPr>
          <w:rFonts w:hAnsi="Times New Roman" w:ascii="Times New Roman"/>
          <w:sz w:val="28"/>
          <w:szCs w:val="28"/>
        </w:rPr>
        <w:t xml:space="preserve">. </w:t>
      </w:r>
    </w:p>
    <w:p w:rsidRDefault="00C0137A" w:rsidP="00C0137A" w:rsidR="00C0137A" w:rsidRPr="00F53160">
      <w:pPr>
        <w:tabs>
          <w:tab w:pos="0" w:val="left"/>
        </w:tabs>
        <w:spacing w:lineRule="auto" w:line="240" w:after="0"/>
        <w:ind w:firstLine="567" w:right="-7"/>
        <w:jc w:val="both"/>
        <w:rPr>
          <w:rFonts w:hAnsi="Times New Roman" w:ascii="Times New Roman"/>
          <w:sz w:val="28"/>
          <w:szCs w:val="28"/>
        </w:rPr>
      </w:pPr>
      <w:r w:rsidRPr="00F53160">
        <w:rPr>
          <w:rFonts w:hAnsi="Times New Roman" w:ascii="Times New Roman"/>
          <w:sz w:val="28"/>
          <w:szCs w:val="28"/>
        </w:rPr>
        <w:t xml:space="preserve">Доводы о нарушениях законных интересов граждан или информацию о нарушениях прав третьих лиц, неограниченного круга лиц, содержались в </w:t>
      </w:r>
      <w:r w:rsidR="004E1EFF" w:rsidRPr="00F53160">
        <w:rPr>
          <w:rFonts w:hAnsi="Times New Roman" w:ascii="Times New Roman"/>
          <w:sz w:val="28"/>
          <w:szCs w:val="28"/>
        </w:rPr>
        <w:br/>
        <w:t>11 067</w:t>
      </w:r>
      <w:r w:rsidRPr="00F53160">
        <w:rPr>
          <w:rFonts w:hAnsi="Times New Roman" w:ascii="Times New Roman"/>
          <w:sz w:val="28"/>
          <w:szCs w:val="28"/>
        </w:rPr>
        <w:t xml:space="preserve"> обращениях. Информация о нарушениях в области персональных данных подтвердилась в </w:t>
      </w:r>
      <w:r w:rsidR="004E1EFF" w:rsidRPr="00F53160">
        <w:rPr>
          <w:rFonts w:hAnsi="Times New Roman" w:ascii="Times New Roman"/>
          <w:sz w:val="28"/>
          <w:szCs w:val="28"/>
        </w:rPr>
        <w:t>263</w:t>
      </w:r>
      <w:r w:rsidRPr="00F53160">
        <w:rPr>
          <w:rFonts w:hAnsi="Times New Roman" w:ascii="Times New Roman"/>
          <w:sz w:val="28"/>
          <w:szCs w:val="28"/>
        </w:rPr>
        <w:t xml:space="preserve"> обращениях, из них по </w:t>
      </w:r>
      <w:r w:rsidR="004E1EFF" w:rsidRPr="00F53160">
        <w:rPr>
          <w:rFonts w:hAnsi="Times New Roman" w:ascii="Times New Roman"/>
          <w:sz w:val="28"/>
          <w:szCs w:val="28"/>
        </w:rPr>
        <w:t>251</w:t>
      </w:r>
      <w:r w:rsidRPr="00F53160">
        <w:rPr>
          <w:rFonts w:hAnsi="Times New Roman" w:ascii="Times New Roman"/>
          <w:sz w:val="28"/>
          <w:szCs w:val="28"/>
        </w:rPr>
        <w:t xml:space="preserve"> обращениям приняты меры:</w:t>
      </w:r>
    </w:p>
    <w:p w:rsidRDefault="00C0137A" w:rsidP="00EE1B50" w:rsidR="004E1EFF" w:rsidRPr="00F53160">
      <w:pPr>
        <w:pStyle w:val="a8"/>
        <w:numPr>
          <w:ilvl w:val="0"/>
          <w:numId w:val="7"/>
        </w:numPr>
        <w:tabs>
          <w:tab w:pos="0" w:val="left"/>
        </w:tabs>
        <w:spacing w:lineRule="auto" w:line="240" w:after="0"/>
        <w:ind w:right="-7"/>
        <w:jc w:val="both"/>
        <w:rPr>
          <w:rFonts w:hAnsi="Times New Roman" w:ascii="Times New Roman"/>
          <w:sz w:val="28"/>
          <w:szCs w:val="28"/>
        </w:rPr>
      </w:pPr>
      <w:r w:rsidRPr="00F53160">
        <w:rPr>
          <w:rFonts w:hAnsi="Times New Roman" w:ascii="Times New Roman"/>
          <w:sz w:val="28"/>
          <w:szCs w:val="28"/>
        </w:rPr>
        <w:t xml:space="preserve">составлено протоколов об АП (результат рассмотрения судом материалов дела): </w:t>
      </w:r>
      <w:r w:rsidR="004E1EFF" w:rsidRPr="00F53160">
        <w:rPr>
          <w:rFonts w:hAnsi="Times New Roman" w:ascii="Times New Roman"/>
          <w:sz w:val="28"/>
          <w:szCs w:val="28"/>
        </w:rPr>
        <w:t>9;</w:t>
      </w:r>
    </w:p>
    <w:p w:rsidRDefault="004E1EFF" w:rsidP="004E1EFF" w:rsidR="00C0137A" w:rsidRPr="00F53160">
      <w:pPr>
        <w:pStyle w:val="a8"/>
        <w:numPr>
          <w:ilvl w:val="0"/>
          <w:numId w:val="7"/>
        </w:numPr>
        <w:tabs>
          <w:tab w:pos="0" w:val="left"/>
        </w:tabs>
        <w:spacing w:lineRule="auto" w:line="240" w:after="0"/>
        <w:ind w:right="-7"/>
        <w:jc w:val="both"/>
        <w:rPr>
          <w:rFonts w:hAnsi="Times New Roman" w:ascii="Times New Roman"/>
          <w:sz w:val="28"/>
          <w:szCs w:val="28"/>
        </w:rPr>
      </w:pPr>
      <w:r w:rsidRPr="00F53160">
        <w:rPr>
          <w:rFonts w:hAnsi="Times New Roman" w:ascii="Times New Roman"/>
          <w:sz w:val="28"/>
          <w:szCs w:val="28"/>
        </w:rPr>
        <w:t>направлено требований оператору об уничтожении недостоверных или полученных незаконным путем ПД: 73</w:t>
      </w:r>
      <w:r w:rsidR="00C0137A" w:rsidRPr="00F53160">
        <w:rPr>
          <w:rFonts w:hAnsi="Times New Roman" w:ascii="Times New Roman"/>
          <w:sz w:val="28"/>
          <w:szCs w:val="28"/>
        </w:rPr>
        <w:t>;</w:t>
      </w:r>
    </w:p>
    <w:p w:rsidRDefault="00C0137A" w:rsidP="00EE1B50" w:rsidR="00C0137A" w:rsidRPr="00F53160">
      <w:pPr>
        <w:pStyle w:val="a8"/>
        <w:numPr>
          <w:ilvl w:val="0"/>
          <w:numId w:val="7"/>
        </w:numPr>
        <w:tabs>
          <w:tab w:pos="0" w:val="left"/>
        </w:tabs>
        <w:spacing w:lineRule="auto" w:line="240" w:after="0"/>
        <w:ind w:right="-7"/>
        <w:jc w:val="both"/>
        <w:rPr>
          <w:rFonts w:hAnsi="Times New Roman" w:ascii="Times New Roman"/>
          <w:sz w:val="28"/>
          <w:szCs w:val="28"/>
        </w:rPr>
      </w:pPr>
      <w:r w:rsidRPr="00F53160">
        <w:rPr>
          <w:rFonts w:hAnsi="Times New Roman" w:ascii="Times New Roman"/>
          <w:sz w:val="28"/>
          <w:szCs w:val="28"/>
        </w:rPr>
        <w:t xml:space="preserve">направлено в органы прокуратуры: </w:t>
      </w:r>
      <w:r w:rsidR="004E1EFF" w:rsidRPr="00F53160">
        <w:rPr>
          <w:rFonts w:hAnsi="Times New Roman" w:ascii="Times New Roman"/>
          <w:sz w:val="28"/>
          <w:szCs w:val="28"/>
        </w:rPr>
        <w:t>137</w:t>
      </w:r>
      <w:r w:rsidRPr="00F53160">
        <w:rPr>
          <w:rFonts w:hAnsi="Times New Roman" w:ascii="Times New Roman"/>
          <w:sz w:val="28"/>
          <w:szCs w:val="28"/>
        </w:rPr>
        <w:t xml:space="preserve"> (возбуждено административное производство по ст. 13.11 КоАП РФ  - 11, внесено представлений – </w:t>
      </w:r>
      <w:r w:rsidR="004E1EFF" w:rsidRPr="00F53160">
        <w:rPr>
          <w:rFonts w:hAnsi="Times New Roman" w:ascii="Times New Roman"/>
          <w:sz w:val="28"/>
          <w:szCs w:val="28"/>
        </w:rPr>
        <w:t>20</w:t>
      </w:r>
      <w:r w:rsidRPr="00F53160">
        <w:rPr>
          <w:rFonts w:hAnsi="Times New Roman" w:ascii="Times New Roman"/>
          <w:sz w:val="28"/>
          <w:szCs w:val="28"/>
        </w:rPr>
        <w:t>);</w:t>
      </w:r>
    </w:p>
    <w:p w:rsidRDefault="00C0137A" w:rsidP="00EE1B50" w:rsidR="00C0137A" w:rsidRPr="00F53160">
      <w:pPr>
        <w:pStyle w:val="a8"/>
        <w:numPr>
          <w:ilvl w:val="0"/>
          <w:numId w:val="7"/>
        </w:numPr>
        <w:tabs>
          <w:tab w:pos="0" w:val="left"/>
        </w:tabs>
        <w:spacing w:lineRule="auto" w:line="240" w:after="0"/>
        <w:ind w:right="-7"/>
        <w:jc w:val="both"/>
        <w:rPr>
          <w:rFonts w:hAnsi="Times New Roman" w:ascii="Times New Roman"/>
          <w:sz w:val="28"/>
          <w:szCs w:val="28"/>
        </w:rPr>
      </w:pPr>
      <w:r w:rsidRPr="00F53160">
        <w:rPr>
          <w:rFonts w:hAnsi="Times New Roman" w:ascii="Times New Roman"/>
          <w:sz w:val="28"/>
          <w:szCs w:val="28"/>
        </w:rPr>
        <w:t xml:space="preserve">направлено в суд: </w:t>
      </w:r>
      <w:r w:rsidR="004E1EFF" w:rsidRPr="00F53160">
        <w:rPr>
          <w:rFonts w:hAnsi="Times New Roman" w:ascii="Times New Roman"/>
          <w:sz w:val="28"/>
          <w:szCs w:val="28"/>
          <w:lang w:val="en-US"/>
        </w:rPr>
        <w:t>40</w:t>
      </w:r>
      <w:r w:rsidRPr="00F53160">
        <w:rPr>
          <w:rFonts w:hAnsi="Times New Roman" w:ascii="Times New Roman"/>
          <w:sz w:val="28"/>
          <w:szCs w:val="28"/>
          <w:lang w:val="en-US"/>
        </w:rPr>
        <w:t>;</w:t>
      </w:r>
    </w:p>
    <w:p w:rsidRDefault="00BF2818" w:rsidP="0007760B" w:rsidR="00BF2818" w:rsidRPr="00F53160">
      <w:pPr>
        <w:tabs>
          <w:tab w:pos="0" w:val="left"/>
        </w:tabs>
        <w:spacing w:lineRule="auto" w:line="240" w:after="0"/>
        <w:ind w:right="-7"/>
        <w:jc w:val="both"/>
        <w:rPr>
          <w:rFonts w:hAnsi="Times New Roman" w:ascii="Times New Roman"/>
          <w:sz w:val="28"/>
          <w:szCs w:val="28"/>
        </w:rPr>
      </w:pPr>
    </w:p>
    <w:p w:rsidRDefault="00C0137A" w:rsidP="00C0137A" w:rsidR="00C0137A" w:rsidRPr="00F53160">
      <w:pPr>
        <w:tabs>
          <w:tab w:pos="0" w:val="left"/>
        </w:tabs>
        <w:spacing w:lineRule="auto" w:line="240" w:after="0"/>
        <w:ind w:firstLine="567" w:right="-7"/>
        <w:jc w:val="center"/>
        <w:rPr>
          <w:rFonts w:hAnsi="Times New Roman" w:ascii="Times New Roman"/>
          <w:b/>
          <w:bCs/>
          <w:sz w:val="24"/>
          <w:szCs w:val="24"/>
        </w:rPr>
      </w:pPr>
      <w:r w:rsidRPr="00F53160">
        <w:rPr>
          <w:rFonts w:hAnsi="Times New Roman" w:ascii="Times New Roman"/>
          <w:b/>
          <w:bCs/>
          <w:sz w:val="24"/>
          <w:szCs w:val="24"/>
        </w:rPr>
        <w:t>Сведения по работе с поступившими в адрес территориальных органов обращениями</w:t>
      </w:r>
    </w:p>
    <w:p w:rsidRDefault="00C0137A" w:rsidP="00C0137A" w:rsidR="00C0137A" w:rsidRPr="00F53160">
      <w:pPr>
        <w:tabs>
          <w:tab w:pos="0" w:val="left"/>
        </w:tabs>
        <w:spacing w:lineRule="auto" w:line="240" w:after="0"/>
        <w:ind w:right="-7"/>
        <w:jc w:val="center"/>
        <w:rPr>
          <w:rFonts w:hAnsi="Times New Roman" w:ascii="Times New Roman"/>
          <w:b/>
          <w:bCs/>
          <w:sz w:val="28"/>
          <w:szCs w:val="28"/>
        </w:rPr>
      </w:pPr>
      <w:r w:rsidRPr="00F53160">
        <w:rPr>
          <w:rFonts w:hAnsi="Times New Roman" w:ascii="Times New Roman"/>
          <w:b/>
          <w:noProof/>
          <w:sz w:val="28"/>
          <w:szCs w:val="28"/>
        </w:rPr>
        <w:lastRenderedPageBreak/>
        <w:drawing>
          <wp:inline distR="0" distL="0" distB="0" distT="0">
            <wp:extent cy="3010535" cx="5969635"/>
            <wp:effectExtent b="18415" r="12065" t="0" l="0"/>
            <wp:docPr name="Диаграмма 7" id="7"/>
            <wp:cNvGraphicFramePr>
              <a:graphicFrameLocks/>
            </wp:cNvGraphicFramePr>
            <a:graphic>
              <a:graphicData uri="http://schemas.openxmlformats.org/drawingml/2006/chart">
                <c:chart r:id="rId52"/>
              </a:graphicData>
            </a:graphic>
          </wp:inline>
        </w:drawing>
      </w:r>
    </w:p>
    <w:p w:rsidRDefault="00C0137A" w:rsidP="00C0137A" w:rsidR="00C0137A" w:rsidRPr="00F53160">
      <w:pPr>
        <w:tabs>
          <w:tab w:pos="0" w:val="left"/>
        </w:tabs>
        <w:spacing w:lineRule="auto" w:line="240" w:after="0"/>
        <w:ind w:right="-7"/>
        <w:jc w:val="center"/>
        <w:rPr>
          <w:rFonts w:hAnsi="Times New Roman" w:ascii="Times New Roman"/>
          <w:b/>
          <w:bCs/>
          <w:sz w:val="28"/>
          <w:szCs w:val="28"/>
        </w:rPr>
      </w:pPr>
    </w:p>
    <w:p w:rsidRDefault="00C0137A" w:rsidP="00BF2818" w:rsidR="00C0137A" w:rsidRPr="00F53160">
      <w:pPr>
        <w:pStyle w:val="2"/>
        <w:spacing w:lineRule="auto" w:line="240"/>
        <w:rPr>
          <w:color w:val="000000"/>
        </w:rPr>
      </w:pPr>
      <w:bookmarkStart w:name="_Toc504410243" w:id="31"/>
      <w:r w:rsidRPr="00F53160">
        <w:t>4.9. Факты реализации проекта «</w:t>
      </w:r>
      <w:r w:rsidRPr="00F53160">
        <w:rPr>
          <w:color w:val="000000"/>
        </w:rPr>
        <w:t>Ладошки» в Центральном федеральном округе.</w:t>
      </w:r>
      <w:bookmarkEnd w:id="31"/>
    </w:p>
    <w:p w:rsidRDefault="00C0137A" w:rsidP="00BF2818" w:rsidR="00BF2818" w:rsidRPr="00F53160">
      <w:pPr>
        <w:tabs>
          <w:tab w:pos="0" w:val="left"/>
        </w:tabs>
        <w:spacing w:lineRule="auto" w:line="240" w:after="0"/>
        <w:ind w:firstLine="567" w:right="-7"/>
        <w:jc w:val="both"/>
        <w:rPr>
          <w:rFonts w:hAnsi="Times New Roman" w:ascii="Times New Roman"/>
          <w:sz w:val="28"/>
          <w:szCs w:val="28"/>
        </w:rPr>
      </w:pPr>
      <w:r w:rsidRPr="00F53160">
        <w:rPr>
          <w:rFonts w:hAnsi="Times New Roman" w:ascii="Times New Roman"/>
          <w:sz w:val="28"/>
          <w:szCs w:val="28"/>
        </w:rPr>
        <w:t xml:space="preserve">В соответствии с письмом от 14.03.2017 № 08-93-ДСП на </w:t>
      </w:r>
      <w:r w:rsidR="00BF2818" w:rsidRPr="00F53160">
        <w:rPr>
          <w:rFonts w:hAnsi="Times New Roman" w:ascii="Times New Roman"/>
          <w:sz w:val="28"/>
          <w:szCs w:val="28"/>
        </w:rPr>
        <w:t>ТО</w:t>
      </w:r>
      <w:r w:rsidRPr="00F53160">
        <w:rPr>
          <w:rFonts w:hAnsi="Times New Roman" w:ascii="Times New Roman"/>
          <w:sz w:val="28"/>
          <w:szCs w:val="28"/>
        </w:rPr>
        <w:t xml:space="preserve"> Роскомнадзора возложена обязанность </w:t>
      </w:r>
      <w:proofErr w:type="gramStart"/>
      <w:r w:rsidRPr="00F53160">
        <w:rPr>
          <w:rFonts w:hAnsi="Times New Roman" w:ascii="Times New Roman"/>
          <w:sz w:val="28"/>
          <w:szCs w:val="28"/>
        </w:rPr>
        <w:t>осуществлять</w:t>
      </w:r>
      <w:proofErr w:type="gramEnd"/>
      <w:r w:rsidRPr="00F53160">
        <w:rPr>
          <w:rFonts w:hAnsi="Times New Roman" w:ascii="Times New Roman"/>
          <w:sz w:val="28"/>
          <w:szCs w:val="28"/>
        </w:rPr>
        <w:t xml:space="preserve"> мониторинг деятельности образовательных учреждений, включающей сбор и обработку биометрических персональных данных несовершеннолетних лиц в рамках реализации проекта «Ладошки». </w:t>
      </w:r>
    </w:p>
    <w:p w:rsidRDefault="00BF2818" w:rsidP="00BF2818" w:rsidR="00C0137A" w:rsidRPr="00F53160">
      <w:pPr>
        <w:tabs>
          <w:tab w:pos="0" w:val="left"/>
        </w:tabs>
        <w:spacing w:lineRule="auto" w:line="240" w:after="0"/>
        <w:ind w:firstLine="567" w:right="-7"/>
        <w:jc w:val="both"/>
        <w:rPr>
          <w:rFonts w:hAnsi="Times New Roman" w:ascii="Times New Roman"/>
          <w:sz w:val="28"/>
          <w:szCs w:val="28"/>
        </w:rPr>
      </w:pPr>
      <w:r w:rsidRPr="00F53160">
        <w:rPr>
          <w:rFonts w:hAnsi="Times New Roman" w:ascii="Times New Roman"/>
          <w:sz w:val="28"/>
          <w:szCs w:val="28"/>
        </w:rPr>
        <w:t>С</w:t>
      </w:r>
      <w:r w:rsidR="00C0137A" w:rsidRPr="00F53160">
        <w:rPr>
          <w:rFonts w:hAnsi="Times New Roman" w:ascii="Times New Roman"/>
          <w:sz w:val="28"/>
          <w:szCs w:val="28"/>
        </w:rPr>
        <w:t>ведения о результатах мониторинга и принятых мерах ТО в ЦФО</w:t>
      </w:r>
      <w:r w:rsidRPr="00F53160">
        <w:rPr>
          <w:rFonts w:hAnsi="Times New Roman" w:ascii="Times New Roman"/>
          <w:sz w:val="28"/>
          <w:szCs w:val="28"/>
        </w:rPr>
        <w:t xml:space="preserve"> приведены ниже</w:t>
      </w:r>
      <w:r w:rsidR="00C0137A" w:rsidRPr="00F53160">
        <w:rPr>
          <w:rFonts w:hAnsi="Times New Roman" w:ascii="Times New Roman"/>
          <w:sz w:val="28"/>
          <w:szCs w:val="28"/>
        </w:rPr>
        <w:t>.</w:t>
      </w:r>
    </w:p>
    <w:p w:rsidRDefault="00C0137A" w:rsidP="00C0137A" w:rsidR="00C0137A" w:rsidRPr="00F53160">
      <w:pPr>
        <w:rPr>
          <w:rFonts w:hAnsi="Times New Roman" w:ascii="Times New Roman"/>
          <w:sz w:val="28"/>
          <w:szCs w:val="28"/>
        </w:rPr>
      </w:pPr>
      <w:r w:rsidRPr="00F53160">
        <w:rPr>
          <w:rFonts w:hAnsi="Times New Roman" w:ascii="Times New Roman"/>
          <w:sz w:val="28"/>
          <w:szCs w:val="28"/>
        </w:rPr>
        <w:br w:type="page"/>
      </w:r>
    </w:p>
    <w:p w:rsidRDefault="00C0137A" w:rsidP="00C0137A" w:rsidR="00C0137A" w:rsidRPr="00F53160">
      <w:pPr>
        <w:spacing w:after="0"/>
        <w:rPr>
          <w:rFonts w:hAnsi="Times New Roman" w:ascii="Times New Roman"/>
          <w:sz w:val="28"/>
          <w:szCs w:val="28"/>
        </w:rPr>
        <w:sectPr w:rsidSect="00627FD4" w:rsidR="00C0137A" w:rsidRPr="00F53160">
          <w:pgSz w:h="16838" w:w="11906"/>
          <w:pgMar w:gutter="0" w:footer="709" w:header="709" w:left="1701" w:bottom="1134" w:right="851" w:top="1134"/>
          <w:cols w:space="720"/>
        </w:sectPr>
      </w:pPr>
    </w:p>
    <w:tbl>
      <w:tblPr>
        <w:tblStyle w:val="aff0"/>
        <w:tblW w:type="dxa" w:w="15310"/>
        <w:tblInd w:type="dxa" w:w="-34"/>
        <w:tblLayout w:type="fixed"/>
        <w:tblLook w:val="04A0" w:noVBand="1" w:noHBand="0" w:lastColumn="0" w:firstColumn="1" w:lastRow="0" w:firstRow="1"/>
      </w:tblPr>
      <w:tblGrid>
        <w:gridCol w:w="566"/>
        <w:gridCol w:w="990"/>
        <w:gridCol w:w="2266"/>
        <w:gridCol w:w="1276"/>
        <w:gridCol w:w="1840"/>
        <w:gridCol w:w="997"/>
        <w:gridCol w:w="1275"/>
        <w:gridCol w:w="1134"/>
        <w:gridCol w:w="993"/>
        <w:gridCol w:w="1134"/>
        <w:gridCol w:w="7"/>
        <w:gridCol w:w="1127"/>
        <w:gridCol w:w="1705"/>
      </w:tblGrid>
      <w:tr w:rsidTr="00820267" w:rsidR="00820267" w:rsidRPr="00F53160">
        <w:tc>
          <w:tcPr>
            <w:tcW w:type="dxa" w:w="566"/>
            <w:vMerge w:val="restart"/>
            <w:shd w:fill="auto" w:color="auto" w:val="clear"/>
          </w:tcPr>
          <w:p w:rsidRDefault="00820267" w:rsidP="00820267" w:rsidR="00820267" w:rsidRPr="00F53160">
            <w:pPr>
              <w:rPr>
                <w:rFonts w:hAnsi="Times New Roman" w:ascii="Times New Roman"/>
                <w:b/>
              </w:rPr>
            </w:pPr>
            <w:r w:rsidRPr="00F53160">
              <w:rPr>
                <w:rFonts w:hAnsi="Times New Roman" w:ascii="Times New Roman"/>
                <w:b/>
              </w:rPr>
              <w:lastRenderedPageBreak/>
              <w:t xml:space="preserve">№ </w:t>
            </w:r>
            <w:proofErr w:type="gramStart"/>
            <w:r w:rsidRPr="00F53160">
              <w:rPr>
                <w:rFonts w:hAnsi="Times New Roman" w:ascii="Times New Roman"/>
                <w:b/>
              </w:rPr>
              <w:t>п</w:t>
            </w:r>
            <w:proofErr w:type="gramEnd"/>
            <w:r w:rsidRPr="00F53160">
              <w:rPr>
                <w:rFonts w:hAnsi="Times New Roman" w:ascii="Times New Roman"/>
                <w:b/>
              </w:rPr>
              <w:t>/п</w:t>
            </w:r>
          </w:p>
        </w:tc>
        <w:tc>
          <w:tcPr>
            <w:tcW w:type="dxa" w:w="990"/>
            <w:vMerge w:val="restart"/>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Наименование ТУ Роскомнадзора</w:t>
            </w:r>
          </w:p>
        </w:tc>
        <w:tc>
          <w:tcPr>
            <w:tcW w:type="dxa" w:w="2266"/>
            <w:vMerge w:val="restart"/>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Наименование образовательного учреждения, реализующего проект «Ладошки» с указанием адреса местонахождения учреждения</w:t>
            </w:r>
          </w:p>
        </w:tc>
        <w:tc>
          <w:tcPr>
            <w:tcW w:type="dxa" w:w="1276"/>
            <w:vMerge w:val="restart"/>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Наименование организации, являющейся партнером проекта «Ладошки»</w:t>
            </w:r>
          </w:p>
        </w:tc>
        <w:tc>
          <w:tcPr>
            <w:tcW w:type="dxa" w:w="1840"/>
            <w:vMerge w:val="restart"/>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Информация о направлении запроса о правовых основаниях обработки персональных данных в рамках проекта «Ладошки» (при необходимости)</w:t>
            </w:r>
          </w:p>
        </w:tc>
        <w:tc>
          <w:tcPr>
            <w:tcW w:type="dxa" w:w="2272"/>
            <w:gridSpan w:val="2"/>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Принятые меры*</w:t>
            </w:r>
          </w:p>
        </w:tc>
        <w:tc>
          <w:tcPr>
            <w:tcW w:type="dxa" w:w="6100"/>
            <w:gridSpan w:val="6"/>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Информация о результатах принятых мер*</w:t>
            </w:r>
          </w:p>
        </w:tc>
      </w:tr>
      <w:tr w:rsidTr="00820267" w:rsidR="00820267" w:rsidRPr="00F53160">
        <w:tc>
          <w:tcPr>
            <w:tcW w:type="dxa" w:w="566"/>
            <w:vMerge/>
            <w:shd w:fill="auto" w:color="auto" w:val="clear"/>
          </w:tcPr>
          <w:p w:rsidRDefault="00820267" w:rsidP="00820267" w:rsidR="00820267" w:rsidRPr="00F53160">
            <w:pPr>
              <w:rPr>
                <w:rFonts w:hAnsi="Times New Roman" w:ascii="Times New Roman"/>
                <w:b/>
              </w:rPr>
            </w:pPr>
          </w:p>
        </w:tc>
        <w:tc>
          <w:tcPr>
            <w:tcW w:type="dxa" w:w="990"/>
            <w:vMerge/>
            <w:shd w:fill="auto" w:color="auto" w:val="clear"/>
          </w:tcPr>
          <w:p w:rsidRDefault="00820267" w:rsidP="00820267" w:rsidR="00820267" w:rsidRPr="00F53160">
            <w:pPr>
              <w:jc w:val="center"/>
              <w:rPr>
                <w:rFonts w:hAnsi="Times New Roman" w:ascii="Times New Roman"/>
                <w:b/>
              </w:rPr>
            </w:pPr>
          </w:p>
        </w:tc>
        <w:tc>
          <w:tcPr>
            <w:tcW w:type="dxa" w:w="2266"/>
            <w:vMerge/>
            <w:shd w:fill="auto" w:color="auto" w:val="clear"/>
          </w:tcPr>
          <w:p w:rsidRDefault="00820267" w:rsidP="00820267" w:rsidR="00820267" w:rsidRPr="00F53160">
            <w:pPr>
              <w:jc w:val="center"/>
              <w:rPr>
                <w:rFonts w:hAnsi="Times New Roman" w:ascii="Times New Roman"/>
                <w:b/>
              </w:rPr>
            </w:pPr>
          </w:p>
        </w:tc>
        <w:tc>
          <w:tcPr>
            <w:tcW w:type="dxa" w:w="1276"/>
            <w:vMerge/>
            <w:shd w:fill="auto" w:color="auto" w:val="clear"/>
          </w:tcPr>
          <w:p w:rsidRDefault="00820267" w:rsidP="00820267" w:rsidR="00820267" w:rsidRPr="00F53160">
            <w:pPr>
              <w:jc w:val="center"/>
              <w:rPr>
                <w:rFonts w:hAnsi="Times New Roman" w:ascii="Times New Roman"/>
                <w:b/>
              </w:rPr>
            </w:pPr>
          </w:p>
        </w:tc>
        <w:tc>
          <w:tcPr>
            <w:tcW w:type="dxa" w:w="1840"/>
            <w:vMerge/>
            <w:shd w:fill="auto" w:color="auto" w:val="clear"/>
          </w:tcPr>
          <w:p w:rsidRDefault="00820267" w:rsidP="00820267" w:rsidR="00820267" w:rsidRPr="00F53160">
            <w:pPr>
              <w:jc w:val="center"/>
              <w:rPr>
                <w:rFonts w:hAnsi="Times New Roman" w:ascii="Times New Roman"/>
                <w:b/>
              </w:rPr>
            </w:pPr>
          </w:p>
        </w:tc>
        <w:tc>
          <w:tcPr>
            <w:tcW w:type="dxa" w:w="997"/>
            <w:vMerge w:val="restart"/>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Направлено требование о недопущении реализации проекта «Ладошки» в образовательных организациях</w:t>
            </w:r>
          </w:p>
        </w:tc>
        <w:tc>
          <w:tcPr>
            <w:tcW w:type="dxa" w:w="1275"/>
            <w:vMerge w:val="restart"/>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Направлены материалы в органы прокуратуры</w:t>
            </w:r>
          </w:p>
        </w:tc>
        <w:tc>
          <w:tcPr>
            <w:tcW w:type="dxa" w:w="2127"/>
            <w:gridSpan w:val="2"/>
            <w:shd w:fill="auto" w:color="auto" w:val="clear"/>
          </w:tcPr>
          <w:p w:rsidRDefault="00820267" w:rsidP="00820267" w:rsidR="00820267" w:rsidRPr="00F53160">
            <w:pPr>
              <w:jc w:val="center"/>
              <w:rPr>
                <w:rFonts w:hAnsi="Times New Roman" w:ascii="Times New Roman"/>
                <w:b/>
              </w:rPr>
            </w:pPr>
            <w:proofErr w:type="spellStart"/>
            <w:r w:rsidRPr="00F53160">
              <w:rPr>
                <w:rFonts w:hAnsi="Times New Roman" w:ascii="Times New Roman"/>
                <w:b/>
              </w:rPr>
              <w:t>Роскомнадзор</w:t>
            </w:r>
            <w:proofErr w:type="spellEnd"/>
          </w:p>
        </w:tc>
        <w:tc>
          <w:tcPr>
            <w:tcW w:type="dxa" w:w="3973"/>
            <w:gridSpan w:val="4"/>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Органы прокуратуры</w:t>
            </w:r>
          </w:p>
        </w:tc>
      </w:tr>
      <w:tr w:rsidTr="00820267" w:rsidR="00820267" w:rsidRPr="00F53160">
        <w:trPr>
          <w:trHeight w:val="3450"/>
        </w:trPr>
        <w:tc>
          <w:tcPr>
            <w:tcW w:type="dxa" w:w="566"/>
            <w:vMerge/>
            <w:shd w:fill="auto" w:color="auto" w:val="clear"/>
          </w:tcPr>
          <w:p w:rsidRDefault="00820267" w:rsidP="00820267" w:rsidR="00820267" w:rsidRPr="00F53160">
            <w:pPr>
              <w:rPr>
                <w:rFonts w:hAnsi="Times New Roman" w:ascii="Times New Roman"/>
                <w:b/>
              </w:rPr>
            </w:pPr>
          </w:p>
        </w:tc>
        <w:tc>
          <w:tcPr>
            <w:tcW w:type="dxa" w:w="990"/>
            <w:vMerge/>
            <w:shd w:fill="auto" w:color="auto" w:val="clear"/>
          </w:tcPr>
          <w:p w:rsidRDefault="00820267" w:rsidP="00820267" w:rsidR="00820267" w:rsidRPr="00F53160">
            <w:pPr>
              <w:jc w:val="center"/>
              <w:rPr>
                <w:rFonts w:hAnsi="Times New Roman" w:ascii="Times New Roman"/>
                <w:b/>
              </w:rPr>
            </w:pPr>
          </w:p>
        </w:tc>
        <w:tc>
          <w:tcPr>
            <w:tcW w:type="dxa" w:w="2266"/>
            <w:vMerge/>
            <w:shd w:fill="auto" w:color="auto" w:val="clear"/>
          </w:tcPr>
          <w:p w:rsidRDefault="00820267" w:rsidP="00820267" w:rsidR="00820267" w:rsidRPr="00F53160">
            <w:pPr>
              <w:jc w:val="center"/>
              <w:rPr>
                <w:rFonts w:hAnsi="Times New Roman" w:ascii="Times New Roman"/>
                <w:b/>
              </w:rPr>
            </w:pPr>
          </w:p>
        </w:tc>
        <w:tc>
          <w:tcPr>
            <w:tcW w:type="dxa" w:w="1276"/>
            <w:vMerge/>
            <w:shd w:fill="auto" w:color="auto" w:val="clear"/>
          </w:tcPr>
          <w:p w:rsidRDefault="00820267" w:rsidP="00820267" w:rsidR="00820267" w:rsidRPr="00F53160">
            <w:pPr>
              <w:jc w:val="center"/>
              <w:rPr>
                <w:rFonts w:hAnsi="Times New Roman" w:ascii="Times New Roman"/>
                <w:b/>
              </w:rPr>
            </w:pPr>
          </w:p>
        </w:tc>
        <w:tc>
          <w:tcPr>
            <w:tcW w:type="dxa" w:w="1840"/>
            <w:vMerge/>
            <w:shd w:fill="auto" w:color="auto" w:val="clear"/>
          </w:tcPr>
          <w:p w:rsidRDefault="00820267" w:rsidP="00820267" w:rsidR="00820267" w:rsidRPr="00F53160">
            <w:pPr>
              <w:jc w:val="center"/>
              <w:rPr>
                <w:rFonts w:hAnsi="Times New Roman" w:ascii="Times New Roman"/>
                <w:b/>
              </w:rPr>
            </w:pPr>
          </w:p>
        </w:tc>
        <w:tc>
          <w:tcPr>
            <w:tcW w:type="dxa" w:w="997"/>
            <w:vMerge/>
            <w:shd w:fill="auto" w:color="auto" w:val="clear"/>
          </w:tcPr>
          <w:p w:rsidRDefault="00820267" w:rsidP="00820267" w:rsidR="00820267" w:rsidRPr="00F53160">
            <w:pPr>
              <w:jc w:val="center"/>
              <w:rPr>
                <w:rFonts w:hAnsi="Times New Roman" w:ascii="Times New Roman"/>
                <w:b/>
              </w:rPr>
            </w:pPr>
          </w:p>
        </w:tc>
        <w:tc>
          <w:tcPr>
            <w:tcW w:type="dxa" w:w="1275"/>
            <w:vMerge/>
            <w:shd w:fill="auto" w:color="auto" w:val="clear"/>
          </w:tcPr>
          <w:p w:rsidRDefault="00820267" w:rsidP="00820267" w:rsidR="00820267" w:rsidRPr="00F53160">
            <w:pPr>
              <w:jc w:val="center"/>
              <w:rPr>
                <w:rFonts w:hAnsi="Times New Roman" w:ascii="Times New Roman"/>
                <w:b/>
              </w:rPr>
            </w:pPr>
          </w:p>
        </w:tc>
        <w:tc>
          <w:tcPr>
            <w:tcW w:type="dxa" w:w="1134"/>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Требование выполнено</w:t>
            </w:r>
          </w:p>
        </w:tc>
        <w:tc>
          <w:tcPr>
            <w:tcW w:type="dxa" w:w="993"/>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Требование не выполнено</w:t>
            </w:r>
          </w:p>
        </w:tc>
        <w:tc>
          <w:tcPr>
            <w:tcW w:type="dxa" w:w="1134"/>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Отказ в возбуждении дела об АПН</w:t>
            </w:r>
          </w:p>
        </w:tc>
        <w:tc>
          <w:tcPr>
            <w:tcW w:type="dxa" w:w="1134"/>
            <w:gridSpan w:val="2"/>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Возбуждено дело об АП по ст. 13.11 КоАП РФ</w:t>
            </w:r>
          </w:p>
        </w:tc>
        <w:tc>
          <w:tcPr>
            <w:tcW w:type="dxa" w:w="1705"/>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Внесено представление об устранении нарушений закона</w:t>
            </w:r>
          </w:p>
        </w:tc>
      </w:tr>
      <w:tr w:rsidTr="00820267" w:rsidR="00820267" w:rsidRPr="00F53160">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t>1.1</w:t>
            </w:r>
          </w:p>
        </w:tc>
        <w:tc>
          <w:tcPr>
            <w:tcW w:type="dxa" w:w="990"/>
            <w:vMerge w:val="restart"/>
            <w:shd w:fill="auto" w:color="auto" w:val="clear"/>
            <w:vAlign w:val="center"/>
          </w:tcPr>
          <w:p w:rsidRDefault="00820267" w:rsidP="00820267" w:rsidR="00820267" w:rsidRPr="00F53160">
            <w:pPr>
              <w:jc w:val="center"/>
              <w:rPr>
                <w:rFonts w:hAnsi="Times New Roman" w:ascii="Times New Roman"/>
              </w:rPr>
            </w:pPr>
            <w:r w:rsidRPr="00F53160">
              <w:rPr>
                <w:rFonts w:hAnsi="Times New Roman" w:ascii="Times New Roman"/>
              </w:rPr>
              <w:t>Управление</w:t>
            </w:r>
          </w:p>
          <w:p w:rsidRDefault="00820267" w:rsidP="00820267" w:rsidR="00820267" w:rsidRPr="00F53160">
            <w:pPr>
              <w:jc w:val="center"/>
              <w:rPr>
                <w:rFonts w:hAnsi="Times New Roman" w:ascii="Times New Roman"/>
              </w:rPr>
            </w:pPr>
            <w:r w:rsidRPr="00F53160">
              <w:rPr>
                <w:rFonts w:hAnsi="Times New Roman" w:ascii="Times New Roman"/>
              </w:rPr>
              <w:t>по Воронежской области</w:t>
            </w:r>
          </w:p>
        </w:tc>
        <w:tc>
          <w:tcPr>
            <w:tcW w:type="dxa" w:w="2266"/>
            <w:shd w:fill="auto" w:color="auto" w:val="clear"/>
          </w:tcPr>
          <w:p w:rsidRDefault="00820267" w:rsidP="00820267" w:rsidR="00820267" w:rsidRPr="00F53160">
            <w:pPr>
              <w:rPr>
                <w:rFonts w:hAnsi="Times New Roman" w:ascii="Times New Roman"/>
              </w:rPr>
            </w:pPr>
            <w:proofErr w:type="gramStart"/>
            <w:r w:rsidRPr="00F53160">
              <w:rPr>
                <w:rFonts w:hAnsi="Times New Roman" w:ascii="Times New Roman"/>
              </w:rPr>
              <w:t xml:space="preserve">МКОУ «Каменская СОШ №1 с углубленным изучением отдельных предметов» (Воронежская область, Каменский район, </w:t>
            </w:r>
            <w:proofErr w:type="spellStart"/>
            <w:r w:rsidRPr="00F53160">
              <w:rPr>
                <w:rFonts w:hAnsi="Times New Roman" w:ascii="Times New Roman"/>
              </w:rPr>
              <w:t>п.г.т</w:t>
            </w:r>
            <w:proofErr w:type="spellEnd"/>
            <w:r w:rsidRPr="00F53160">
              <w:rPr>
                <w:rFonts w:hAnsi="Times New Roman" w:ascii="Times New Roman"/>
              </w:rPr>
              <w:t xml:space="preserve">. Каменка, </w:t>
            </w:r>
            <w:proofErr w:type="gramEnd"/>
          </w:p>
          <w:p w:rsidRDefault="00820267" w:rsidP="00820267" w:rsidR="00820267" w:rsidRPr="00F53160">
            <w:pPr>
              <w:rPr>
                <w:rFonts w:hAnsi="Times New Roman" w:ascii="Times New Roman"/>
              </w:rPr>
            </w:pPr>
            <w:r w:rsidRPr="00F53160">
              <w:rPr>
                <w:rFonts w:hAnsi="Times New Roman" w:ascii="Times New Roman"/>
              </w:rPr>
              <w:t>ул. Мира, 35)</w:t>
            </w:r>
          </w:p>
        </w:tc>
        <w:tc>
          <w:tcPr>
            <w:tcW w:type="dxa" w:w="1276"/>
            <w:shd w:fill="auto" w:color="auto" w:val="clear"/>
          </w:tcPr>
          <w:p w:rsidRDefault="00820267" w:rsidP="00820267" w:rsidR="00820267" w:rsidRPr="00F53160">
            <w:pPr>
              <w:jc w:val="center"/>
              <w:rPr>
                <w:rFonts w:hAnsi="Times New Roman" w:ascii="Times New Roman"/>
              </w:rPr>
            </w:pPr>
            <w:r w:rsidRPr="00F53160">
              <w:rPr>
                <w:rFonts w:hAnsi="Times New Roman" w:ascii="Times New Roman"/>
              </w:rPr>
              <w:t>ООО «</w:t>
            </w:r>
            <w:proofErr w:type="spellStart"/>
            <w:r w:rsidRPr="00F53160">
              <w:rPr>
                <w:rFonts w:hAnsi="Times New Roman" w:ascii="Times New Roman"/>
              </w:rPr>
              <w:t>Айти</w:t>
            </w:r>
            <w:proofErr w:type="spellEnd"/>
            <w:r w:rsidRPr="00F53160">
              <w:rPr>
                <w:rFonts w:hAnsi="Times New Roman" w:ascii="Times New Roman"/>
              </w:rPr>
              <w:t>-групп+»</w:t>
            </w:r>
          </w:p>
        </w:tc>
        <w:tc>
          <w:tcPr>
            <w:tcW w:type="dxa" w:w="1840"/>
            <w:shd w:fill="auto" w:color="auto" w:val="clear"/>
          </w:tcPr>
          <w:p w:rsidRDefault="00820267" w:rsidP="00820267" w:rsidR="00820267" w:rsidRPr="00F53160">
            <w:pPr>
              <w:jc w:val="center"/>
              <w:rPr>
                <w:rFonts w:hAnsi="Times New Roman" w:ascii="Times New Roman"/>
              </w:rPr>
            </w:pPr>
            <w:r w:rsidRPr="00F53160">
              <w:rPr>
                <w:rFonts w:hAnsi="Times New Roman" w:ascii="Times New Roman"/>
              </w:rPr>
              <w:t>16.11.2016 г.</w:t>
            </w:r>
          </w:p>
          <w:p w:rsidRDefault="00820267" w:rsidP="00820267" w:rsidR="00820267" w:rsidRPr="00F53160">
            <w:pPr>
              <w:jc w:val="center"/>
              <w:rPr>
                <w:rFonts w:hAnsi="Times New Roman" w:ascii="Times New Roman"/>
                <w:b/>
              </w:rPr>
            </w:pPr>
            <w:r w:rsidRPr="00F53160">
              <w:rPr>
                <w:rFonts w:hAnsi="Times New Roman" w:ascii="Times New Roman"/>
              </w:rPr>
              <w:t>исх. №9977-01/36 (согласно представленной информации биометрические данные учащихся обрабатываются с согласия их родителей или законных представителей)</w:t>
            </w:r>
          </w:p>
        </w:tc>
        <w:tc>
          <w:tcPr>
            <w:tcW w:type="dxa" w:w="997"/>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w:t>
            </w:r>
          </w:p>
        </w:tc>
        <w:tc>
          <w:tcPr>
            <w:tcW w:type="dxa" w:w="1275"/>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w:t>
            </w:r>
          </w:p>
        </w:tc>
        <w:tc>
          <w:tcPr>
            <w:tcW w:type="dxa" w:w="1134"/>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w:t>
            </w:r>
          </w:p>
        </w:tc>
        <w:tc>
          <w:tcPr>
            <w:tcW w:type="dxa" w:w="993"/>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w:t>
            </w:r>
          </w:p>
        </w:tc>
        <w:tc>
          <w:tcPr>
            <w:tcW w:type="dxa" w:w="1134"/>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w:t>
            </w:r>
          </w:p>
        </w:tc>
        <w:tc>
          <w:tcPr>
            <w:tcW w:type="dxa" w:w="1134"/>
            <w:gridSpan w:val="2"/>
            <w:shd w:fill="auto" w:color="auto" w:val="clear"/>
          </w:tcPr>
          <w:p w:rsidRDefault="00820267" w:rsidP="00820267" w:rsidR="00820267" w:rsidRPr="00F53160">
            <w:pPr>
              <w:jc w:val="center"/>
              <w:rPr>
                <w:rFonts w:hAnsi="Times New Roman" w:ascii="Times New Roman"/>
              </w:rPr>
            </w:pPr>
            <w:r w:rsidRPr="00F53160">
              <w:rPr>
                <w:rFonts w:hAnsi="Times New Roman" w:ascii="Times New Roman"/>
              </w:rPr>
              <w:t>-</w:t>
            </w:r>
          </w:p>
        </w:tc>
        <w:tc>
          <w:tcPr>
            <w:tcW w:type="dxa" w:w="1705"/>
            <w:shd w:fill="auto" w:color="auto" w:val="clear"/>
          </w:tcPr>
          <w:p w:rsidRDefault="00820267" w:rsidP="00820267" w:rsidR="00820267" w:rsidRPr="00F53160">
            <w:pPr>
              <w:jc w:val="center"/>
              <w:rPr>
                <w:rFonts w:hAnsi="Times New Roman" w:ascii="Times New Roman"/>
              </w:rPr>
            </w:pPr>
            <w:r w:rsidRPr="00F53160">
              <w:rPr>
                <w:rFonts w:hAnsi="Times New Roman" w:ascii="Times New Roman"/>
              </w:rPr>
              <w:t>-</w:t>
            </w:r>
          </w:p>
        </w:tc>
      </w:tr>
      <w:tr w:rsidTr="00820267" w:rsidR="00820267" w:rsidRPr="00F53160">
        <w:trPr>
          <w:trHeight w:val="296"/>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t>1.2</w:t>
            </w:r>
          </w:p>
        </w:tc>
        <w:tc>
          <w:tcPr>
            <w:tcW w:type="dxa" w:w="990"/>
            <w:vMerge/>
            <w:shd w:fill="auto" w:color="auto" w:val="clear"/>
          </w:tcPr>
          <w:p w:rsidRDefault="00820267" w:rsidP="00820267" w:rsidR="00820267" w:rsidRPr="00F53160">
            <w:pPr>
              <w:rPr>
                <w:rFonts w:hAnsi="Times New Roman" w:ascii="Times New Roman"/>
              </w:rPr>
            </w:pPr>
          </w:p>
        </w:tc>
        <w:tc>
          <w:tcPr>
            <w:tcW w:type="dxa" w:w="2266"/>
            <w:shd w:fill="auto" w:color="auto" w:val="clear"/>
          </w:tcPr>
          <w:p w:rsidRDefault="00820267" w:rsidP="00820267" w:rsidR="00820267" w:rsidRPr="00F53160">
            <w:pPr>
              <w:rPr>
                <w:rFonts w:hAnsi="Times New Roman" w:ascii="Times New Roman"/>
              </w:rPr>
            </w:pPr>
            <w:proofErr w:type="gramStart"/>
            <w:r w:rsidRPr="00F53160">
              <w:rPr>
                <w:rFonts w:hAnsi="Times New Roman" w:ascii="Times New Roman"/>
              </w:rPr>
              <w:t xml:space="preserve">МКОУ «Средняя общеобразовательная школа № 1» имени Героя Советского Союза М.А. Машина (Воронежская область, </w:t>
            </w:r>
            <w:proofErr w:type="spellStart"/>
            <w:r w:rsidRPr="00F53160">
              <w:rPr>
                <w:rFonts w:hAnsi="Times New Roman" w:ascii="Times New Roman"/>
              </w:rPr>
              <w:t>Лискинский</w:t>
            </w:r>
            <w:proofErr w:type="spellEnd"/>
            <w:r w:rsidRPr="00F53160">
              <w:rPr>
                <w:rFonts w:hAnsi="Times New Roman" w:ascii="Times New Roman"/>
              </w:rPr>
              <w:t xml:space="preserve"> р-н, </w:t>
            </w:r>
            <w:proofErr w:type="gramEnd"/>
          </w:p>
          <w:p w:rsidRDefault="00820267" w:rsidP="00820267" w:rsidR="00820267" w:rsidRPr="00F53160">
            <w:pPr>
              <w:rPr>
                <w:rFonts w:hAnsi="Times New Roman" w:ascii="Times New Roman"/>
              </w:rPr>
            </w:pPr>
            <w:r w:rsidRPr="00F53160">
              <w:rPr>
                <w:rFonts w:hAnsi="Times New Roman" w:ascii="Times New Roman"/>
              </w:rPr>
              <w:t>г. Лиски, у</w:t>
            </w:r>
          </w:p>
          <w:p w:rsidRDefault="00820267" w:rsidP="00820267" w:rsidR="00820267" w:rsidRPr="00F53160">
            <w:pPr>
              <w:rPr>
                <w:rFonts w:hAnsi="Times New Roman" w:ascii="Times New Roman"/>
              </w:rPr>
            </w:pPr>
            <w:r w:rsidRPr="00F53160">
              <w:rPr>
                <w:rFonts w:hAnsi="Times New Roman" w:ascii="Times New Roman"/>
              </w:rPr>
              <w:t>л. 40 лет Победы, 1)</w:t>
            </w:r>
          </w:p>
        </w:tc>
        <w:tc>
          <w:tcPr>
            <w:tcW w:type="dxa" w:w="1276"/>
            <w:shd w:fill="auto" w:color="auto" w:val="clear"/>
          </w:tcPr>
          <w:p w:rsidRDefault="00820267" w:rsidP="00820267" w:rsidR="00820267" w:rsidRPr="00F53160">
            <w:pPr>
              <w:jc w:val="center"/>
              <w:rPr>
                <w:rFonts w:hAnsi="Times New Roman" w:ascii="Times New Roman"/>
              </w:rPr>
            </w:pPr>
            <w:r w:rsidRPr="00F53160">
              <w:rPr>
                <w:rFonts w:hAnsi="Times New Roman" w:ascii="Times New Roman"/>
              </w:rPr>
              <w:t>АО «УЭК»</w:t>
            </w:r>
          </w:p>
        </w:tc>
        <w:tc>
          <w:tcPr>
            <w:tcW w:type="dxa" w:w="1840"/>
            <w:shd w:fill="auto" w:color="auto" w:val="clear"/>
          </w:tcPr>
          <w:p w:rsidRDefault="00820267" w:rsidP="00820267" w:rsidR="00820267" w:rsidRPr="00F53160">
            <w:pPr>
              <w:jc w:val="center"/>
              <w:rPr>
                <w:rFonts w:hAnsi="Times New Roman" w:ascii="Times New Roman"/>
              </w:rPr>
            </w:pPr>
            <w:r w:rsidRPr="00F53160">
              <w:rPr>
                <w:rFonts w:hAnsi="Times New Roman" w:ascii="Times New Roman"/>
              </w:rPr>
              <w:t>17.01.2017 г.</w:t>
            </w:r>
          </w:p>
          <w:p w:rsidRDefault="00820267" w:rsidP="00820267" w:rsidR="00820267" w:rsidRPr="00F53160">
            <w:pPr>
              <w:jc w:val="center"/>
              <w:rPr>
                <w:rFonts w:hAnsi="Times New Roman" w:ascii="Times New Roman"/>
                <w:b/>
              </w:rPr>
            </w:pPr>
            <w:r w:rsidRPr="00F53160">
              <w:rPr>
                <w:rFonts w:hAnsi="Times New Roman" w:ascii="Times New Roman"/>
              </w:rPr>
              <w:t xml:space="preserve">Исх. №237-01/36 (согласно представленной информации биометрические данные учащихся обрабатываются с согласия их родителей или законных </w:t>
            </w:r>
            <w:r w:rsidRPr="00F53160">
              <w:rPr>
                <w:rFonts w:hAnsi="Times New Roman" w:ascii="Times New Roman"/>
              </w:rPr>
              <w:lastRenderedPageBreak/>
              <w:t>представителей)</w:t>
            </w:r>
          </w:p>
        </w:tc>
        <w:tc>
          <w:tcPr>
            <w:tcW w:type="dxa" w:w="997"/>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lastRenderedPageBreak/>
              <w:t>-</w:t>
            </w:r>
          </w:p>
        </w:tc>
        <w:tc>
          <w:tcPr>
            <w:tcW w:type="dxa" w:w="1275"/>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w:t>
            </w:r>
          </w:p>
        </w:tc>
        <w:tc>
          <w:tcPr>
            <w:tcW w:type="dxa" w:w="1134"/>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w:t>
            </w:r>
          </w:p>
        </w:tc>
        <w:tc>
          <w:tcPr>
            <w:tcW w:type="dxa" w:w="993"/>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w:t>
            </w:r>
          </w:p>
        </w:tc>
        <w:tc>
          <w:tcPr>
            <w:tcW w:type="dxa" w:w="1134"/>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w:t>
            </w:r>
          </w:p>
        </w:tc>
        <w:tc>
          <w:tcPr>
            <w:tcW w:type="dxa" w:w="1134"/>
            <w:gridSpan w:val="2"/>
            <w:shd w:fill="auto" w:color="auto" w:val="clear"/>
          </w:tcPr>
          <w:p w:rsidRDefault="00820267" w:rsidP="00820267" w:rsidR="00820267" w:rsidRPr="00F53160">
            <w:pPr>
              <w:jc w:val="center"/>
              <w:rPr>
                <w:rFonts w:hAnsi="Times New Roman" w:ascii="Times New Roman"/>
              </w:rPr>
            </w:pPr>
            <w:r w:rsidRPr="00F53160">
              <w:rPr>
                <w:rFonts w:hAnsi="Times New Roman" w:ascii="Times New Roman"/>
              </w:rPr>
              <w:t>-</w:t>
            </w:r>
          </w:p>
        </w:tc>
        <w:tc>
          <w:tcPr>
            <w:tcW w:type="dxa" w:w="1705"/>
            <w:shd w:fill="auto" w:color="auto" w:val="clear"/>
          </w:tcPr>
          <w:p w:rsidRDefault="00820267" w:rsidP="00820267" w:rsidR="00820267" w:rsidRPr="00F53160">
            <w:pPr>
              <w:jc w:val="center"/>
              <w:rPr>
                <w:rFonts w:hAnsi="Times New Roman" w:ascii="Times New Roman"/>
              </w:rPr>
            </w:pPr>
            <w:r w:rsidRPr="00F53160">
              <w:rPr>
                <w:rFonts w:hAnsi="Times New Roman" w:ascii="Times New Roman"/>
              </w:rPr>
              <w:t>-</w:t>
            </w:r>
          </w:p>
        </w:tc>
      </w:tr>
      <w:tr w:rsidTr="00820267" w:rsidR="00820267" w:rsidRPr="00F53160">
        <w:trPr>
          <w:trHeight w:val="254"/>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lastRenderedPageBreak/>
              <w:br/>
            </w:r>
            <w:r w:rsidRPr="00F53160">
              <w:rPr>
                <w:rFonts w:hAnsi="Times New Roman" w:ascii="Times New Roman"/>
              </w:rPr>
              <w:br/>
              <w:t>2.1</w:t>
            </w:r>
          </w:p>
        </w:tc>
        <w:tc>
          <w:tcPr>
            <w:tcW w:type="dxa" w:w="990"/>
            <w:vMerge w:val="restart"/>
            <w:shd w:fill="auto" w:color="auto" w:val="clear"/>
            <w:vAlign w:val="center"/>
          </w:tcPr>
          <w:p w:rsidRDefault="00820267" w:rsidP="00820267" w:rsidR="00820267" w:rsidRPr="00F53160">
            <w:pPr>
              <w:jc w:val="center"/>
              <w:rPr>
                <w:rFonts w:hAnsi="Times New Roman" w:ascii="Times New Roman"/>
              </w:rPr>
            </w:pPr>
            <w:r w:rsidRPr="00F53160">
              <w:rPr>
                <w:rFonts w:hAnsi="Times New Roman" w:ascii="Times New Roman"/>
              </w:rPr>
              <w:br/>
            </w:r>
            <w:r w:rsidRPr="00F53160">
              <w:rPr>
                <w:rFonts w:hAnsi="Times New Roman" w:ascii="Times New Roman"/>
              </w:rPr>
              <w:br/>
            </w:r>
            <w:r w:rsidRPr="00F53160">
              <w:rPr>
                <w:rFonts w:hAnsi="Times New Roman" w:ascii="Times New Roman"/>
              </w:rPr>
              <w:br/>
              <w:t>Управление Роскомнадзора по Ивановской области</w:t>
            </w:r>
          </w:p>
        </w:tc>
        <w:tc>
          <w:tcPr>
            <w:tcW w:type="dxa" w:w="2266"/>
            <w:shd w:fill="auto" w:color="auto" w:val="clear"/>
          </w:tcPr>
          <w:p w:rsidRDefault="00820267" w:rsidP="00820267" w:rsidR="00820267" w:rsidRPr="00F53160">
            <w:pPr>
              <w:rPr>
                <w:rFonts w:hAnsi="Times New Roman" w:ascii="Times New Roman"/>
              </w:rPr>
            </w:pPr>
            <w:r w:rsidRPr="00F53160">
              <w:rPr>
                <w:rFonts w:hAnsi="Times New Roman" w:ascii="Times New Roman"/>
              </w:rPr>
              <w:br/>
            </w:r>
            <w:r w:rsidRPr="00F53160">
              <w:rPr>
                <w:rFonts w:hAnsi="Times New Roman" w:ascii="Times New Roman"/>
              </w:rPr>
              <w:br/>
              <w:t>МБОУ «СШ № 4»</w:t>
            </w:r>
          </w:p>
          <w:p w:rsidRDefault="00820267" w:rsidP="00820267" w:rsidR="00820267" w:rsidRPr="00F53160">
            <w:pPr>
              <w:rPr>
                <w:rFonts w:hAnsi="Times New Roman" w:ascii="Times New Roman"/>
              </w:rPr>
            </w:pPr>
            <w:proofErr w:type="gramStart"/>
            <w:r w:rsidRPr="00F53160">
              <w:rPr>
                <w:rFonts w:hAnsi="Times New Roman" w:ascii="Times New Roman"/>
              </w:rPr>
              <w:t>Комсомольская</w:t>
            </w:r>
            <w:proofErr w:type="gramEnd"/>
            <w:r w:rsidRPr="00F53160">
              <w:rPr>
                <w:rFonts w:hAnsi="Times New Roman" w:ascii="Times New Roman"/>
              </w:rPr>
              <w:t xml:space="preserve"> ул., д. 52, г. Иваново, 153037</w:t>
            </w:r>
          </w:p>
        </w:tc>
        <w:tc>
          <w:tcPr>
            <w:tcW w:type="dxa" w:w="1276"/>
            <w:vMerge w:val="restart"/>
            <w:shd w:fill="auto" w:color="auto" w:val="clear"/>
            <w:vAlign w:val="center"/>
          </w:tcPr>
          <w:p w:rsidRDefault="00820267" w:rsidP="00820267" w:rsidR="00820267" w:rsidRPr="00F53160">
            <w:pPr>
              <w:jc w:val="center"/>
              <w:rPr>
                <w:rFonts w:hAnsi="Times New Roman" w:ascii="Times New Roman"/>
              </w:rPr>
            </w:pPr>
            <w:r w:rsidRPr="00F53160">
              <w:rPr>
                <w:rFonts w:hAnsi="Times New Roman" w:ascii="Times New Roman"/>
              </w:rPr>
              <w:br/>
            </w:r>
            <w:r w:rsidRPr="00F53160">
              <w:rPr>
                <w:rFonts w:hAnsi="Times New Roman" w:ascii="Times New Roman"/>
              </w:rPr>
              <w:br/>
              <w:t>АО «УЭК»</w:t>
            </w:r>
          </w:p>
        </w:tc>
        <w:tc>
          <w:tcPr>
            <w:tcW w:type="dxa" w:w="1840"/>
            <w:shd w:fill="auto" w:color="auto" w:val="clear"/>
          </w:tcPr>
          <w:p w:rsidRDefault="00820267" w:rsidP="00820267" w:rsidR="00820267" w:rsidRPr="00F53160">
            <w:pPr>
              <w:rPr>
                <w:rFonts w:hAnsi="Times New Roman" w:ascii="Times New Roman"/>
              </w:rPr>
            </w:pPr>
            <w:r w:rsidRPr="00F53160">
              <w:rPr>
                <w:rFonts w:hAnsi="Times New Roman" w:ascii="Times New Roman"/>
              </w:rPr>
              <w:br/>
            </w:r>
            <w:r w:rsidRPr="00F53160">
              <w:rPr>
                <w:rFonts w:hAnsi="Times New Roman" w:ascii="Times New Roman"/>
              </w:rPr>
              <w:br/>
              <w:t xml:space="preserve">Исх. от 27.12.2016 </w:t>
            </w:r>
          </w:p>
          <w:p w:rsidRDefault="00820267" w:rsidP="00820267" w:rsidR="00820267" w:rsidRPr="00F53160">
            <w:pPr>
              <w:rPr>
                <w:rFonts w:hAnsi="Times New Roman" w:ascii="Times New Roman"/>
              </w:rPr>
            </w:pPr>
            <w:r w:rsidRPr="00F53160">
              <w:rPr>
                <w:rFonts w:hAnsi="Times New Roman" w:ascii="Times New Roman"/>
              </w:rPr>
              <w:t>№ 3156-04-04/37</w:t>
            </w:r>
          </w:p>
        </w:tc>
        <w:tc>
          <w:tcPr>
            <w:tcW w:type="dxa" w:w="997"/>
            <w:vMerge w:val="restart"/>
            <w:shd w:fill="auto" w:color="auto" w:val="clear"/>
            <w:vAlign w:val="center"/>
          </w:tcPr>
          <w:p w:rsidRDefault="00820267" w:rsidP="00820267" w:rsidR="00820267" w:rsidRPr="00F53160">
            <w:pPr>
              <w:jc w:val="center"/>
              <w:rPr>
                <w:rFonts w:hAnsi="Times New Roman" w:ascii="Times New Roman"/>
              </w:rPr>
            </w:pPr>
          </w:p>
          <w:p w:rsidRDefault="00820267" w:rsidP="00820267" w:rsidR="00820267" w:rsidRPr="00F53160">
            <w:pPr>
              <w:jc w:val="center"/>
              <w:rPr>
                <w:rFonts w:hAnsi="Times New Roman" w:ascii="Times New Roman"/>
              </w:rPr>
            </w:pPr>
          </w:p>
          <w:p w:rsidRDefault="00820267" w:rsidP="00820267" w:rsidR="00820267" w:rsidRPr="00F53160">
            <w:pPr>
              <w:jc w:val="center"/>
              <w:rPr>
                <w:rFonts w:hAnsi="Times New Roman" w:ascii="Times New Roman"/>
              </w:rPr>
            </w:pPr>
          </w:p>
          <w:p w:rsidRDefault="00820267" w:rsidP="00820267" w:rsidR="00820267" w:rsidRPr="00F53160">
            <w:pPr>
              <w:jc w:val="center"/>
              <w:rPr>
                <w:rFonts w:hAnsi="Times New Roman" w:ascii="Times New Roman"/>
              </w:rPr>
            </w:pPr>
            <w:r w:rsidRPr="00F53160">
              <w:rPr>
                <w:rFonts w:hAnsi="Times New Roman" w:ascii="Times New Roman"/>
              </w:rPr>
              <w:t>-</w:t>
            </w:r>
          </w:p>
        </w:tc>
        <w:tc>
          <w:tcPr>
            <w:tcW w:type="dxa" w:w="1275"/>
            <w:vMerge w:val="restart"/>
            <w:shd w:fill="auto" w:color="auto" w:val="clear"/>
            <w:vAlign w:val="center"/>
          </w:tcPr>
          <w:p w:rsidRDefault="00820267" w:rsidP="00820267" w:rsidR="00820267" w:rsidRPr="00F53160">
            <w:pPr>
              <w:jc w:val="center"/>
              <w:rPr>
                <w:rFonts w:hAnsi="Times New Roman" w:ascii="Times New Roman"/>
              </w:rPr>
            </w:pPr>
          </w:p>
          <w:p w:rsidRDefault="00820267" w:rsidP="00820267" w:rsidR="00820267" w:rsidRPr="00F53160">
            <w:pPr>
              <w:jc w:val="center"/>
              <w:rPr>
                <w:rFonts w:hAnsi="Times New Roman" w:ascii="Times New Roman"/>
              </w:rPr>
            </w:pPr>
          </w:p>
          <w:p w:rsidRDefault="00820267" w:rsidP="00820267" w:rsidR="00820267" w:rsidRPr="00F53160">
            <w:pPr>
              <w:jc w:val="center"/>
              <w:rPr>
                <w:rFonts w:hAnsi="Times New Roman" w:ascii="Times New Roman"/>
              </w:rPr>
            </w:pPr>
          </w:p>
          <w:p w:rsidRDefault="00820267" w:rsidP="00820267" w:rsidR="00820267" w:rsidRPr="00F53160">
            <w:pPr>
              <w:jc w:val="center"/>
              <w:rPr>
                <w:rFonts w:hAnsi="Times New Roman" w:ascii="Times New Roman"/>
              </w:rPr>
            </w:pPr>
            <w:r w:rsidRPr="00F53160">
              <w:rPr>
                <w:rFonts w:hAnsi="Times New Roman" w:ascii="Times New Roman"/>
              </w:rPr>
              <w:t>+</w:t>
            </w:r>
          </w:p>
        </w:tc>
        <w:tc>
          <w:tcPr>
            <w:tcW w:type="dxa" w:w="1134"/>
            <w:vMerge w:val="restart"/>
            <w:shd w:fill="auto" w:color="auto" w:val="clear"/>
            <w:vAlign w:val="center"/>
          </w:tcPr>
          <w:p w:rsidRDefault="00820267" w:rsidP="00820267" w:rsidR="00820267" w:rsidRPr="00F53160">
            <w:pPr>
              <w:jc w:val="center"/>
              <w:rPr>
                <w:rFonts w:hAnsi="Times New Roman" w:ascii="Times New Roman"/>
              </w:rPr>
            </w:pPr>
          </w:p>
          <w:p w:rsidRDefault="00820267" w:rsidP="00820267" w:rsidR="00820267" w:rsidRPr="00F53160">
            <w:pPr>
              <w:jc w:val="center"/>
              <w:rPr>
                <w:rFonts w:hAnsi="Times New Roman" w:ascii="Times New Roman"/>
              </w:rPr>
            </w:pPr>
          </w:p>
          <w:p w:rsidRDefault="00820267" w:rsidP="00820267" w:rsidR="00820267" w:rsidRPr="00F53160">
            <w:pPr>
              <w:jc w:val="center"/>
              <w:rPr>
                <w:rFonts w:hAnsi="Times New Roman" w:ascii="Times New Roman"/>
              </w:rPr>
            </w:pPr>
          </w:p>
          <w:p w:rsidRDefault="00820267" w:rsidP="00820267" w:rsidR="00820267" w:rsidRPr="00F53160">
            <w:pPr>
              <w:jc w:val="center"/>
              <w:rPr>
                <w:rFonts w:hAnsi="Times New Roman" w:ascii="Times New Roman"/>
              </w:rPr>
            </w:pPr>
            <w:r w:rsidRPr="00F53160">
              <w:rPr>
                <w:rFonts w:hAnsi="Times New Roman" w:ascii="Times New Roman"/>
              </w:rPr>
              <w:t>-</w:t>
            </w:r>
          </w:p>
        </w:tc>
        <w:tc>
          <w:tcPr>
            <w:tcW w:type="dxa" w:w="993"/>
            <w:vMerge w:val="restart"/>
            <w:shd w:fill="auto" w:color="auto" w:val="clear"/>
            <w:vAlign w:val="center"/>
          </w:tcPr>
          <w:p w:rsidRDefault="00820267" w:rsidP="00820267" w:rsidR="00820267" w:rsidRPr="00F53160">
            <w:pPr>
              <w:jc w:val="center"/>
              <w:rPr>
                <w:rFonts w:hAnsi="Times New Roman" w:ascii="Times New Roman"/>
              </w:rPr>
            </w:pPr>
          </w:p>
          <w:p w:rsidRDefault="00820267" w:rsidP="00820267" w:rsidR="00820267" w:rsidRPr="00F53160">
            <w:pPr>
              <w:jc w:val="center"/>
              <w:rPr>
                <w:rFonts w:hAnsi="Times New Roman" w:ascii="Times New Roman"/>
              </w:rPr>
            </w:pPr>
          </w:p>
          <w:p w:rsidRDefault="00820267" w:rsidP="00820267" w:rsidR="00820267" w:rsidRPr="00F53160">
            <w:pPr>
              <w:jc w:val="center"/>
              <w:rPr>
                <w:rFonts w:hAnsi="Times New Roman" w:ascii="Times New Roman"/>
              </w:rPr>
            </w:pPr>
          </w:p>
          <w:p w:rsidRDefault="00820267" w:rsidP="00820267" w:rsidR="00820267" w:rsidRPr="00F53160">
            <w:pPr>
              <w:jc w:val="center"/>
              <w:rPr>
                <w:rFonts w:hAnsi="Times New Roman" w:ascii="Times New Roman"/>
              </w:rPr>
            </w:pPr>
            <w:r w:rsidRPr="00F53160">
              <w:rPr>
                <w:rFonts w:hAnsi="Times New Roman" w:ascii="Times New Roman"/>
              </w:rPr>
              <w:t>-</w:t>
            </w:r>
          </w:p>
        </w:tc>
        <w:tc>
          <w:tcPr>
            <w:tcW w:type="dxa" w:w="1134"/>
            <w:vMerge w:val="restart"/>
            <w:shd w:fill="auto" w:color="auto" w:val="clear"/>
            <w:vAlign w:val="center"/>
          </w:tcPr>
          <w:p w:rsidRDefault="00820267" w:rsidP="00820267" w:rsidR="00820267" w:rsidRPr="00F53160">
            <w:pPr>
              <w:jc w:val="center"/>
              <w:rPr>
                <w:rFonts w:hAnsi="Times New Roman" w:ascii="Times New Roman"/>
              </w:rPr>
            </w:pPr>
          </w:p>
          <w:p w:rsidRDefault="00820267" w:rsidP="00820267" w:rsidR="00820267" w:rsidRPr="00F53160">
            <w:pPr>
              <w:jc w:val="center"/>
              <w:rPr>
                <w:rFonts w:hAnsi="Times New Roman" w:ascii="Times New Roman"/>
              </w:rPr>
            </w:pPr>
          </w:p>
          <w:p w:rsidRDefault="00820267" w:rsidP="00820267" w:rsidR="00820267" w:rsidRPr="00F53160">
            <w:pPr>
              <w:jc w:val="center"/>
              <w:rPr>
                <w:rFonts w:hAnsi="Times New Roman" w:ascii="Times New Roman"/>
              </w:rPr>
            </w:pPr>
          </w:p>
          <w:p w:rsidRDefault="00820267" w:rsidP="00820267" w:rsidR="00820267" w:rsidRPr="00F53160">
            <w:pPr>
              <w:jc w:val="center"/>
              <w:rPr>
                <w:rFonts w:hAnsi="Times New Roman" w:ascii="Times New Roman"/>
              </w:rPr>
            </w:pPr>
            <w:r w:rsidRPr="00F53160">
              <w:rPr>
                <w:rFonts w:hAnsi="Times New Roman" w:ascii="Times New Roman"/>
              </w:rPr>
              <w:t>+</w:t>
            </w:r>
          </w:p>
        </w:tc>
        <w:tc>
          <w:tcPr>
            <w:tcW w:type="dxa" w:w="1134"/>
            <w:gridSpan w:val="2"/>
            <w:vMerge w:val="restart"/>
            <w:shd w:fill="auto" w:color="auto" w:val="clear"/>
            <w:vAlign w:val="center"/>
          </w:tcPr>
          <w:p w:rsidRDefault="00820267" w:rsidP="00820267" w:rsidR="00820267" w:rsidRPr="00F53160">
            <w:pPr>
              <w:jc w:val="center"/>
              <w:rPr>
                <w:rFonts w:hAnsi="Times New Roman" w:ascii="Times New Roman"/>
              </w:rPr>
            </w:pPr>
          </w:p>
          <w:p w:rsidRDefault="00820267" w:rsidP="00820267" w:rsidR="00820267" w:rsidRPr="00F53160">
            <w:pPr>
              <w:jc w:val="center"/>
              <w:rPr>
                <w:rFonts w:hAnsi="Times New Roman" w:ascii="Times New Roman"/>
              </w:rPr>
            </w:pPr>
          </w:p>
          <w:p w:rsidRDefault="00820267" w:rsidP="00820267" w:rsidR="00820267" w:rsidRPr="00F53160">
            <w:pPr>
              <w:jc w:val="center"/>
              <w:rPr>
                <w:rFonts w:hAnsi="Times New Roman" w:ascii="Times New Roman"/>
              </w:rPr>
            </w:pPr>
          </w:p>
          <w:p w:rsidRDefault="00820267" w:rsidP="00820267" w:rsidR="00820267" w:rsidRPr="00F53160">
            <w:pPr>
              <w:jc w:val="center"/>
              <w:rPr>
                <w:rFonts w:hAnsi="Times New Roman" w:ascii="Times New Roman"/>
              </w:rPr>
            </w:pPr>
            <w:r w:rsidRPr="00F53160">
              <w:rPr>
                <w:rFonts w:hAnsi="Times New Roman" w:ascii="Times New Roman"/>
              </w:rPr>
              <w:t>-</w:t>
            </w:r>
          </w:p>
        </w:tc>
        <w:tc>
          <w:tcPr>
            <w:tcW w:type="dxa" w:w="1705"/>
            <w:vMerge w:val="restart"/>
            <w:shd w:fill="auto" w:color="auto" w:val="clear"/>
            <w:vAlign w:val="center"/>
          </w:tcPr>
          <w:p w:rsidRDefault="00820267" w:rsidP="00820267" w:rsidR="00820267" w:rsidRPr="00F53160">
            <w:pPr>
              <w:jc w:val="center"/>
              <w:rPr>
                <w:rFonts w:hAnsi="Times New Roman" w:ascii="Times New Roman"/>
              </w:rPr>
            </w:pPr>
          </w:p>
          <w:p w:rsidRDefault="00820267" w:rsidP="00820267" w:rsidR="00820267" w:rsidRPr="00F53160">
            <w:pPr>
              <w:jc w:val="center"/>
              <w:rPr>
                <w:rFonts w:hAnsi="Times New Roman" w:ascii="Times New Roman"/>
              </w:rPr>
            </w:pPr>
          </w:p>
          <w:p w:rsidRDefault="00820267" w:rsidP="00820267" w:rsidR="00820267" w:rsidRPr="00F53160">
            <w:pPr>
              <w:jc w:val="center"/>
              <w:rPr>
                <w:rFonts w:hAnsi="Times New Roman" w:ascii="Times New Roman"/>
              </w:rPr>
            </w:pPr>
          </w:p>
          <w:p w:rsidRDefault="00820267" w:rsidP="00820267" w:rsidR="00820267" w:rsidRPr="00F53160">
            <w:pPr>
              <w:jc w:val="center"/>
              <w:rPr>
                <w:rFonts w:hAnsi="Times New Roman" w:ascii="Times New Roman"/>
              </w:rPr>
            </w:pPr>
            <w:r w:rsidRPr="00F53160">
              <w:rPr>
                <w:rFonts w:hAnsi="Times New Roman" w:ascii="Times New Roman"/>
              </w:rPr>
              <w:t>-</w:t>
            </w:r>
          </w:p>
        </w:tc>
      </w:tr>
      <w:tr w:rsidTr="00820267" w:rsidR="00820267" w:rsidRPr="00F53160">
        <w:trPr>
          <w:trHeight w:val="270"/>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t>2.2</w:t>
            </w:r>
          </w:p>
        </w:tc>
        <w:tc>
          <w:tcPr>
            <w:tcW w:type="dxa" w:w="990"/>
            <w:vMerge/>
            <w:shd w:fill="auto" w:color="auto" w:val="clear"/>
          </w:tcPr>
          <w:p w:rsidRDefault="00820267" w:rsidP="00820267" w:rsidR="00820267" w:rsidRPr="00F53160">
            <w:pPr>
              <w:rPr>
                <w:rFonts w:hAnsi="Times New Roman" w:ascii="Times New Roman"/>
              </w:rPr>
            </w:pPr>
          </w:p>
        </w:tc>
        <w:tc>
          <w:tcPr>
            <w:tcW w:type="dxa" w:w="2266"/>
            <w:shd w:fill="auto" w:color="auto" w:val="clear"/>
          </w:tcPr>
          <w:p w:rsidRDefault="00820267" w:rsidP="00820267" w:rsidR="00820267" w:rsidRPr="00F53160">
            <w:pPr>
              <w:rPr>
                <w:rFonts w:hAnsi="Times New Roman" w:ascii="Times New Roman"/>
              </w:rPr>
            </w:pPr>
            <w:r w:rsidRPr="00F53160">
              <w:rPr>
                <w:rFonts w:hAnsi="Times New Roman" w:ascii="Times New Roman"/>
              </w:rPr>
              <w:t>МБОУ «Гимназия № 30»</w:t>
            </w:r>
          </w:p>
          <w:p w:rsidRDefault="00820267" w:rsidP="00820267" w:rsidR="00820267" w:rsidRPr="00F53160">
            <w:pPr>
              <w:rPr>
                <w:rFonts w:hAnsi="Times New Roman" w:ascii="Times New Roman"/>
              </w:rPr>
            </w:pPr>
            <w:r w:rsidRPr="00F53160">
              <w:rPr>
                <w:rFonts w:hAnsi="Times New Roman" w:ascii="Times New Roman"/>
              </w:rPr>
              <w:t>Степанова ул., д.9, г. Иваново, 153000</w:t>
            </w:r>
          </w:p>
        </w:tc>
        <w:tc>
          <w:tcPr>
            <w:tcW w:type="dxa" w:w="1276"/>
            <w:vMerge/>
            <w:shd w:fill="auto" w:color="auto" w:val="clear"/>
          </w:tcPr>
          <w:p w:rsidRDefault="00820267" w:rsidP="00820267" w:rsidR="00820267" w:rsidRPr="00F53160">
            <w:pPr>
              <w:rPr>
                <w:rFonts w:hAnsi="Times New Roman" w:ascii="Times New Roman"/>
              </w:rPr>
            </w:pPr>
          </w:p>
        </w:tc>
        <w:tc>
          <w:tcPr>
            <w:tcW w:type="dxa" w:w="1840"/>
            <w:shd w:fill="auto" w:color="auto" w:val="clear"/>
          </w:tcPr>
          <w:p w:rsidRDefault="00820267" w:rsidP="00820267" w:rsidR="00820267" w:rsidRPr="00F53160">
            <w:pPr>
              <w:rPr>
                <w:rFonts w:hAnsi="Times New Roman" w:ascii="Times New Roman"/>
              </w:rPr>
            </w:pPr>
            <w:r w:rsidRPr="00F53160">
              <w:rPr>
                <w:rFonts w:hAnsi="Times New Roman" w:ascii="Times New Roman"/>
              </w:rPr>
              <w:t xml:space="preserve">Исх. от 27.12.2016 </w:t>
            </w:r>
          </w:p>
          <w:p w:rsidRDefault="00820267" w:rsidP="00820267" w:rsidR="00820267" w:rsidRPr="00F53160">
            <w:pPr>
              <w:rPr>
                <w:rFonts w:hAnsi="Times New Roman" w:ascii="Times New Roman"/>
              </w:rPr>
            </w:pPr>
            <w:r w:rsidRPr="00F53160">
              <w:rPr>
                <w:rFonts w:hAnsi="Times New Roman" w:ascii="Times New Roman"/>
              </w:rPr>
              <w:t>№ 3158-04-04/37</w:t>
            </w:r>
          </w:p>
        </w:tc>
        <w:tc>
          <w:tcPr>
            <w:tcW w:type="dxa" w:w="997"/>
            <w:vMerge/>
            <w:shd w:fill="auto" w:color="auto" w:val="clear"/>
          </w:tcPr>
          <w:p w:rsidRDefault="00820267" w:rsidP="00820267" w:rsidR="00820267" w:rsidRPr="00F53160">
            <w:pPr>
              <w:rPr>
                <w:rFonts w:hAnsi="Times New Roman" w:ascii="Times New Roman"/>
              </w:rPr>
            </w:pPr>
          </w:p>
        </w:tc>
        <w:tc>
          <w:tcPr>
            <w:tcW w:type="dxa" w:w="1275"/>
            <w:vMerge/>
            <w:shd w:fill="auto" w:color="auto" w:val="clear"/>
          </w:tcPr>
          <w:p w:rsidRDefault="00820267" w:rsidP="00820267" w:rsidR="00820267" w:rsidRPr="00F53160">
            <w:pPr>
              <w:rPr>
                <w:rFonts w:hAnsi="Times New Roman" w:ascii="Times New Roman"/>
              </w:rPr>
            </w:pPr>
          </w:p>
        </w:tc>
        <w:tc>
          <w:tcPr>
            <w:tcW w:type="dxa" w:w="1134"/>
            <w:vMerge/>
            <w:shd w:fill="auto" w:color="auto" w:val="clear"/>
          </w:tcPr>
          <w:p w:rsidRDefault="00820267" w:rsidP="00820267" w:rsidR="00820267" w:rsidRPr="00F53160">
            <w:pPr>
              <w:rPr>
                <w:rFonts w:hAnsi="Times New Roman" w:ascii="Times New Roman"/>
              </w:rPr>
            </w:pPr>
          </w:p>
        </w:tc>
        <w:tc>
          <w:tcPr>
            <w:tcW w:type="dxa" w:w="993"/>
            <w:vMerge/>
            <w:shd w:fill="auto" w:color="auto" w:val="clear"/>
          </w:tcPr>
          <w:p w:rsidRDefault="00820267" w:rsidP="00820267" w:rsidR="00820267" w:rsidRPr="00F53160">
            <w:pPr>
              <w:rPr>
                <w:rFonts w:hAnsi="Times New Roman" w:ascii="Times New Roman"/>
              </w:rPr>
            </w:pPr>
          </w:p>
        </w:tc>
        <w:tc>
          <w:tcPr>
            <w:tcW w:type="dxa" w:w="1134"/>
            <w:vMerge/>
            <w:shd w:fill="auto" w:color="auto" w:val="clear"/>
          </w:tcPr>
          <w:p w:rsidRDefault="00820267" w:rsidP="00820267" w:rsidR="00820267" w:rsidRPr="00F53160">
            <w:pPr>
              <w:rPr>
                <w:rFonts w:hAnsi="Times New Roman" w:ascii="Times New Roman"/>
              </w:rPr>
            </w:pPr>
          </w:p>
        </w:tc>
        <w:tc>
          <w:tcPr>
            <w:tcW w:type="dxa" w:w="1134"/>
            <w:gridSpan w:val="2"/>
            <w:vMerge/>
            <w:shd w:fill="auto" w:color="auto" w:val="clear"/>
          </w:tcPr>
          <w:p w:rsidRDefault="00820267" w:rsidP="00820267" w:rsidR="00820267" w:rsidRPr="00F53160">
            <w:pPr>
              <w:rPr>
                <w:rFonts w:hAnsi="Times New Roman" w:ascii="Times New Roman"/>
              </w:rPr>
            </w:pPr>
          </w:p>
        </w:tc>
        <w:tc>
          <w:tcPr>
            <w:tcW w:type="dxa" w:w="1705"/>
            <w:vMerge/>
            <w:shd w:fill="auto" w:color="auto" w:val="clear"/>
          </w:tcPr>
          <w:p w:rsidRDefault="00820267" w:rsidP="00820267" w:rsidR="00820267" w:rsidRPr="00F53160">
            <w:pPr>
              <w:rPr>
                <w:rFonts w:hAnsi="Times New Roman" w:ascii="Times New Roman"/>
              </w:rPr>
            </w:pPr>
          </w:p>
        </w:tc>
      </w:tr>
      <w:tr w:rsidTr="00820267" w:rsidR="00820267" w:rsidRPr="00F53160">
        <w:trPr>
          <w:trHeight w:val="254"/>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t>2.3</w:t>
            </w:r>
          </w:p>
        </w:tc>
        <w:tc>
          <w:tcPr>
            <w:tcW w:type="dxa" w:w="990"/>
            <w:vMerge/>
            <w:shd w:fill="auto" w:color="auto" w:val="clear"/>
          </w:tcPr>
          <w:p w:rsidRDefault="00820267" w:rsidP="00820267" w:rsidR="00820267" w:rsidRPr="00F53160">
            <w:pPr>
              <w:rPr>
                <w:rFonts w:hAnsi="Times New Roman" w:ascii="Times New Roman"/>
              </w:rPr>
            </w:pPr>
          </w:p>
        </w:tc>
        <w:tc>
          <w:tcPr>
            <w:tcW w:type="dxa" w:w="2266"/>
            <w:shd w:fill="auto" w:color="auto" w:val="clear"/>
          </w:tcPr>
          <w:p w:rsidRDefault="00820267" w:rsidP="00820267" w:rsidR="00820267" w:rsidRPr="00F53160">
            <w:pPr>
              <w:rPr>
                <w:rFonts w:hAnsi="Times New Roman" w:ascii="Times New Roman"/>
              </w:rPr>
            </w:pPr>
            <w:r w:rsidRPr="00F53160">
              <w:rPr>
                <w:rFonts w:hAnsi="Times New Roman" w:ascii="Times New Roman"/>
              </w:rPr>
              <w:t>МБОУ «СШ № 62»</w:t>
            </w:r>
          </w:p>
          <w:p w:rsidRDefault="00820267" w:rsidP="00820267" w:rsidR="00820267" w:rsidRPr="00F53160">
            <w:pPr>
              <w:rPr>
                <w:rFonts w:hAnsi="Times New Roman" w:ascii="Times New Roman"/>
              </w:rPr>
            </w:pPr>
            <w:r w:rsidRPr="00F53160">
              <w:rPr>
                <w:rFonts w:hAnsi="Times New Roman" w:ascii="Times New Roman"/>
              </w:rPr>
              <w:t xml:space="preserve">5-я </w:t>
            </w:r>
            <w:proofErr w:type="spellStart"/>
            <w:r w:rsidRPr="00F53160">
              <w:rPr>
                <w:rFonts w:hAnsi="Times New Roman" w:ascii="Times New Roman"/>
              </w:rPr>
              <w:t>Коляновская</w:t>
            </w:r>
            <w:proofErr w:type="spellEnd"/>
            <w:r w:rsidRPr="00F53160">
              <w:rPr>
                <w:rFonts w:hAnsi="Times New Roman" w:ascii="Times New Roman"/>
              </w:rPr>
              <w:t xml:space="preserve"> ул., д. 72, г. Иваново, 153038</w:t>
            </w:r>
          </w:p>
        </w:tc>
        <w:tc>
          <w:tcPr>
            <w:tcW w:type="dxa" w:w="1276"/>
            <w:vMerge/>
            <w:shd w:fill="auto" w:color="auto" w:val="clear"/>
          </w:tcPr>
          <w:p w:rsidRDefault="00820267" w:rsidP="00820267" w:rsidR="00820267" w:rsidRPr="00F53160">
            <w:pPr>
              <w:rPr>
                <w:rFonts w:hAnsi="Times New Roman" w:ascii="Times New Roman"/>
              </w:rPr>
            </w:pPr>
          </w:p>
        </w:tc>
        <w:tc>
          <w:tcPr>
            <w:tcW w:type="dxa" w:w="1840"/>
            <w:shd w:fill="auto" w:color="auto" w:val="clear"/>
          </w:tcPr>
          <w:p w:rsidRDefault="00820267" w:rsidP="00820267" w:rsidR="00820267" w:rsidRPr="00F53160">
            <w:pPr>
              <w:rPr>
                <w:rFonts w:hAnsi="Times New Roman" w:ascii="Times New Roman"/>
              </w:rPr>
            </w:pPr>
            <w:r w:rsidRPr="00F53160">
              <w:rPr>
                <w:rFonts w:hAnsi="Times New Roman" w:ascii="Times New Roman"/>
              </w:rPr>
              <w:t xml:space="preserve">Исх. от 27.12.2016 </w:t>
            </w:r>
          </w:p>
          <w:p w:rsidRDefault="00820267" w:rsidP="00820267" w:rsidR="00820267" w:rsidRPr="00F53160">
            <w:pPr>
              <w:rPr>
                <w:rFonts w:hAnsi="Times New Roman" w:ascii="Times New Roman"/>
              </w:rPr>
            </w:pPr>
            <w:r w:rsidRPr="00F53160">
              <w:rPr>
                <w:rFonts w:hAnsi="Times New Roman" w:ascii="Times New Roman"/>
              </w:rPr>
              <w:t>№ 3161-04-04/37</w:t>
            </w:r>
          </w:p>
        </w:tc>
        <w:tc>
          <w:tcPr>
            <w:tcW w:type="dxa" w:w="997"/>
            <w:vMerge/>
            <w:shd w:fill="auto" w:color="auto" w:val="clear"/>
          </w:tcPr>
          <w:p w:rsidRDefault="00820267" w:rsidP="00820267" w:rsidR="00820267" w:rsidRPr="00F53160">
            <w:pPr>
              <w:rPr>
                <w:rFonts w:hAnsi="Times New Roman" w:ascii="Times New Roman"/>
              </w:rPr>
            </w:pPr>
          </w:p>
        </w:tc>
        <w:tc>
          <w:tcPr>
            <w:tcW w:type="dxa" w:w="1275"/>
            <w:vMerge/>
            <w:shd w:fill="auto" w:color="auto" w:val="clear"/>
          </w:tcPr>
          <w:p w:rsidRDefault="00820267" w:rsidP="00820267" w:rsidR="00820267" w:rsidRPr="00F53160">
            <w:pPr>
              <w:rPr>
                <w:rFonts w:hAnsi="Times New Roman" w:ascii="Times New Roman"/>
              </w:rPr>
            </w:pPr>
          </w:p>
        </w:tc>
        <w:tc>
          <w:tcPr>
            <w:tcW w:type="dxa" w:w="1134"/>
            <w:vMerge/>
            <w:shd w:fill="auto" w:color="auto" w:val="clear"/>
          </w:tcPr>
          <w:p w:rsidRDefault="00820267" w:rsidP="00820267" w:rsidR="00820267" w:rsidRPr="00F53160">
            <w:pPr>
              <w:rPr>
                <w:rFonts w:hAnsi="Times New Roman" w:ascii="Times New Roman"/>
              </w:rPr>
            </w:pPr>
          </w:p>
        </w:tc>
        <w:tc>
          <w:tcPr>
            <w:tcW w:type="dxa" w:w="993"/>
            <w:vMerge/>
            <w:shd w:fill="auto" w:color="auto" w:val="clear"/>
          </w:tcPr>
          <w:p w:rsidRDefault="00820267" w:rsidP="00820267" w:rsidR="00820267" w:rsidRPr="00F53160">
            <w:pPr>
              <w:rPr>
                <w:rFonts w:hAnsi="Times New Roman" w:ascii="Times New Roman"/>
              </w:rPr>
            </w:pPr>
          </w:p>
        </w:tc>
        <w:tc>
          <w:tcPr>
            <w:tcW w:type="dxa" w:w="1134"/>
            <w:vMerge/>
            <w:shd w:fill="auto" w:color="auto" w:val="clear"/>
          </w:tcPr>
          <w:p w:rsidRDefault="00820267" w:rsidP="00820267" w:rsidR="00820267" w:rsidRPr="00F53160">
            <w:pPr>
              <w:rPr>
                <w:rFonts w:hAnsi="Times New Roman" w:ascii="Times New Roman"/>
              </w:rPr>
            </w:pPr>
          </w:p>
        </w:tc>
        <w:tc>
          <w:tcPr>
            <w:tcW w:type="dxa" w:w="1134"/>
            <w:gridSpan w:val="2"/>
            <w:vMerge/>
            <w:shd w:fill="auto" w:color="auto" w:val="clear"/>
          </w:tcPr>
          <w:p w:rsidRDefault="00820267" w:rsidP="00820267" w:rsidR="00820267" w:rsidRPr="00F53160">
            <w:pPr>
              <w:rPr>
                <w:rFonts w:hAnsi="Times New Roman" w:ascii="Times New Roman"/>
              </w:rPr>
            </w:pPr>
          </w:p>
        </w:tc>
        <w:tc>
          <w:tcPr>
            <w:tcW w:type="dxa" w:w="1705"/>
            <w:vMerge/>
            <w:shd w:fill="auto" w:color="auto" w:val="clear"/>
          </w:tcPr>
          <w:p w:rsidRDefault="00820267" w:rsidP="00820267" w:rsidR="00820267" w:rsidRPr="00F53160">
            <w:pPr>
              <w:rPr>
                <w:rFonts w:hAnsi="Times New Roman" w:ascii="Times New Roman"/>
              </w:rPr>
            </w:pPr>
          </w:p>
        </w:tc>
      </w:tr>
      <w:tr w:rsidTr="00820267" w:rsidR="00820267" w:rsidRPr="00F53160">
        <w:trPr>
          <w:trHeight w:val="270"/>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t>2.4</w:t>
            </w:r>
          </w:p>
        </w:tc>
        <w:tc>
          <w:tcPr>
            <w:tcW w:type="dxa" w:w="990"/>
            <w:vMerge/>
            <w:shd w:fill="auto" w:color="auto" w:val="clear"/>
          </w:tcPr>
          <w:p w:rsidRDefault="00820267" w:rsidP="00820267" w:rsidR="00820267" w:rsidRPr="00F53160">
            <w:pPr>
              <w:rPr>
                <w:rFonts w:hAnsi="Times New Roman" w:ascii="Times New Roman"/>
              </w:rPr>
            </w:pPr>
          </w:p>
        </w:tc>
        <w:tc>
          <w:tcPr>
            <w:tcW w:type="dxa" w:w="2266"/>
            <w:shd w:fill="auto" w:color="auto" w:val="clear"/>
          </w:tcPr>
          <w:p w:rsidRDefault="00820267" w:rsidP="00820267" w:rsidR="00820267" w:rsidRPr="00F53160">
            <w:pPr>
              <w:rPr>
                <w:rFonts w:hAnsi="Times New Roman" w:ascii="Times New Roman"/>
              </w:rPr>
            </w:pPr>
            <w:r w:rsidRPr="00F53160">
              <w:rPr>
                <w:rFonts w:hAnsi="Times New Roman" w:ascii="Times New Roman"/>
              </w:rPr>
              <w:t>МБОУ «Лицей № 33»</w:t>
            </w:r>
          </w:p>
          <w:p w:rsidRDefault="00820267" w:rsidP="00820267" w:rsidR="00820267" w:rsidRPr="00F53160">
            <w:pPr>
              <w:rPr>
                <w:rFonts w:hAnsi="Times New Roman" w:ascii="Times New Roman"/>
              </w:rPr>
            </w:pPr>
            <w:proofErr w:type="spellStart"/>
            <w:r w:rsidRPr="00F53160">
              <w:rPr>
                <w:rFonts w:hAnsi="Times New Roman" w:ascii="Times New Roman"/>
              </w:rPr>
              <w:t>Багаева</w:t>
            </w:r>
            <w:proofErr w:type="spellEnd"/>
            <w:r w:rsidRPr="00F53160">
              <w:rPr>
                <w:rFonts w:hAnsi="Times New Roman" w:ascii="Times New Roman"/>
              </w:rPr>
              <w:t xml:space="preserve"> ул., д. 37/17, г. Иваново, 153000</w:t>
            </w:r>
          </w:p>
        </w:tc>
        <w:tc>
          <w:tcPr>
            <w:tcW w:type="dxa" w:w="1276"/>
            <w:vMerge/>
            <w:shd w:fill="auto" w:color="auto" w:val="clear"/>
          </w:tcPr>
          <w:p w:rsidRDefault="00820267" w:rsidP="00820267" w:rsidR="00820267" w:rsidRPr="00F53160">
            <w:pPr>
              <w:rPr>
                <w:rFonts w:hAnsi="Times New Roman" w:ascii="Times New Roman"/>
              </w:rPr>
            </w:pPr>
          </w:p>
        </w:tc>
        <w:tc>
          <w:tcPr>
            <w:tcW w:type="dxa" w:w="1840"/>
            <w:shd w:fill="auto" w:color="auto" w:val="clear"/>
          </w:tcPr>
          <w:p w:rsidRDefault="00820267" w:rsidP="00820267" w:rsidR="00820267" w:rsidRPr="00F53160">
            <w:pPr>
              <w:rPr>
                <w:rFonts w:hAnsi="Times New Roman" w:ascii="Times New Roman"/>
              </w:rPr>
            </w:pPr>
            <w:r w:rsidRPr="00F53160">
              <w:rPr>
                <w:rFonts w:hAnsi="Times New Roman" w:ascii="Times New Roman"/>
              </w:rPr>
              <w:t xml:space="preserve">Исх. от 27.12.2016 </w:t>
            </w:r>
          </w:p>
          <w:p w:rsidRDefault="00820267" w:rsidP="00820267" w:rsidR="00820267" w:rsidRPr="00F53160">
            <w:pPr>
              <w:rPr>
                <w:rFonts w:hAnsi="Times New Roman" w:ascii="Times New Roman"/>
              </w:rPr>
            </w:pPr>
            <w:r w:rsidRPr="00F53160">
              <w:rPr>
                <w:rFonts w:hAnsi="Times New Roman" w:ascii="Times New Roman"/>
              </w:rPr>
              <w:t>№ 3159-04-04/37</w:t>
            </w:r>
          </w:p>
        </w:tc>
        <w:tc>
          <w:tcPr>
            <w:tcW w:type="dxa" w:w="997"/>
            <w:vMerge/>
            <w:shd w:fill="auto" w:color="auto" w:val="clear"/>
          </w:tcPr>
          <w:p w:rsidRDefault="00820267" w:rsidP="00820267" w:rsidR="00820267" w:rsidRPr="00F53160">
            <w:pPr>
              <w:rPr>
                <w:rFonts w:hAnsi="Times New Roman" w:ascii="Times New Roman"/>
              </w:rPr>
            </w:pPr>
          </w:p>
        </w:tc>
        <w:tc>
          <w:tcPr>
            <w:tcW w:type="dxa" w:w="1275"/>
            <w:vMerge/>
            <w:shd w:fill="auto" w:color="auto" w:val="clear"/>
          </w:tcPr>
          <w:p w:rsidRDefault="00820267" w:rsidP="00820267" w:rsidR="00820267" w:rsidRPr="00F53160">
            <w:pPr>
              <w:rPr>
                <w:rFonts w:hAnsi="Times New Roman" w:ascii="Times New Roman"/>
              </w:rPr>
            </w:pPr>
          </w:p>
        </w:tc>
        <w:tc>
          <w:tcPr>
            <w:tcW w:type="dxa" w:w="1134"/>
            <w:vMerge/>
            <w:shd w:fill="auto" w:color="auto" w:val="clear"/>
          </w:tcPr>
          <w:p w:rsidRDefault="00820267" w:rsidP="00820267" w:rsidR="00820267" w:rsidRPr="00F53160">
            <w:pPr>
              <w:rPr>
                <w:rFonts w:hAnsi="Times New Roman" w:ascii="Times New Roman"/>
              </w:rPr>
            </w:pPr>
          </w:p>
        </w:tc>
        <w:tc>
          <w:tcPr>
            <w:tcW w:type="dxa" w:w="993"/>
            <w:vMerge/>
            <w:shd w:fill="auto" w:color="auto" w:val="clear"/>
          </w:tcPr>
          <w:p w:rsidRDefault="00820267" w:rsidP="00820267" w:rsidR="00820267" w:rsidRPr="00F53160">
            <w:pPr>
              <w:rPr>
                <w:rFonts w:hAnsi="Times New Roman" w:ascii="Times New Roman"/>
              </w:rPr>
            </w:pPr>
          </w:p>
        </w:tc>
        <w:tc>
          <w:tcPr>
            <w:tcW w:type="dxa" w:w="1134"/>
            <w:vMerge/>
            <w:shd w:fill="auto" w:color="auto" w:val="clear"/>
          </w:tcPr>
          <w:p w:rsidRDefault="00820267" w:rsidP="00820267" w:rsidR="00820267" w:rsidRPr="00F53160">
            <w:pPr>
              <w:rPr>
                <w:rFonts w:hAnsi="Times New Roman" w:ascii="Times New Roman"/>
              </w:rPr>
            </w:pPr>
          </w:p>
        </w:tc>
        <w:tc>
          <w:tcPr>
            <w:tcW w:type="dxa" w:w="1134"/>
            <w:gridSpan w:val="2"/>
            <w:vMerge/>
            <w:shd w:fill="auto" w:color="auto" w:val="clear"/>
          </w:tcPr>
          <w:p w:rsidRDefault="00820267" w:rsidP="00820267" w:rsidR="00820267" w:rsidRPr="00F53160">
            <w:pPr>
              <w:rPr>
                <w:rFonts w:hAnsi="Times New Roman" w:ascii="Times New Roman"/>
              </w:rPr>
            </w:pPr>
          </w:p>
        </w:tc>
        <w:tc>
          <w:tcPr>
            <w:tcW w:type="dxa" w:w="1705"/>
            <w:vMerge/>
            <w:shd w:fill="auto" w:color="auto" w:val="clear"/>
          </w:tcPr>
          <w:p w:rsidRDefault="00820267" w:rsidP="00820267" w:rsidR="00820267" w:rsidRPr="00F53160">
            <w:pPr>
              <w:rPr>
                <w:rFonts w:hAnsi="Times New Roman" w:ascii="Times New Roman"/>
              </w:rPr>
            </w:pPr>
          </w:p>
        </w:tc>
      </w:tr>
      <w:tr w:rsidTr="00820267" w:rsidR="00820267" w:rsidRPr="00F53160">
        <w:trPr>
          <w:trHeight w:val="270"/>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t>2.5</w:t>
            </w:r>
          </w:p>
        </w:tc>
        <w:tc>
          <w:tcPr>
            <w:tcW w:type="dxa" w:w="990"/>
            <w:vMerge/>
            <w:shd w:fill="auto" w:color="auto" w:val="clear"/>
          </w:tcPr>
          <w:p w:rsidRDefault="00820267" w:rsidP="00820267" w:rsidR="00820267" w:rsidRPr="00F53160">
            <w:pPr>
              <w:rPr>
                <w:rFonts w:hAnsi="Times New Roman" w:ascii="Times New Roman"/>
              </w:rPr>
            </w:pPr>
          </w:p>
        </w:tc>
        <w:tc>
          <w:tcPr>
            <w:tcW w:type="dxa" w:w="2266"/>
            <w:shd w:fill="auto" w:color="auto" w:val="clear"/>
          </w:tcPr>
          <w:p w:rsidRDefault="00820267" w:rsidP="00820267" w:rsidR="00820267" w:rsidRPr="00F53160">
            <w:pPr>
              <w:rPr>
                <w:rFonts w:hAnsi="Times New Roman" w:ascii="Times New Roman"/>
              </w:rPr>
            </w:pPr>
            <w:r w:rsidRPr="00F53160">
              <w:rPr>
                <w:rFonts w:hAnsi="Times New Roman" w:ascii="Times New Roman"/>
              </w:rPr>
              <w:t>МБОУ «СШ № 37»</w:t>
            </w:r>
          </w:p>
          <w:p w:rsidRDefault="00820267" w:rsidP="00820267" w:rsidR="00820267" w:rsidRPr="00F53160">
            <w:pPr>
              <w:rPr>
                <w:rFonts w:hAnsi="Times New Roman" w:ascii="Times New Roman"/>
              </w:rPr>
            </w:pPr>
            <w:r w:rsidRPr="00F53160">
              <w:rPr>
                <w:rFonts w:hAnsi="Times New Roman" w:ascii="Times New Roman"/>
              </w:rPr>
              <w:t>Полка Нормандия-Неман ул., д. 80, г. Иваново, 153024</w:t>
            </w:r>
          </w:p>
        </w:tc>
        <w:tc>
          <w:tcPr>
            <w:tcW w:type="dxa" w:w="1276"/>
            <w:vMerge/>
            <w:shd w:fill="auto" w:color="auto" w:val="clear"/>
          </w:tcPr>
          <w:p w:rsidRDefault="00820267" w:rsidP="00820267" w:rsidR="00820267" w:rsidRPr="00F53160">
            <w:pPr>
              <w:rPr>
                <w:rFonts w:hAnsi="Times New Roman" w:ascii="Times New Roman"/>
              </w:rPr>
            </w:pPr>
          </w:p>
        </w:tc>
        <w:tc>
          <w:tcPr>
            <w:tcW w:type="dxa" w:w="1840"/>
            <w:shd w:fill="auto" w:color="auto" w:val="clear"/>
          </w:tcPr>
          <w:p w:rsidRDefault="00820267" w:rsidP="00820267" w:rsidR="00820267" w:rsidRPr="00F53160">
            <w:pPr>
              <w:rPr>
                <w:rFonts w:hAnsi="Times New Roman" w:ascii="Times New Roman"/>
              </w:rPr>
            </w:pPr>
            <w:r w:rsidRPr="00F53160">
              <w:rPr>
                <w:rFonts w:hAnsi="Times New Roman" w:ascii="Times New Roman"/>
              </w:rPr>
              <w:t xml:space="preserve">Исх. от 27.12.2016 </w:t>
            </w:r>
          </w:p>
          <w:p w:rsidRDefault="00820267" w:rsidP="00820267" w:rsidR="00820267" w:rsidRPr="00F53160">
            <w:pPr>
              <w:rPr>
                <w:rFonts w:hAnsi="Times New Roman" w:ascii="Times New Roman"/>
              </w:rPr>
            </w:pPr>
            <w:r w:rsidRPr="00F53160">
              <w:rPr>
                <w:rFonts w:hAnsi="Times New Roman" w:ascii="Times New Roman"/>
              </w:rPr>
              <w:t>№ 3162-04-04/37</w:t>
            </w:r>
          </w:p>
        </w:tc>
        <w:tc>
          <w:tcPr>
            <w:tcW w:type="dxa" w:w="997"/>
            <w:vMerge/>
            <w:shd w:fill="auto" w:color="auto" w:val="clear"/>
          </w:tcPr>
          <w:p w:rsidRDefault="00820267" w:rsidP="00820267" w:rsidR="00820267" w:rsidRPr="00F53160">
            <w:pPr>
              <w:rPr>
                <w:rFonts w:hAnsi="Times New Roman" w:ascii="Times New Roman"/>
              </w:rPr>
            </w:pPr>
          </w:p>
        </w:tc>
        <w:tc>
          <w:tcPr>
            <w:tcW w:type="dxa" w:w="1275"/>
            <w:vMerge/>
            <w:shd w:fill="auto" w:color="auto" w:val="clear"/>
          </w:tcPr>
          <w:p w:rsidRDefault="00820267" w:rsidP="00820267" w:rsidR="00820267" w:rsidRPr="00F53160">
            <w:pPr>
              <w:rPr>
                <w:rFonts w:hAnsi="Times New Roman" w:ascii="Times New Roman"/>
              </w:rPr>
            </w:pPr>
          </w:p>
        </w:tc>
        <w:tc>
          <w:tcPr>
            <w:tcW w:type="dxa" w:w="1134"/>
            <w:vMerge/>
            <w:shd w:fill="auto" w:color="auto" w:val="clear"/>
          </w:tcPr>
          <w:p w:rsidRDefault="00820267" w:rsidP="00820267" w:rsidR="00820267" w:rsidRPr="00F53160">
            <w:pPr>
              <w:rPr>
                <w:rFonts w:hAnsi="Times New Roman" w:ascii="Times New Roman"/>
              </w:rPr>
            </w:pPr>
          </w:p>
        </w:tc>
        <w:tc>
          <w:tcPr>
            <w:tcW w:type="dxa" w:w="993"/>
            <w:vMerge/>
            <w:shd w:fill="auto" w:color="auto" w:val="clear"/>
          </w:tcPr>
          <w:p w:rsidRDefault="00820267" w:rsidP="00820267" w:rsidR="00820267" w:rsidRPr="00F53160">
            <w:pPr>
              <w:rPr>
                <w:rFonts w:hAnsi="Times New Roman" w:ascii="Times New Roman"/>
              </w:rPr>
            </w:pPr>
          </w:p>
        </w:tc>
        <w:tc>
          <w:tcPr>
            <w:tcW w:type="dxa" w:w="1134"/>
            <w:vMerge/>
            <w:shd w:fill="auto" w:color="auto" w:val="clear"/>
          </w:tcPr>
          <w:p w:rsidRDefault="00820267" w:rsidP="00820267" w:rsidR="00820267" w:rsidRPr="00F53160">
            <w:pPr>
              <w:rPr>
                <w:rFonts w:hAnsi="Times New Roman" w:ascii="Times New Roman"/>
              </w:rPr>
            </w:pPr>
          </w:p>
        </w:tc>
        <w:tc>
          <w:tcPr>
            <w:tcW w:type="dxa" w:w="1134"/>
            <w:gridSpan w:val="2"/>
            <w:vMerge/>
            <w:shd w:fill="auto" w:color="auto" w:val="clear"/>
          </w:tcPr>
          <w:p w:rsidRDefault="00820267" w:rsidP="00820267" w:rsidR="00820267" w:rsidRPr="00F53160">
            <w:pPr>
              <w:rPr>
                <w:rFonts w:hAnsi="Times New Roman" w:ascii="Times New Roman"/>
              </w:rPr>
            </w:pPr>
          </w:p>
        </w:tc>
        <w:tc>
          <w:tcPr>
            <w:tcW w:type="dxa" w:w="1705"/>
            <w:vMerge/>
            <w:shd w:fill="auto" w:color="auto" w:val="clear"/>
          </w:tcPr>
          <w:p w:rsidRDefault="00820267" w:rsidP="00820267" w:rsidR="00820267" w:rsidRPr="00F53160">
            <w:pPr>
              <w:rPr>
                <w:rFonts w:hAnsi="Times New Roman" w:ascii="Times New Roman"/>
              </w:rPr>
            </w:pPr>
          </w:p>
        </w:tc>
      </w:tr>
      <w:tr w:rsidTr="00820267" w:rsidR="00820267" w:rsidRPr="00F53160">
        <w:trPr>
          <w:trHeight w:val="254"/>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t>2.6</w:t>
            </w:r>
          </w:p>
        </w:tc>
        <w:tc>
          <w:tcPr>
            <w:tcW w:type="dxa" w:w="990"/>
            <w:vMerge/>
            <w:shd w:fill="auto" w:color="auto" w:val="clear"/>
          </w:tcPr>
          <w:p w:rsidRDefault="00820267" w:rsidP="00820267" w:rsidR="00820267" w:rsidRPr="00F53160">
            <w:pPr>
              <w:rPr>
                <w:rFonts w:hAnsi="Times New Roman" w:ascii="Times New Roman"/>
              </w:rPr>
            </w:pPr>
          </w:p>
        </w:tc>
        <w:tc>
          <w:tcPr>
            <w:tcW w:type="dxa" w:w="2266"/>
            <w:shd w:fill="auto" w:color="auto" w:val="clear"/>
          </w:tcPr>
          <w:p w:rsidRDefault="00820267" w:rsidP="00820267" w:rsidR="00820267" w:rsidRPr="00F53160">
            <w:pPr>
              <w:rPr>
                <w:rFonts w:hAnsi="Times New Roman" w:ascii="Times New Roman"/>
              </w:rPr>
            </w:pPr>
            <w:r w:rsidRPr="00F53160">
              <w:rPr>
                <w:rFonts w:hAnsi="Times New Roman" w:ascii="Times New Roman"/>
              </w:rPr>
              <w:t>МБОУ «СШ № 61»</w:t>
            </w:r>
          </w:p>
          <w:p w:rsidRDefault="00820267" w:rsidP="00820267" w:rsidR="00820267" w:rsidRPr="00F53160">
            <w:pPr>
              <w:rPr>
                <w:rFonts w:hAnsi="Times New Roman" w:ascii="Times New Roman"/>
              </w:rPr>
            </w:pPr>
            <w:r w:rsidRPr="00F53160">
              <w:rPr>
                <w:rFonts w:hAnsi="Times New Roman" w:ascii="Times New Roman"/>
              </w:rPr>
              <w:t>Микрорайон-30, д. 17, г. Иваново, 153048</w:t>
            </w:r>
          </w:p>
        </w:tc>
        <w:tc>
          <w:tcPr>
            <w:tcW w:type="dxa" w:w="1276"/>
            <w:vMerge/>
            <w:shd w:fill="auto" w:color="auto" w:val="clear"/>
          </w:tcPr>
          <w:p w:rsidRDefault="00820267" w:rsidP="00820267" w:rsidR="00820267" w:rsidRPr="00F53160">
            <w:pPr>
              <w:rPr>
                <w:rFonts w:hAnsi="Times New Roman" w:ascii="Times New Roman"/>
              </w:rPr>
            </w:pPr>
          </w:p>
        </w:tc>
        <w:tc>
          <w:tcPr>
            <w:tcW w:type="dxa" w:w="1840"/>
            <w:shd w:fill="auto" w:color="auto" w:val="clear"/>
          </w:tcPr>
          <w:p w:rsidRDefault="00820267" w:rsidP="00820267" w:rsidR="00820267" w:rsidRPr="00F53160">
            <w:pPr>
              <w:rPr>
                <w:rFonts w:hAnsi="Times New Roman" w:ascii="Times New Roman"/>
              </w:rPr>
            </w:pPr>
            <w:r w:rsidRPr="00F53160">
              <w:rPr>
                <w:rFonts w:hAnsi="Times New Roman" w:ascii="Times New Roman"/>
              </w:rPr>
              <w:t xml:space="preserve">Исх. от 27.12.2016 </w:t>
            </w:r>
          </w:p>
          <w:p w:rsidRDefault="00820267" w:rsidP="00820267" w:rsidR="00820267" w:rsidRPr="00F53160">
            <w:pPr>
              <w:rPr>
                <w:rFonts w:hAnsi="Times New Roman" w:ascii="Times New Roman"/>
              </w:rPr>
            </w:pPr>
            <w:r w:rsidRPr="00F53160">
              <w:rPr>
                <w:rFonts w:hAnsi="Times New Roman" w:ascii="Times New Roman"/>
              </w:rPr>
              <w:t>№ 3160-04-04/37</w:t>
            </w:r>
          </w:p>
        </w:tc>
        <w:tc>
          <w:tcPr>
            <w:tcW w:type="dxa" w:w="997"/>
            <w:vMerge/>
            <w:shd w:fill="auto" w:color="auto" w:val="clear"/>
          </w:tcPr>
          <w:p w:rsidRDefault="00820267" w:rsidP="00820267" w:rsidR="00820267" w:rsidRPr="00F53160">
            <w:pPr>
              <w:rPr>
                <w:rFonts w:hAnsi="Times New Roman" w:ascii="Times New Roman"/>
              </w:rPr>
            </w:pPr>
          </w:p>
        </w:tc>
        <w:tc>
          <w:tcPr>
            <w:tcW w:type="dxa" w:w="1275"/>
            <w:vMerge/>
            <w:shd w:fill="auto" w:color="auto" w:val="clear"/>
          </w:tcPr>
          <w:p w:rsidRDefault="00820267" w:rsidP="00820267" w:rsidR="00820267" w:rsidRPr="00F53160">
            <w:pPr>
              <w:rPr>
                <w:rFonts w:hAnsi="Times New Roman" w:ascii="Times New Roman"/>
              </w:rPr>
            </w:pPr>
          </w:p>
        </w:tc>
        <w:tc>
          <w:tcPr>
            <w:tcW w:type="dxa" w:w="1134"/>
            <w:vMerge/>
            <w:shd w:fill="auto" w:color="auto" w:val="clear"/>
          </w:tcPr>
          <w:p w:rsidRDefault="00820267" w:rsidP="00820267" w:rsidR="00820267" w:rsidRPr="00F53160">
            <w:pPr>
              <w:rPr>
                <w:rFonts w:hAnsi="Times New Roman" w:ascii="Times New Roman"/>
              </w:rPr>
            </w:pPr>
          </w:p>
        </w:tc>
        <w:tc>
          <w:tcPr>
            <w:tcW w:type="dxa" w:w="993"/>
            <w:vMerge/>
            <w:shd w:fill="auto" w:color="auto" w:val="clear"/>
          </w:tcPr>
          <w:p w:rsidRDefault="00820267" w:rsidP="00820267" w:rsidR="00820267" w:rsidRPr="00F53160">
            <w:pPr>
              <w:rPr>
                <w:rFonts w:hAnsi="Times New Roman" w:ascii="Times New Roman"/>
              </w:rPr>
            </w:pPr>
          </w:p>
        </w:tc>
        <w:tc>
          <w:tcPr>
            <w:tcW w:type="dxa" w:w="1134"/>
            <w:vMerge/>
            <w:shd w:fill="auto" w:color="auto" w:val="clear"/>
          </w:tcPr>
          <w:p w:rsidRDefault="00820267" w:rsidP="00820267" w:rsidR="00820267" w:rsidRPr="00F53160">
            <w:pPr>
              <w:rPr>
                <w:rFonts w:hAnsi="Times New Roman" w:ascii="Times New Roman"/>
              </w:rPr>
            </w:pPr>
          </w:p>
        </w:tc>
        <w:tc>
          <w:tcPr>
            <w:tcW w:type="dxa" w:w="1134"/>
            <w:gridSpan w:val="2"/>
            <w:vMerge/>
            <w:shd w:fill="auto" w:color="auto" w:val="clear"/>
          </w:tcPr>
          <w:p w:rsidRDefault="00820267" w:rsidP="00820267" w:rsidR="00820267" w:rsidRPr="00F53160">
            <w:pPr>
              <w:rPr>
                <w:rFonts w:hAnsi="Times New Roman" w:ascii="Times New Roman"/>
              </w:rPr>
            </w:pPr>
          </w:p>
        </w:tc>
        <w:tc>
          <w:tcPr>
            <w:tcW w:type="dxa" w:w="1705"/>
            <w:vMerge/>
            <w:shd w:fill="auto" w:color="auto" w:val="clear"/>
          </w:tcPr>
          <w:p w:rsidRDefault="00820267" w:rsidP="00820267" w:rsidR="00820267" w:rsidRPr="00F53160">
            <w:pPr>
              <w:rPr>
                <w:rFonts w:hAnsi="Times New Roman" w:ascii="Times New Roman"/>
              </w:rPr>
            </w:pPr>
          </w:p>
        </w:tc>
      </w:tr>
      <w:tr w:rsidTr="00820267" w:rsidR="00820267" w:rsidRPr="00F53160">
        <w:trPr>
          <w:trHeight w:val="270"/>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t>2.7</w:t>
            </w:r>
          </w:p>
        </w:tc>
        <w:tc>
          <w:tcPr>
            <w:tcW w:type="dxa" w:w="990"/>
            <w:vMerge/>
            <w:shd w:fill="auto" w:color="auto" w:val="clear"/>
          </w:tcPr>
          <w:p w:rsidRDefault="00820267" w:rsidP="00820267" w:rsidR="00820267" w:rsidRPr="00F53160">
            <w:pPr>
              <w:rPr>
                <w:rFonts w:hAnsi="Times New Roman" w:ascii="Times New Roman"/>
              </w:rPr>
            </w:pPr>
          </w:p>
        </w:tc>
        <w:tc>
          <w:tcPr>
            <w:tcW w:type="dxa" w:w="2266"/>
            <w:shd w:fill="auto" w:color="auto" w:val="clear"/>
          </w:tcPr>
          <w:p w:rsidRDefault="00820267" w:rsidP="00820267" w:rsidR="00820267" w:rsidRPr="00F53160">
            <w:pPr>
              <w:rPr>
                <w:rFonts w:hAnsi="Times New Roman" w:ascii="Times New Roman"/>
              </w:rPr>
            </w:pPr>
            <w:r w:rsidRPr="00F53160">
              <w:rPr>
                <w:rFonts w:hAnsi="Times New Roman" w:ascii="Times New Roman"/>
              </w:rPr>
              <w:t>МБОУ «СШ № 50»</w:t>
            </w:r>
          </w:p>
          <w:p w:rsidRDefault="00820267" w:rsidP="00820267" w:rsidR="00820267" w:rsidRPr="00F53160">
            <w:pPr>
              <w:rPr>
                <w:rFonts w:hAnsi="Times New Roman" w:ascii="Times New Roman"/>
              </w:rPr>
            </w:pPr>
            <w:proofErr w:type="spellStart"/>
            <w:r w:rsidRPr="00F53160">
              <w:rPr>
                <w:rFonts w:hAnsi="Times New Roman" w:ascii="Times New Roman"/>
              </w:rPr>
              <w:t>Пр-кт</w:t>
            </w:r>
            <w:proofErr w:type="spellEnd"/>
            <w:r w:rsidRPr="00F53160">
              <w:rPr>
                <w:rFonts w:hAnsi="Times New Roman" w:ascii="Times New Roman"/>
              </w:rPr>
              <w:t xml:space="preserve"> Строителей, д. 63, г. Иваново, 153013</w:t>
            </w:r>
          </w:p>
        </w:tc>
        <w:tc>
          <w:tcPr>
            <w:tcW w:type="dxa" w:w="1276"/>
            <w:vMerge/>
            <w:shd w:fill="auto" w:color="auto" w:val="clear"/>
          </w:tcPr>
          <w:p w:rsidRDefault="00820267" w:rsidP="00820267" w:rsidR="00820267" w:rsidRPr="00F53160">
            <w:pPr>
              <w:rPr>
                <w:rFonts w:hAnsi="Times New Roman" w:ascii="Times New Roman"/>
              </w:rPr>
            </w:pPr>
          </w:p>
        </w:tc>
        <w:tc>
          <w:tcPr>
            <w:tcW w:type="dxa" w:w="1840"/>
            <w:shd w:fill="auto" w:color="auto" w:val="clear"/>
          </w:tcPr>
          <w:p w:rsidRDefault="00820267" w:rsidP="00820267" w:rsidR="00820267" w:rsidRPr="00F53160">
            <w:pPr>
              <w:rPr>
                <w:rFonts w:hAnsi="Times New Roman" w:ascii="Times New Roman"/>
              </w:rPr>
            </w:pPr>
            <w:r w:rsidRPr="00F53160">
              <w:rPr>
                <w:rFonts w:hAnsi="Times New Roman" w:ascii="Times New Roman"/>
              </w:rPr>
              <w:t>Исх. от 23.12.2016</w:t>
            </w:r>
          </w:p>
          <w:p w:rsidRDefault="00820267" w:rsidP="00820267" w:rsidR="00820267" w:rsidRPr="00F53160">
            <w:pPr>
              <w:rPr>
                <w:rFonts w:hAnsi="Times New Roman" w:ascii="Times New Roman"/>
              </w:rPr>
            </w:pPr>
            <w:r w:rsidRPr="00F53160">
              <w:rPr>
                <w:rFonts w:hAnsi="Times New Roman" w:ascii="Times New Roman"/>
              </w:rPr>
              <w:t>№ 3127-04-04/37</w:t>
            </w:r>
          </w:p>
        </w:tc>
        <w:tc>
          <w:tcPr>
            <w:tcW w:type="dxa" w:w="997"/>
            <w:vMerge/>
            <w:shd w:fill="auto" w:color="auto" w:val="clear"/>
          </w:tcPr>
          <w:p w:rsidRDefault="00820267" w:rsidP="00820267" w:rsidR="00820267" w:rsidRPr="00F53160">
            <w:pPr>
              <w:rPr>
                <w:rFonts w:hAnsi="Times New Roman" w:ascii="Times New Roman"/>
              </w:rPr>
            </w:pPr>
          </w:p>
        </w:tc>
        <w:tc>
          <w:tcPr>
            <w:tcW w:type="dxa" w:w="1275"/>
            <w:vMerge/>
            <w:shd w:fill="auto" w:color="auto" w:val="clear"/>
          </w:tcPr>
          <w:p w:rsidRDefault="00820267" w:rsidP="00820267" w:rsidR="00820267" w:rsidRPr="00F53160">
            <w:pPr>
              <w:rPr>
                <w:rFonts w:hAnsi="Times New Roman" w:ascii="Times New Roman"/>
              </w:rPr>
            </w:pPr>
          </w:p>
        </w:tc>
        <w:tc>
          <w:tcPr>
            <w:tcW w:type="dxa" w:w="1134"/>
            <w:vMerge/>
            <w:shd w:fill="auto" w:color="auto" w:val="clear"/>
          </w:tcPr>
          <w:p w:rsidRDefault="00820267" w:rsidP="00820267" w:rsidR="00820267" w:rsidRPr="00F53160">
            <w:pPr>
              <w:rPr>
                <w:rFonts w:hAnsi="Times New Roman" w:ascii="Times New Roman"/>
              </w:rPr>
            </w:pPr>
          </w:p>
        </w:tc>
        <w:tc>
          <w:tcPr>
            <w:tcW w:type="dxa" w:w="993"/>
            <w:vMerge/>
            <w:shd w:fill="auto" w:color="auto" w:val="clear"/>
          </w:tcPr>
          <w:p w:rsidRDefault="00820267" w:rsidP="00820267" w:rsidR="00820267" w:rsidRPr="00F53160">
            <w:pPr>
              <w:rPr>
                <w:rFonts w:hAnsi="Times New Roman" w:ascii="Times New Roman"/>
              </w:rPr>
            </w:pPr>
          </w:p>
        </w:tc>
        <w:tc>
          <w:tcPr>
            <w:tcW w:type="dxa" w:w="1134"/>
            <w:vMerge/>
            <w:shd w:fill="auto" w:color="auto" w:val="clear"/>
          </w:tcPr>
          <w:p w:rsidRDefault="00820267" w:rsidP="00820267" w:rsidR="00820267" w:rsidRPr="00F53160">
            <w:pPr>
              <w:rPr>
                <w:rFonts w:hAnsi="Times New Roman" w:ascii="Times New Roman"/>
              </w:rPr>
            </w:pPr>
          </w:p>
        </w:tc>
        <w:tc>
          <w:tcPr>
            <w:tcW w:type="dxa" w:w="1134"/>
            <w:gridSpan w:val="2"/>
            <w:vMerge/>
            <w:shd w:fill="auto" w:color="auto" w:val="clear"/>
          </w:tcPr>
          <w:p w:rsidRDefault="00820267" w:rsidP="00820267" w:rsidR="00820267" w:rsidRPr="00F53160">
            <w:pPr>
              <w:rPr>
                <w:rFonts w:hAnsi="Times New Roman" w:ascii="Times New Roman"/>
              </w:rPr>
            </w:pPr>
          </w:p>
        </w:tc>
        <w:tc>
          <w:tcPr>
            <w:tcW w:type="dxa" w:w="1705"/>
            <w:vMerge/>
            <w:shd w:fill="auto" w:color="auto" w:val="clear"/>
          </w:tcPr>
          <w:p w:rsidRDefault="00820267" w:rsidP="00820267" w:rsidR="00820267" w:rsidRPr="00F53160">
            <w:pPr>
              <w:rPr>
                <w:rFonts w:hAnsi="Times New Roman" w:ascii="Times New Roman"/>
              </w:rPr>
            </w:pPr>
          </w:p>
        </w:tc>
      </w:tr>
      <w:tr w:rsidTr="00820267" w:rsidR="00820267" w:rsidRPr="00F53160">
        <w:trPr>
          <w:trHeight w:val="851"/>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t>2.8</w:t>
            </w:r>
          </w:p>
        </w:tc>
        <w:tc>
          <w:tcPr>
            <w:tcW w:type="dxa" w:w="990"/>
            <w:vMerge/>
            <w:shd w:fill="auto" w:color="auto" w:val="clear"/>
          </w:tcPr>
          <w:p w:rsidRDefault="00820267" w:rsidP="00820267" w:rsidR="00820267" w:rsidRPr="00F53160">
            <w:pPr>
              <w:rPr>
                <w:rFonts w:hAnsi="Times New Roman" w:ascii="Times New Roman"/>
              </w:rPr>
            </w:pPr>
          </w:p>
        </w:tc>
        <w:tc>
          <w:tcPr>
            <w:tcW w:type="dxa" w:w="2266"/>
            <w:shd w:fill="auto" w:color="auto" w:val="clear"/>
          </w:tcPr>
          <w:p w:rsidRDefault="00820267" w:rsidP="00820267" w:rsidR="00820267" w:rsidRPr="00F53160">
            <w:pPr>
              <w:rPr>
                <w:rFonts w:hAnsi="Times New Roman" w:ascii="Times New Roman"/>
              </w:rPr>
            </w:pPr>
            <w:r w:rsidRPr="00F53160">
              <w:rPr>
                <w:rFonts w:hAnsi="Times New Roman" w:ascii="Times New Roman"/>
              </w:rPr>
              <w:t>МБОУ «СШ № 28»</w:t>
            </w:r>
          </w:p>
          <w:p w:rsidRDefault="00820267" w:rsidP="00820267" w:rsidR="00820267" w:rsidRPr="00F53160">
            <w:pPr>
              <w:rPr>
                <w:rFonts w:hAnsi="Times New Roman" w:ascii="Times New Roman"/>
              </w:rPr>
            </w:pPr>
            <w:r w:rsidRPr="00F53160">
              <w:rPr>
                <w:rFonts w:hAnsi="Times New Roman" w:ascii="Times New Roman"/>
              </w:rPr>
              <w:t>Нефедова ул., д. 10, г. Иваново, 153022</w:t>
            </w:r>
          </w:p>
        </w:tc>
        <w:tc>
          <w:tcPr>
            <w:tcW w:type="dxa" w:w="1276"/>
            <w:vMerge/>
            <w:shd w:fill="auto" w:color="auto" w:val="clear"/>
          </w:tcPr>
          <w:p w:rsidRDefault="00820267" w:rsidP="00820267" w:rsidR="00820267" w:rsidRPr="00F53160">
            <w:pPr>
              <w:rPr>
                <w:rFonts w:hAnsi="Times New Roman" w:ascii="Times New Roman"/>
              </w:rPr>
            </w:pPr>
          </w:p>
        </w:tc>
        <w:tc>
          <w:tcPr>
            <w:tcW w:type="dxa" w:w="1840"/>
            <w:shd w:fill="auto" w:color="auto" w:val="clear"/>
          </w:tcPr>
          <w:p w:rsidRDefault="00820267" w:rsidP="00820267" w:rsidR="00820267" w:rsidRPr="00F53160">
            <w:pPr>
              <w:rPr>
                <w:rFonts w:hAnsi="Times New Roman" w:ascii="Times New Roman"/>
              </w:rPr>
            </w:pPr>
            <w:r w:rsidRPr="00F53160">
              <w:rPr>
                <w:rFonts w:hAnsi="Times New Roman" w:ascii="Times New Roman"/>
              </w:rPr>
              <w:t>Исх. от 27.12.2016 № 3157-04-04/37</w:t>
            </w:r>
          </w:p>
        </w:tc>
        <w:tc>
          <w:tcPr>
            <w:tcW w:type="dxa" w:w="997"/>
            <w:vMerge/>
            <w:shd w:fill="auto" w:color="auto" w:val="clear"/>
          </w:tcPr>
          <w:p w:rsidRDefault="00820267" w:rsidP="00820267" w:rsidR="00820267" w:rsidRPr="00F53160">
            <w:pPr>
              <w:rPr>
                <w:rFonts w:hAnsi="Times New Roman" w:ascii="Times New Roman"/>
              </w:rPr>
            </w:pPr>
          </w:p>
        </w:tc>
        <w:tc>
          <w:tcPr>
            <w:tcW w:type="dxa" w:w="1275"/>
            <w:vMerge/>
            <w:shd w:fill="auto" w:color="auto" w:val="clear"/>
          </w:tcPr>
          <w:p w:rsidRDefault="00820267" w:rsidP="00820267" w:rsidR="00820267" w:rsidRPr="00F53160">
            <w:pPr>
              <w:rPr>
                <w:rFonts w:hAnsi="Times New Roman" w:ascii="Times New Roman"/>
              </w:rPr>
            </w:pPr>
          </w:p>
        </w:tc>
        <w:tc>
          <w:tcPr>
            <w:tcW w:type="dxa" w:w="1134"/>
            <w:vMerge/>
            <w:shd w:fill="auto" w:color="auto" w:val="clear"/>
          </w:tcPr>
          <w:p w:rsidRDefault="00820267" w:rsidP="00820267" w:rsidR="00820267" w:rsidRPr="00F53160">
            <w:pPr>
              <w:rPr>
                <w:rFonts w:hAnsi="Times New Roman" w:ascii="Times New Roman"/>
              </w:rPr>
            </w:pPr>
          </w:p>
        </w:tc>
        <w:tc>
          <w:tcPr>
            <w:tcW w:type="dxa" w:w="993"/>
            <w:vMerge/>
            <w:shd w:fill="auto" w:color="auto" w:val="clear"/>
          </w:tcPr>
          <w:p w:rsidRDefault="00820267" w:rsidP="00820267" w:rsidR="00820267" w:rsidRPr="00F53160">
            <w:pPr>
              <w:rPr>
                <w:rFonts w:hAnsi="Times New Roman" w:ascii="Times New Roman"/>
              </w:rPr>
            </w:pPr>
          </w:p>
        </w:tc>
        <w:tc>
          <w:tcPr>
            <w:tcW w:type="dxa" w:w="1134"/>
            <w:vMerge/>
            <w:shd w:fill="auto" w:color="auto" w:val="clear"/>
          </w:tcPr>
          <w:p w:rsidRDefault="00820267" w:rsidP="00820267" w:rsidR="00820267" w:rsidRPr="00F53160">
            <w:pPr>
              <w:rPr>
                <w:rFonts w:hAnsi="Times New Roman" w:ascii="Times New Roman"/>
              </w:rPr>
            </w:pPr>
          </w:p>
        </w:tc>
        <w:tc>
          <w:tcPr>
            <w:tcW w:type="dxa" w:w="1134"/>
            <w:gridSpan w:val="2"/>
            <w:vMerge/>
            <w:shd w:fill="auto" w:color="auto" w:val="clear"/>
          </w:tcPr>
          <w:p w:rsidRDefault="00820267" w:rsidP="00820267" w:rsidR="00820267" w:rsidRPr="00F53160">
            <w:pPr>
              <w:rPr>
                <w:rFonts w:hAnsi="Times New Roman" w:ascii="Times New Roman"/>
              </w:rPr>
            </w:pPr>
          </w:p>
        </w:tc>
        <w:tc>
          <w:tcPr>
            <w:tcW w:type="dxa" w:w="1705"/>
            <w:vMerge/>
            <w:shd w:fill="auto" w:color="auto" w:val="clear"/>
          </w:tcPr>
          <w:p w:rsidRDefault="00820267" w:rsidP="00820267" w:rsidR="00820267" w:rsidRPr="00F53160">
            <w:pPr>
              <w:rPr>
                <w:rFonts w:hAnsi="Times New Roman" w:ascii="Times New Roman"/>
              </w:rPr>
            </w:pPr>
          </w:p>
        </w:tc>
      </w:tr>
      <w:tr w:rsidTr="00820267" w:rsidR="00820267" w:rsidRPr="00F53160">
        <w:trPr>
          <w:trHeight w:val="851"/>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t>2.9</w:t>
            </w:r>
          </w:p>
        </w:tc>
        <w:tc>
          <w:tcPr>
            <w:tcW w:type="dxa" w:w="990"/>
            <w:vMerge/>
            <w:shd w:fill="auto" w:color="auto" w:val="clear"/>
          </w:tcPr>
          <w:p w:rsidRDefault="00820267" w:rsidP="00820267" w:rsidR="00820267" w:rsidRPr="00F53160">
            <w:pPr>
              <w:rPr>
                <w:rFonts w:hAnsi="Times New Roman" w:ascii="Times New Roman"/>
              </w:rPr>
            </w:pPr>
          </w:p>
        </w:tc>
        <w:tc>
          <w:tcPr>
            <w:tcW w:type="dxa" w:w="2266"/>
            <w:shd w:fill="auto" w:color="auto" w:val="clear"/>
          </w:tcPr>
          <w:p w:rsidRDefault="00820267" w:rsidP="00820267" w:rsidR="00820267" w:rsidRPr="00F53160">
            <w:pPr>
              <w:rPr>
                <w:rFonts w:hAnsi="Times New Roman" w:ascii="Times New Roman"/>
              </w:rPr>
            </w:pPr>
            <w:r w:rsidRPr="00F53160">
              <w:rPr>
                <w:rFonts w:hAnsi="Times New Roman" w:ascii="Times New Roman"/>
              </w:rPr>
              <w:t xml:space="preserve">МБОУ школа № 18 им. Маршала </w:t>
            </w:r>
            <w:proofErr w:type="spellStart"/>
            <w:r w:rsidRPr="00F53160">
              <w:rPr>
                <w:rFonts w:hAnsi="Times New Roman" w:ascii="Times New Roman"/>
              </w:rPr>
              <w:t>А.М.Василевского</w:t>
            </w:r>
            <w:proofErr w:type="spellEnd"/>
            <w:r w:rsidRPr="00F53160">
              <w:rPr>
                <w:rFonts w:hAnsi="Times New Roman" w:ascii="Times New Roman"/>
              </w:rPr>
              <w:t>, Ул. Им. Юрия Горохова, д. 8, г. Кинешма, 155815</w:t>
            </w:r>
          </w:p>
        </w:tc>
        <w:tc>
          <w:tcPr>
            <w:tcW w:type="dxa" w:w="1276"/>
            <w:vMerge/>
            <w:shd w:fill="auto" w:color="auto" w:val="clear"/>
          </w:tcPr>
          <w:p w:rsidRDefault="00820267" w:rsidP="00820267" w:rsidR="00820267" w:rsidRPr="00F53160">
            <w:pPr>
              <w:rPr>
                <w:rFonts w:hAnsi="Times New Roman" w:ascii="Times New Roman"/>
              </w:rPr>
            </w:pPr>
          </w:p>
        </w:tc>
        <w:tc>
          <w:tcPr>
            <w:tcW w:type="dxa" w:w="1840"/>
            <w:shd w:fill="auto" w:color="auto" w:val="clear"/>
          </w:tcPr>
          <w:p w:rsidRDefault="00820267" w:rsidP="00820267" w:rsidR="00820267" w:rsidRPr="00F53160">
            <w:pPr>
              <w:rPr>
                <w:rFonts w:hAnsi="Times New Roman" w:ascii="Times New Roman"/>
              </w:rPr>
            </w:pPr>
            <w:r w:rsidRPr="00F53160">
              <w:rPr>
                <w:rFonts w:hAnsi="Times New Roman" w:ascii="Times New Roman"/>
              </w:rPr>
              <w:t>Исх. От 09.06.2017 № 1675-04-04/37</w:t>
            </w:r>
          </w:p>
        </w:tc>
        <w:tc>
          <w:tcPr>
            <w:tcW w:type="dxa" w:w="997"/>
            <w:vMerge/>
            <w:shd w:fill="auto" w:color="auto" w:val="clear"/>
          </w:tcPr>
          <w:p w:rsidRDefault="00820267" w:rsidP="00820267" w:rsidR="00820267" w:rsidRPr="00F53160">
            <w:pPr>
              <w:rPr>
                <w:rFonts w:hAnsi="Times New Roman" w:ascii="Times New Roman"/>
              </w:rPr>
            </w:pPr>
          </w:p>
        </w:tc>
        <w:tc>
          <w:tcPr>
            <w:tcW w:type="dxa" w:w="1275"/>
            <w:vMerge/>
            <w:shd w:fill="auto" w:color="auto" w:val="clear"/>
          </w:tcPr>
          <w:p w:rsidRDefault="00820267" w:rsidP="00820267" w:rsidR="00820267" w:rsidRPr="00F53160">
            <w:pPr>
              <w:rPr>
                <w:rFonts w:hAnsi="Times New Roman" w:ascii="Times New Roman"/>
              </w:rPr>
            </w:pPr>
          </w:p>
        </w:tc>
        <w:tc>
          <w:tcPr>
            <w:tcW w:type="dxa" w:w="1134"/>
            <w:vMerge/>
            <w:shd w:fill="auto" w:color="auto" w:val="clear"/>
          </w:tcPr>
          <w:p w:rsidRDefault="00820267" w:rsidP="00820267" w:rsidR="00820267" w:rsidRPr="00F53160">
            <w:pPr>
              <w:rPr>
                <w:rFonts w:hAnsi="Times New Roman" w:ascii="Times New Roman"/>
              </w:rPr>
            </w:pPr>
          </w:p>
        </w:tc>
        <w:tc>
          <w:tcPr>
            <w:tcW w:type="dxa" w:w="993"/>
            <w:vMerge/>
            <w:shd w:fill="auto" w:color="auto" w:val="clear"/>
          </w:tcPr>
          <w:p w:rsidRDefault="00820267" w:rsidP="00820267" w:rsidR="00820267" w:rsidRPr="00F53160">
            <w:pPr>
              <w:rPr>
                <w:rFonts w:hAnsi="Times New Roman" w:ascii="Times New Roman"/>
              </w:rPr>
            </w:pPr>
          </w:p>
        </w:tc>
        <w:tc>
          <w:tcPr>
            <w:tcW w:type="dxa" w:w="1134"/>
            <w:vMerge/>
            <w:shd w:fill="auto" w:color="auto" w:val="clear"/>
          </w:tcPr>
          <w:p w:rsidRDefault="00820267" w:rsidP="00820267" w:rsidR="00820267" w:rsidRPr="00F53160">
            <w:pPr>
              <w:rPr>
                <w:rFonts w:hAnsi="Times New Roman" w:ascii="Times New Roman"/>
              </w:rPr>
            </w:pPr>
          </w:p>
        </w:tc>
        <w:tc>
          <w:tcPr>
            <w:tcW w:type="dxa" w:w="1134"/>
            <w:gridSpan w:val="2"/>
            <w:vMerge/>
            <w:shd w:fill="auto" w:color="auto" w:val="clear"/>
          </w:tcPr>
          <w:p w:rsidRDefault="00820267" w:rsidP="00820267" w:rsidR="00820267" w:rsidRPr="00F53160">
            <w:pPr>
              <w:rPr>
                <w:rFonts w:hAnsi="Times New Roman" w:ascii="Times New Roman"/>
              </w:rPr>
            </w:pPr>
          </w:p>
        </w:tc>
        <w:tc>
          <w:tcPr>
            <w:tcW w:type="dxa" w:w="1705"/>
            <w:vMerge/>
            <w:shd w:fill="auto" w:color="auto" w:val="clear"/>
          </w:tcPr>
          <w:p w:rsidRDefault="00820267" w:rsidP="00820267" w:rsidR="00820267" w:rsidRPr="00F53160">
            <w:pPr>
              <w:rPr>
                <w:rFonts w:hAnsi="Times New Roman" w:ascii="Times New Roman"/>
              </w:rPr>
            </w:pPr>
          </w:p>
        </w:tc>
      </w:tr>
      <w:tr w:rsidTr="00820267" w:rsidR="00820267" w:rsidRPr="00F53160">
        <w:trPr>
          <w:trHeight w:val="851"/>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t>2.10</w:t>
            </w:r>
          </w:p>
        </w:tc>
        <w:tc>
          <w:tcPr>
            <w:tcW w:type="dxa" w:w="990"/>
            <w:vMerge/>
            <w:shd w:fill="auto" w:color="auto" w:val="clear"/>
          </w:tcPr>
          <w:p w:rsidRDefault="00820267" w:rsidP="00820267" w:rsidR="00820267" w:rsidRPr="00F53160">
            <w:pPr>
              <w:rPr>
                <w:rFonts w:hAnsi="Times New Roman" w:ascii="Times New Roman"/>
              </w:rPr>
            </w:pPr>
          </w:p>
        </w:tc>
        <w:tc>
          <w:tcPr>
            <w:tcW w:type="dxa" w:w="2266"/>
            <w:shd w:fill="auto" w:color="auto" w:val="clear"/>
          </w:tcPr>
          <w:p w:rsidRDefault="00820267" w:rsidP="00820267" w:rsidR="00820267" w:rsidRPr="00F53160">
            <w:pPr>
              <w:rPr>
                <w:rFonts w:hAnsi="Times New Roman" w:ascii="Times New Roman"/>
              </w:rPr>
            </w:pPr>
            <w:r w:rsidRPr="00F53160">
              <w:rPr>
                <w:rFonts w:hAnsi="Times New Roman" w:ascii="Times New Roman"/>
              </w:rPr>
              <w:t xml:space="preserve">МОУ «СШ №1» </w:t>
            </w:r>
            <w:proofErr w:type="spellStart"/>
            <w:r w:rsidRPr="00F53160">
              <w:rPr>
                <w:rFonts w:hAnsi="Times New Roman" w:ascii="Times New Roman"/>
              </w:rPr>
              <w:t>г</w:t>
            </w:r>
            <w:proofErr w:type="gramStart"/>
            <w:r w:rsidRPr="00F53160">
              <w:rPr>
                <w:rFonts w:hAnsi="Times New Roman" w:ascii="Times New Roman"/>
              </w:rPr>
              <w:t>.Ф</w:t>
            </w:r>
            <w:proofErr w:type="gramEnd"/>
            <w:r w:rsidRPr="00F53160">
              <w:rPr>
                <w:rFonts w:hAnsi="Times New Roman" w:ascii="Times New Roman"/>
              </w:rPr>
              <w:t>урманова</w:t>
            </w:r>
            <w:proofErr w:type="spellEnd"/>
            <w:r w:rsidRPr="00F53160">
              <w:rPr>
                <w:rFonts w:hAnsi="Times New Roman" w:ascii="Times New Roman"/>
              </w:rPr>
              <w:t>,</w:t>
            </w:r>
          </w:p>
          <w:p w:rsidRDefault="00820267" w:rsidP="00820267" w:rsidR="00820267" w:rsidRPr="00F53160">
            <w:pPr>
              <w:rPr>
                <w:rFonts w:hAnsi="Times New Roman" w:ascii="Times New Roman"/>
              </w:rPr>
            </w:pPr>
            <w:r w:rsidRPr="00F53160">
              <w:rPr>
                <w:rFonts w:hAnsi="Times New Roman" w:ascii="Times New Roman"/>
              </w:rPr>
              <w:t>Тимирязева ул., д. 42, г. Фурманов, 155523</w:t>
            </w:r>
          </w:p>
        </w:tc>
        <w:tc>
          <w:tcPr>
            <w:tcW w:type="dxa" w:w="1276"/>
            <w:vMerge/>
            <w:shd w:fill="auto" w:color="auto" w:val="clear"/>
          </w:tcPr>
          <w:p w:rsidRDefault="00820267" w:rsidP="00820267" w:rsidR="00820267" w:rsidRPr="00F53160">
            <w:pPr>
              <w:rPr>
                <w:rFonts w:hAnsi="Times New Roman" w:ascii="Times New Roman"/>
              </w:rPr>
            </w:pPr>
          </w:p>
        </w:tc>
        <w:tc>
          <w:tcPr>
            <w:tcW w:type="dxa" w:w="1840"/>
            <w:shd w:fill="auto" w:color="auto" w:val="clear"/>
          </w:tcPr>
          <w:p w:rsidRDefault="00820267" w:rsidP="00820267" w:rsidR="00820267" w:rsidRPr="00F53160">
            <w:pPr>
              <w:rPr>
                <w:rFonts w:hAnsi="Times New Roman" w:ascii="Times New Roman"/>
              </w:rPr>
            </w:pPr>
            <w:r w:rsidRPr="00F53160">
              <w:rPr>
                <w:rFonts w:hAnsi="Times New Roman" w:ascii="Times New Roman"/>
              </w:rPr>
              <w:t>Исх. От 09.06.2017 № 1665-04-04/37</w:t>
            </w:r>
          </w:p>
        </w:tc>
        <w:tc>
          <w:tcPr>
            <w:tcW w:type="dxa" w:w="997"/>
            <w:vMerge/>
            <w:shd w:fill="auto" w:color="auto" w:val="clear"/>
          </w:tcPr>
          <w:p w:rsidRDefault="00820267" w:rsidP="00820267" w:rsidR="00820267" w:rsidRPr="00F53160">
            <w:pPr>
              <w:rPr>
                <w:rFonts w:hAnsi="Times New Roman" w:ascii="Times New Roman"/>
              </w:rPr>
            </w:pPr>
          </w:p>
        </w:tc>
        <w:tc>
          <w:tcPr>
            <w:tcW w:type="dxa" w:w="1275"/>
            <w:vMerge/>
            <w:shd w:fill="auto" w:color="auto" w:val="clear"/>
          </w:tcPr>
          <w:p w:rsidRDefault="00820267" w:rsidP="00820267" w:rsidR="00820267" w:rsidRPr="00F53160">
            <w:pPr>
              <w:rPr>
                <w:rFonts w:hAnsi="Times New Roman" w:ascii="Times New Roman"/>
              </w:rPr>
            </w:pPr>
          </w:p>
        </w:tc>
        <w:tc>
          <w:tcPr>
            <w:tcW w:type="dxa" w:w="1134"/>
            <w:vMerge/>
            <w:shd w:fill="auto" w:color="auto" w:val="clear"/>
          </w:tcPr>
          <w:p w:rsidRDefault="00820267" w:rsidP="00820267" w:rsidR="00820267" w:rsidRPr="00F53160">
            <w:pPr>
              <w:rPr>
                <w:rFonts w:hAnsi="Times New Roman" w:ascii="Times New Roman"/>
              </w:rPr>
            </w:pPr>
          </w:p>
        </w:tc>
        <w:tc>
          <w:tcPr>
            <w:tcW w:type="dxa" w:w="993"/>
            <w:vMerge/>
            <w:shd w:fill="auto" w:color="auto" w:val="clear"/>
          </w:tcPr>
          <w:p w:rsidRDefault="00820267" w:rsidP="00820267" w:rsidR="00820267" w:rsidRPr="00F53160">
            <w:pPr>
              <w:rPr>
                <w:rFonts w:hAnsi="Times New Roman" w:ascii="Times New Roman"/>
              </w:rPr>
            </w:pPr>
          </w:p>
        </w:tc>
        <w:tc>
          <w:tcPr>
            <w:tcW w:type="dxa" w:w="1134"/>
            <w:vMerge/>
            <w:shd w:fill="auto" w:color="auto" w:val="clear"/>
          </w:tcPr>
          <w:p w:rsidRDefault="00820267" w:rsidP="00820267" w:rsidR="00820267" w:rsidRPr="00F53160">
            <w:pPr>
              <w:rPr>
                <w:rFonts w:hAnsi="Times New Roman" w:ascii="Times New Roman"/>
              </w:rPr>
            </w:pPr>
          </w:p>
        </w:tc>
        <w:tc>
          <w:tcPr>
            <w:tcW w:type="dxa" w:w="1134"/>
            <w:gridSpan w:val="2"/>
            <w:vMerge/>
            <w:shd w:fill="auto" w:color="auto" w:val="clear"/>
          </w:tcPr>
          <w:p w:rsidRDefault="00820267" w:rsidP="00820267" w:rsidR="00820267" w:rsidRPr="00F53160">
            <w:pPr>
              <w:rPr>
                <w:rFonts w:hAnsi="Times New Roman" w:ascii="Times New Roman"/>
              </w:rPr>
            </w:pPr>
          </w:p>
        </w:tc>
        <w:tc>
          <w:tcPr>
            <w:tcW w:type="dxa" w:w="1705"/>
            <w:vMerge/>
            <w:shd w:fill="auto" w:color="auto" w:val="clear"/>
          </w:tcPr>
          <w:p w:rsidRDefault="00820267" w:rsidP="00820267" w:rsidR="00820267" w:rsidRPr="00F53160">
            <w:pPr>
              <w:rPr>
                <w:rFonts w:hAnsi="Times New Roman" w:ascii="Times New Roman"/>
              </w:rPr>
            </w:pPr>
          </w:p>
        </w:tc>
      </w:tr>
      <w:tr w:rsidTr="00820267" w:rsidR="00820267" w:rsidRPr="00F53160">
        <w:trPr>
          <w:trHeight w:val="851"/>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lastRenderedPageBreak/>
              <w:t>2.11</w:t>
            </w:r>
          </w:p>
        </w:tc>
        <w:tc>
          <w:tcPr>
            <w:tcW w:type="dxa" w:w="990"/>
            <w:vMerge/>
            <w:shd w:fill="auto" w:color="auto" w:val="clear"/>
          </w:tcPr>
          <w:p w:rsidRDefault="00820267" w:rsidP="00820267" w:rsidR="00820267" w:rsidRPr="00F53160">
            <w:pPr>
              <w:rPr>
                <w:rFonts w:hAnsi="Times New Roman" w:ascii="Times New Roman"/>
              </w:rPr>
            </w:pPr>
          </w:p>
        </w:tc>
        <w:tc>
          <w:tcPr>
            <w:tcW w:type="dxa" w:w="2266"/>
            <w:shd w:fill="auto" w:color="auto" w:val="clear"/>
          </w:tcPr>
          <w:p w:rsidRDefault="00820267" w:rsidP="00820267" w:rsidR="00820267" w:rsidRPr="00F53160">
            <w:pPr>
              <w:rPr>
                <w:rFonts w:hAnsi="Times New Roman" w:ascii="Times New Roman"/>
              </w:rPr>
            </w:pPr>
            <w:r w:rsidRPr="00F53160">
              <w:rPr>
                <w:rFonts w:hAnsi="Times New Roman" w:ascii="Times New Roman"/>
              </w:rPr>
              <w:t>МОУ «СШ № 7» г. Фурманов, ул. Возрождения, д. 40, 155523</w:t>
            </w:r>
          </w:p>
        </w:tc>
        <w:tc>
          <w:tcPr>
            <w:tcW w:type="dxa" w:w="1276"/>
            <w:vMerge/>
            <w:shd w:fill="auto" w:color="auto" w:val="clear"/>
          </w:tcPr>
          <w:p w:rsidRDefault="00820267" w:rsidP="00820267" w:rsidR="00820267" w:rsidRPr="00F53160">
            <w:pPr>
              <w:rPr>
                <w:rFonts w:hAnsi="Times New Roman" w:ascii="Times New Roman"/>
              </w:rPr>
            </w:pPr>
          </w:p>
        </w:tc>
        <w:tc>
          <w:tcPr>
            <w:tcW w:type="dxa" w:w="1840"/>
            <w:shd w:fill="auto" w:color="auto" w:val="clear"/>
          </w:tcPr>
          <w:p w:rsidRDefault="00820267" w:rsidP="00820267" w:rsidR="00820267" w:rsidRPr="00F53160">
            <w:pPr>
              <w:rPr>
                <w:rFonts w:hAnsi="Times New Roman" w:ascii="Times New Roman"/>
              </w:rPr>
            </w:pPr>
            <w:r w:rsidRPr="00F53160">
              <w:rPr>
                <w:rFonts w:hAnsi="Times New Roman" w:ascii="Times New Roman"/>
              </w:rPr>
              <w:t>Исх. От 09.06.2017 № 1677-04-04/37</w:t>
            </w:r>
          </w:p>
        </w:tc>
        <w:tc>
          <w:tcPr>
            <w:tcW w:type="dxa" w:w="997"/>
            <w:vMerge/>
            <w:shd w:fill="auto" w:color="auto" w:val="clear"/>
          </w:tcPr>
          <w:p w:rsidRDefault="00820267" w:rsidP="00820267" w:rsidR="00820267" w:rsidRPr="00F53160">
            <w:pPr>
              <w:rPr>
                <w:rFonts w:hAnsi="Times New Roman" w:ascii="Times New Roman"/>
              </w:rPr>
            </w:pPr>
          </w:p>
        </w:tc>
        <w:tc>
          <w:tcPr>
            <w:tcW w:type="dxa" w:w="1275"/>
            <w:vMerge/>
            <w:shd w:fill="auto" w:color="auto" w:val="clear"/>
          </w:tcPr>
          <w:p w:rsidRDefault="00820267" w:rsidP="00820267" w:rsidR="00820267" w:rsidRPr="00F53160">
            <w:pPr>
              <w:rPr>
                <w:rFonts w:hAnsi="Times New Roman" w:ascii="Times New Roman"/>
              </w:rPr>
            </w:pPr>
          </w:p>
        </w:tc>
        <w:tc>
          <w:tcPr>
            <w:tcW w:type="dxa" w:w="1134"/>
            <w:vMerge/>
            <w:shd w:fill="auto" w:color="auto" w:val="clear"/>
          </w:tcPr>
          <w:p w:rsidRDefault="00820267" w:rsidP="00820267" w:rsidR="00820267" w:rsidRPr="00F53160">
            <w:pPr>
              <w:rPr>
                <w:rFonts w:hAnsi="Times New Roman" w:ascii="Times New Roman"/>
              </w:rPr>
            </w:pPr>
          </w:p>
        </w:tc>
        <w:tc>
          <w:tcPr>
            <w:tcW w:type="dxa" w:w="993"/>
            <w:vMerge/>
            <w:shd w:fill="auto" w:color="auto" w:val="clear"/>
          </w:tcPr>
          <w:p w:rsidRDefault="00820267" w:rsidP="00820267" w:rsidR="00820267" w:rsidRPr="00F53160">
            <w:pPr>
              <w:rPr>
                <w:rFonts w:hAnsi="Times New Roman" w:ascii="Times New Roman"/>
              </w:rPr>
            </w:pPr>
          </w:p>
        </w:tc>
        <w:tc>
          <w:tcPr>
            <w:tcW w:type="dxa" w:w="1134"/>
            <w:vMerge/>
            <w:shd w:fill="auto" w:color="auto" w:val="clear"/>
          </w:tcPr>
          <w:p w:rsidRDefault="00820267" w:rsidP="00820267" w:rsidR="00820267" w:rsidRPr="00F53160">
            <w:pPr>
              <w:rPr>
                <w:rFonts w:hAnsi="Times New Roman" w:ascii="Times New Roman"/>
              </w:rPr>
            </w:pPr>
          </w:p>
        </w:tc>
        <w:tc>
          <w:tcPr>
            <w:tcW w:type="dxa" w:w="1134"/>
            <w:gridSpan w:val="2"/>
            <w:vMerge/>
            <w:shd w:fill="auto" w:color="auto" w:val="clear"/>
          </w:tcPr>
          <w:p w:rsidRDefault="00820267" w:rsidP="00820267" w:rsidR="00820267" w:rsidRPr="00F53160">
            <w:pPr>
              <w:rPr>
                <w:rFonts w:hAnsi="Times New Roman" w:ascii="Times New Roman"/>
              </w:rPr>
            </w:pPr>
          </w:p>
        </w:tc>
        <w:tc>
          <w:tcPr>
            <w:tcW w:type="dxa" w:w="1705"/>
            <w:vMerge/>
            <w:shd w:fill="auto" w:color="auto" w:val="clear"/>
          </w:tcPr>
          <w:p w:rsidRDefault="00820267" w:rsidP="00820267" w:rsidR="00820267" w:rsidRPr="00F53160">
            <w:pPr>
              <w:rPr>
                <w:rFonts w:hAnsi="Times New Roman" w:ascii="Times New Roman"/>
              </w:rPr>
            </w:pPr>
          </w:p>
        </w:tc>
      </w:tr>
      <w:tr w:rsidTr="00820267" w:rsidR="00820267" w:rsidRPr="00F53160">
        <w:trPr>
          <w:trHeight w:val="851"/>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t>2.12</w:t>
            </w:r>
          </w:p>
        </w:tc>
        <w:tc>
          <w:tcPr>
            <w:tcW w:type="dxa" w:w="990"/>
            <w:vMerge/>
            <w:shd w:fill="auto" w:color="auto" w:val="clear"/>
          </w:tcPr>
          <w:p w:rsidRDefault="00820267" w:rsidP="00820267" w:rsidR="00820267" w:rsidRPr="00F53160">
            <w:pPr>
              <w:rPr>
                <w:rFonts w:hAnsi="Times New Roman" w:ascii="Times New Roman"/>
              </w:rPr>
            </w:pPr>
          </w:p>
        </w:tc>
        <w:tc>
          <w:tcPr>
            <w:tcW w:type="dxa" w:w="2266"/>
            <w:shd w:fill="auto" w:color="auto" w:val="clear"/>
          </w:tcPr>
          <w:p w:rsidRDefault="00820267" w:rsidP="00820267" w:rsidR="00820267" w:rsidRPr="00F53160">
            <w:pPr>
              <w:rPr>
                <w:rFonts w:hAnsi="Times New Roman" w:ascii="Times New Roman"/>
              </w:rPr>
            </w:pPr>
            <w:r w:rsidRPr="00F53160">
              <w:rPr>
                <w:rFonts w:hAnsi="Times New Roman" w:ascii="Times New Roman"/>
              </w:rPr>
              <w:t>МОУ «СШ № 10» г. Фурманова, ул. Тимирязева, д. 10, г. Фурманов, 155523</w:t>
            </w:r>
          </w:p>
        </w:tc>
        <w:tc>
          <w:tcPr>
            <w:tcW w:type="dxa" w:w="1276"/>
            <w:vMerge/>
            <w:shd w:fill="auto" w:color="auto" w:val="clear"/>
          </w:tcPr>
          <w:p w:rsidRDefault="00820267" w:rsidP="00820267" w:rsidR="00820267" w:rsidRPr="00F53160">
            <w:pPr>
              <w:rPr>
                <w:rFonts w:hAnsi="Times New Roman" w:ascii="Times New Roman"/>
              </w:rPr>
            </w:pPr>
          </w:p>
        </w:tc>
        <w:tc>
          <w:tcPr>
            <w:tcW w:type="dxa" w:w="1840"/>
            <w:shd w:fill="auto" w:color="auto" w:val="clear"/>
          </w:tcPr>
          <w:p w:rsidRDefault="00820267" w:rsidP="00820267" w:rsidR="00820267" w:rsidRPr="00F53160">
            <w:pPr>
              <w:rPr>
                <w:rFonts w:hAnsi="Times New Roman" w:ascii="Times New Roman"/>
              </w:rPr>
            </w:pPr>
            <w:proofErr w:type="spellStart"/>
            <w:proofErr w:type="gramStart"/>
            <w:r w:rsidRPr="00F53160">
              <w:rPr>
                <w:rFonts w:hAnsi="Times New Roman" w:ascii="Times New Roman"/>
              </w:rPr>
              <w:t>Исх</w:t>
            </w:r>
            <w:proofErr w:type="spellEnd"/>
            <w:proofErr w:type="gramEnd"/>
            <w:r w:rsidRPr="00F53160">
              <w:rPr>
                <w:rFonts w:hAnsi="Times New Roman" w:ascii="Times New Roman"/>
              </w:rPr>
              <w:t xml:space="preserve"> от 09.06.2017 № 1676-04-04/37</w:t>
            </w:r>
          </w:p>
        </w:tc>
        <w:tc>
          <w:tcPr>
            <w:tcW w:type="dxa" w:w="997"/>
            <w:vMerge/>
            <w:shd w:fill="auto" w:color="auto" w:val="clear"/>
          </w:tcPr>
          <w:p w:rsidRDefault="00820267" w:rsidP="00820267" w:rsidR="00820267" w:rsidRPr="00F53160">
            <w:pPr>
              <w:rPr>
                <w:rFonts w:hAnsi="Times New Roman" w:ascii="Times New Roman"/>
              </w:rPr>
            </w:pPr>
          </w:p>
        </w:tc>
        <w:tc>
          <w:tcPr>
            <w:tcW w:type="dxa" w:w="1275"/>
            <w:vMerge/>
            <w:shd w:fill="auto" w:color="auto" w:val="clear"/>
          </w:tcPr>
          <w:p w:rsidRDefault="00820267" w:rsidP="00820267" w:rsidR="00820267" w:rsidRPr="00F53160">
            <w:pPr>
              <w:rPr>
                <w:rFonts w:hAnsi="Times New Roman" w:ascii="Times New Roman"/>
              </w:rPr>
            </w:pPr>
          </w:p>
        </w:tc>
        <w:tc>
          <w:tcPr>
            <w:tcW w:type="dxa" w:w="1134"/>
            <w:vMerge/>
            <w:shd w:fill="auto" w:color="auto" w:val="clear"/>
          </w:tcPr>
          <w:p w:rsidRDefault="00820267" w:rsidP="00820267" w:rsidR="00820267" w:rsidRPr="00F53160">
            <w:pPr>
              <w:rPr>
                <w:rFonts w:hAnsi="Times New Roman" w:ascii="Times New Roman"/>
              </w:rPr>
            </w:pPr>
          </w:p>
        </w:tc>
        <w:tc>
          <w:tcPr>
            <w:tcW w:type="dxa" w:w="993"/>
            <w:vMerge/>
            <w:shd w:fill="auto" w:color="auto" w:val="clear"/>
          </w:tcPr>
          <w:p w:rsidRDefault="00820267" w:rsidP="00820267" w:rsidR="00820267" w:rsidRPr="00F53160">
            <w:pPr>
              <w:rPr>
                <w:rFonts w:hAnsi="Times New Roman" w:ascii="Times New Roman"/>
              </w:rPr>
            </w:pPr>
          </w:p>
        </w:tc>
        <w:tc>
          <w:tcPr>
            <w:tcW w:type="dxa" w:w="1134"/>
            <w:vMerge/>
            <w:shd w:fill="auto" w:color="auto" w:val="clear"/>
          </w:tcPr>
          <w:p w:rsidRDefault="00820267" w:rsidP="00820267" w:rsidR="00820267" w:rsidRPr="00F53160">
            <w:pPr>
              <w:rPr>
                <w:rFonts w:hAnsi="Times New Roman" w:ascii="Times New Roman"/>
              </w:rPr>
            </w:pPr>
          </w:p>
        </w:tc>
        <w:tc>
          <w:tcPr>
            <w:tcW w:type="dxa" w:w="1134"/>
            <w:gridSpan w:val="2"/>
            <w:vMerge/>
            <w:shd w:fill="auto" w:color="auto" w:val="clear"/>
          </w:tcPr>
          <w:p w:rsidRDefault="00820267" w:rsidP="00820267" w:rsidR="00820267" w:rsidRPr="00F53160">
            <w:pPr>
              <w:rPr>
                <w:rFonts w:hAnsi="Times New Roman" w:ascii="Times New Roman"/>
              </w:rPr>
            </w:pPr>
          </w:p>
        </w:tc>
        <w:tc>
          <w:tcPr>
            <w:tcW w:type="dxa" w:w="1705"/>
            <w:vMerge/>
            <w:shd w:fill="auto" w:color="auto" w:val="clear"/>
          </w:tcPr>
          <w:p w:rsidRDefault="00820267" w:rsidP="00820267" w:rsidR="00820267" w:rsidRPr="00F53160">
            <w:pPr>
              <w:rPr>
                <w:rFonts w:hAnsi="Times New Roman" w:ascii="Times New Roman"/>
              </w:rPr>
            </w:pPr>
          </w:p>
        </w:tc>
      </w:tr>
      <w:tr w:rsidTr="00820267" w:rsidR="00820267" w:rsidRPr="00F53160">
        <w:trPr>
          <w:trHeight w:val="851"/>
        </w:trPr>
        <w:tc>
          <w:tcPr>
            <w:tcW w:type="dxa" w:w="566"/>
            <w:shd w:fill="auto" w:color="auto" w:val="clear"/>
          </w:tcPr>
          <w:p w:rsidRDefault="00820267" w:rsidP="00820267" w:rsidR="00820267" w:rsidRPr="00F53160">
            <w:pPr>
              <w:jc w:val="center"/>
              <w:rPr>
                <w:rFonts w:hAnsi="Times New Roman" w:ascii="Times New Roman"/>
                <w:spacing w:val="-5"/>
              </w:rPr>
            </w:pPr>
            <w:r w:rsidRPr="00F53160">
              <w:rPr>
                <w:rFonts w:hAnsi="Times New Roman" w:ascii="Times New Roman"/>
                <w:spacing w:val="-5"/>
              </w:rPr>
              <w:t>3.1</w:t>
            </w:r>
          </w:p>
        </w:tc>
        <w:tc>
          <w:tcPr>
            <w:tcW w:type="dxa" w:w="990"/>
            <w:shd w:fill="auto" w:color="auto" w:val="clear"/>
            <w:vAlign w:val="center"/>
          </w:tcPr>
          <w:p w:rsidRDefault="00820267" w:rsidP="00820267" w:rsidR="00820267" w:rsidRPr="00F53160">
            <w:pPr>
              <w:jc w:val="center"/>
              <w:rPr>
                <w:rFonts w:hAnsi="Times New Roman" w:ascii="Times New Roman"/>
                <w:spacing w:val="-5"/>
              </w:rPr>
            </w:pPr>
            <w:r w:rsidRPr="00F53160">
              <w:rPr>
                <w:rFonts w:hAnsi="Times New Roman" w:ascii="Times New Roman"/>
                <w:spacing w:val="-5"/>
              </w:rPr>
              <w:t xml:space="preserve">Управление </w:t>
            </w:r>
            <w:r w:rsidRPr="00F53160">
              <w:rPr>
                <w:rFonts w:hAnsi="Times New Roman" w:ascii="Times New Roman"/>
                <w:spacing w:val="-5"/>
              </w:rPr>
              <w:br/>
              <w:t>Роскомнадзора по Калужской области</w:t>
            </w:r>
          </w:p>
        </w:tc>
        <w:tc>
          <w:tcPr>
            <w:tcW w:type="dxa" w:w="2266"/>
            <w:shd w:fill="auto" w:color="auto" w:val="clear"/>
            <w:vAlign w:val="center"/>
          </w:tcPr>
          <w:p w:rsidRDefault="00820267" w:rsidP="00820267" w:rsidR="00820267" w:rsidRPr="00F53160">
            <w:pPr>
              <w:jc w:val="center"/>
              <w:rPr>
                <w:rFonts w:hAnsi="Times New Roman" w:ascii="Times New Roman"/>
                <w:spacing w:val="-5"/>
              </w:rPr>
            </w:pPr>
            <w:proofErr w:type="gramStart"/>
            <w:r w:rsidRPr="00F53160">
              <w:rPr>
                <w:rFonts w:hAnsi="Times New Roman" w:ascii="Times New Roman"/>
                <w:spacing w:val="-5"/>
              </w:rPr>
              <w:t xml:space="preserve">МБОУ «Средняя общеобразовательная школа № 45» </w:t>
            </w:r>
            <w:r w:rsidRPr="00F53160">
              <w:rPr>
                <w:rFonts w:hAnsi="Times New Roman" w:ascii="Times New Roman"/>
                <w:spacing w:val="-5"/>
              </w:rPr>
              <w:br/>
              <w:t xml:space="preserve">г. Калуги  (юридический адрес: г. Калуга, ул. </w:t>
            </w:r>
            <w:proofErr w:type="spellStart"/>
            <w:r w:rsidRPr="00F53160">
              <w:rPr>
                <w:rFonts w:hAnsi="Times New Roman" w:ascii="Times New Roman"/>
                <w:spacing w:val="-5"/>
              </w:rPr>
              <w:t>Николо-Козинская</w:t>
            </w:r>
            <w:proofErr w:type="spellEnd"/>
            <w:r w:rsidRPr="00F53160">
              <w:rPr>
                <w:rFonts w:hAnsi="Times New Roman" w:ascii="Times New Roman"/>
                <w:spacing w:val="-5"/>
              </w:rPr>
              <w:t xml:space="preserve">, д.68; адрес реализации проекта: г. Калуга, ул. Братьев </w:t>
            </w:r>
            <w:proofErr w:type="spellStart"/>
            <w:r w:rsidRPr="00F53160">
              <w:rPr>
                <w:rFonts w:hAnsi="Times New Roman" w:ascii="Times New Roman"/>
                <w:spacing w:val="-5"/>
              </w:rPr>
              <w:t>Луканиных</w:t>
            </w:r>
            <w:proofErr w:type="spellEnd"/>
            <w:r w:rsidRPr="00F53160">
              <w:rPr>
                <w:rFonts w:hAnsi="Times New Roman" w:ascii="Times New Roman"/>
                <w:spacing w:val="-5"/>
              </w:rPr>
              <w:t>, д.4.</w:t>
            </w:r>
            <w:proofErr w:type="gramEnd"/>
          </w:p>
        </w:tc>
        <w:tc>
          <w:tcPr>
            <w:tcW w:type="dxa" w:w="1276"/>
            <w:shd w:fill="auto" w:color="auto" w:val="clear"/>
            <w:vAlign w:val="center"/>
          </w:tcPr>
          <w:p w:rsidRDefault="00820267" w:rsidP="00820267" w:rsidR="00820267" w:rsidRPr="00F53160">
            <w:pPr>
              <w:jc w:val="center"/>
              <w:rPr>
                <w:rFonts w:hAnsi="Times New Roman" w:ascii="Times New Roman"/>
                <w:spacing w:val="-5"/>
              </w:rPr>
            </w:pPr>
            <w:r w:rsidRPr="00F53160">
              <w:rPr>
                <w:rFonts w:hAnsi="Times New Roman" w:ascii="Times New Roman"/>
                <w:spacing w:val="-5"/>
              </w:rPr>
              <w:t>АО "УЭК"</w:t>
            </w:r>
            <w:r w:rsidRPr="00F53160">
              <w:rPr>
                <w:rFonts w:hAnsi="Times New Roman" w:ascii="Times New Roman"/>
                <w:spacing w:val="-5"/>
              </w:rPr>
              <w:br/>
            </w:r>
          </w:p>
        </w:tc>
        <w:tc>
          <w:tcPr>
            <w:tcW w:type="dxa" w:w="1840"/>
            <w:shd w:fill="auto" w:color="auto" w:val="clear"/>
            <w:vAlign w:val="center"/>
          </w:tcPr>
          <w:p w:rsidRDefault="00820267" w:rsidP="00820267" w:rsidR="00820267" w:rsidRPr="00F53160">
            <w:pPr>
              <w:jc w:val="center"/>
              <w:rPr>
                <w:rFonts w:hAnsi="Times New Roman" w:ascii="Times New Roman"/>
                <w:spacing w:val="-5"/>
              </w:rPr>
            </w:pPr>
            <w:r w:rsidRPr="00F53160">
              <w:rPr>
                <w:rFonts w:hAnsi="Times New Roman" w:ascii="Times New Roman"/>
                <w:spacing w:val="-5"/>
              </w:rPr>
              <w:br/>
              <w:t>исх. от 22.09.2017 № 5449-3/40</w:t>
            </w:r>
          </w:p>
        </w:tc>
        <w:tc>
          <w:tcPr>
            <w:tcW w:type="dxa" w:w="997"/>
            <w:shd w:fill="auto" w:color="auto" w:val="clear"/>
            <w:vAlign w:val="center"/>
          </w:tcPr>
          <w:p w:rsidRDefault="00820267" w:rsidP="00820267" w:rsidR="00820267" w:rsidRPr="00F53160">
            <w:pPr>
              <w:jc w:val="center"/>
              <w:rPr>
                <w:rFonts w:hAnsi="Times New Roman" w:ascii="Times New Roman"/>
                <w:spacing w:val="-5"/>
              </w:rPr>
            </w:pPr>
            <w:r w:rsidRPr="00F53160">
              <w:rPr>
                <w:rFonts w:hAnsi="Times New Roman" w:ascii="Times New Roman"/>
                <w:spacing w:val="-5"/>
              </w:rPr>
              <w:t>-</w:t>
            </w:r>
          </w:p>
        </w:tc>
        <w:tc>
          <w:tcPr>
            <w:tcW w:type="dxa" w:w="1275"/>
            <w:shd w:fill="auto" w:color="auto" w:val="clear"/>
            <w:vAlign w:val="center"/>
          </w:tcPr>
          <w:p w:rsidRDefault="00820267" w:rsidP="00820267" w:rsidR="00820267" w:rsidRPr="00F53160">
            <w:pPr>
              <w:jc w:val="center"/>
              <w:rPr>
                <w:rFonts w:hAnsi="Times New Roman" w:ascii="Times New Roman"/>
                <w:spacing w:val="-5"/>
              </w:rPr>
            </w:pPr>
            <w:r w:rsidRPr="00F53160">
              <w:rPr>
                <w:rFonts w:hAnsi="Times New Roman" w:ascii="Times New Roman"/>
                <w:spacing w:val="-5"/>
              </w:rPr>
              <w:t>-</w:t>
            </w:r>
          </w:p>
        </w:tc>
        <w:tc>
          <w:tcPr>
            <w:tcW w:type="dxa" w:w="1134"/>
            <w:shd w:fill="auto" w:color="auto" w:val="clear"/>
            <w:vAlign w:val="center"/>
          </w:tcPr>
          <w:p w:rsidRDefault="00820267" w:rsidP="00820267" w:rsidR="00820267" w:rsidRPr="00F53160">
            <w:pPr>
              <w:jc w:val="center"/>
              <w:rPr>
                <w:rFonts w:hAnsi="Times New Roman" w:ascii="Times New Roman"/>
                <w:spacing w:val="-5"/>
              </w:rPr>
            </w:pPr>
            <w:r w:rsidRPr="00F53160">
              <w:rPr>
                <w:rFonts w:hAnsi="Times New Roman" w:ascii="Times New Roman"/>
                <w:spacing w:val="-5"/>
              </w:rPr>
              <w:t>-</w:t>
            </w:r>
          </w:p>
        </w:tc>
        <w:tc>
          <w:tcPr>
            <w:tcW w:type="dxa" w:w="993"/>
            <w:shd w:fill="auto" w:color="auto" w:val="clear"/>
            <w:vAlign w:val="center"/>
          </w:tcPr>
          <w:p w:rsidRDefault="00820267" w:rsidP="00820267" w:rsidR="00820267" w:rsidRPr="00F53160">
            <w:pPr>
              <w:jc w:val="center"/>
              <w:rPr>
                <w:rFonts w:hAnsi="Times New Roman" w:ascii="Times New Roman"/>
                <w:spacing w:val="-5"/>
              </w:rPr>
            </w:pPr>
            <w:r w:rsidRPr="00F53160">
              <w:rPr>
                <w:rFonts w:hAnsi="Times New Roman" w:ascii="Times New Roman"/>
                <w:spacing w:val="-5"/>
              </w:rPr>
              <w:t>-</w:t>
            </w:r>
          </w:p>
        </w:tc>
        <w:tc>
          <w:tcPr>
            <w:tcW w:type="dxa" w:w="1134"/>
            <w:shd w:fill="auto" w:color="auto" w:val="clear"/>
            <w:vAlign w:val="center"/>
          </w:tcPr>
          <w:p w:rsidRDefault="00820267" w:rsidP="00820267" w:rsidR="00820267" w:rsidRPr="00F53160">
            <w:pPr>
              <w:jc w:val="center"/>
              <w:rPr>
                <w:rFonts w:hAnsi="Times New Roman" w:ascii="Times New Roman"/>
                <w:spacing w:val="-5"/>
              </w:rPr>
            </w:pPr>
            <w:r w:rsidRPr="00F53160">
              <w:rPr>
                <w:rFonts w:hAnsi="Times New Roman" w:ascii="Times New Roman"/>
                <w:spacing w:val="-5"/>
              </w:rPr>
              <w:t>-</w:t>
            </w:r>
          </w:p>
        </w:tc>
        <w:tc>
          <w:tcPr>
            <w:tcW w:type="dxa" w:w="1134"/>
            <w:gridSpan w:val="2"/>
            <w:shd w:fill="auto" w:color="auto" w:val="clear"/>
            <w:vAlign w:val="center"/>
          </w:tcPr>
          <w:p w:rsidRDefault="00820267" w:rsidP="00820267" w:rsidR="00820267" w:rsidRPr="00F53160">
            <w:pPr>
              <w:jc w:val="center"/>
              <w:rPr>
                <w:rFonts w:hAnsi="Times New Roman" w:ascii="Times New Roman"/>
                <w:spacing w:val="-5"/>
              </w:rPr>
            </w:pPr>
            <w:r w:rsidRPr="00F53160">
              <w:rPr>
                <w:rFonts w:hAnsi="Times New Roman" w:ascii="Times New Roman"/>
                <w:spacing w:val="-5"/>
              </w:rPr>
              <w:t>-</w:t>
            </w:r>
          </w:p>
        </w:tc>
        <w:tc>
          <w:tcPr>
            <w:tcW w:type="dxa" w:w="1705"/>
            <w:shd w:fill="auto" w:color="auto" w:val="clear"/>
            <w:vAlign w:val="center"/>
          </w:tcPr>
          <w:p w:rsidRDefault="00820267" w:rsidP="00820267" w:rsidR="00820267" w:rsidRPr="00F53160">
            <w:pPr>
              <w:jc w:val="center"/>
              <w:rPr>
                <w:rFonts w:hAnsi="Times New Roman" w:ascii="Times New Roman"/>
                <w:spacing w:val="-5"/>
              </w:rPr>
            </w:pPr>
            <w:r w:rsidRPr="00F53160">
              <w:rPr>
                <w:rFonts w:hAnsi="Times New Roman" w:ascii="Times New Roman"/>
                <w:spacing w:val="-5"/>
              </w:rPr>
              <w:t>-</w:t>
            </w:r>
          </w:p>
        </w:tc>
      </w:tr>
      <w:tr w:rsidTr="00820267" w:rsidR="00820267" w:rsidRPr="00F53160">
        <w:trPr>
          <w:trHeight w:val="851"/>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t>4.1</w:t>
            </w:r>
          </w:p>
        </w:tc>
        <w:tc>
          <w:tcPr>
            <w:tcW w:type="dxa" w:w="990"/>
            <w:vMerge w:val="restart"/>
            <w:shd w:fill="auto" w:color="auto" w:val="clear"/>
            <w:vAlign w:val="center"/>
          </w:tcPr>
          <w:p w:rsidRDefault="00820267" w:rsidP="00820267" w:rsidR="00820267" w:rsidRPr="00F53160">
            <w:pPr>
              <w:jc w:val="center"/>
              <w:rPr>
                <w:rFonts w:hAnsi="Times New Roman" w:ascii="Times New Roman"/>
              </w:rPr>
            </w:pPr>
            <w:r w:rsidRPr="00F53160">
              <w:rPr>
                <w:rFonts w:hAnsi="Times New Roman" w:ascii="Times New Roman"/>
              </w:rPr>
              <w:t>Управление Роскомнадзора по Костромской области</w:t>
            </w:r>
          </w:p>
        </w:tc>
        <w:tc>
          <w:tcPr>
            <w:tcW w:type="dxa" w:w="2266"/>
            <w:shd w:fill="auto" w:color="auto" w:val="clear"/>
          </w:tcPr>
          <w:p w:rsidRDefault="00820267" w:rsidP="00820267" w:rsidR="00820267" w:rsidRPr="00F53160">
            <w:pPr>
              <w:jc w:val="center"/>
              <w:rPr>
                <w:rFonts w:hAnsi="Times New Roman" w:ascii="Times New Roman"/>
                <w:spacing w:val="-5"/>
              </w:rPr>
            </w:pPr>
            <w:r w:rsidRPr="00F53160">
              <w:rPr>
                <w:rFonts w:hAnsi="Times New Roman" w:ascii="Times New Roman"/>
                <w:spacing w:val="-5"/>
              </w:rPr>
              <w:t>Муниципальное бюджетное общеобразовательное учреждение города Костромы «Лицей №17»</w:t>
            </w:r>
          </w:p>
          <w:p w:rsidRDefault="00820267" w:rsidP="00820267" w:rsidR="00820267" w:rsidRPr="00F53160">
            <w:pPr>
              <w:ind w:left="175"/>
              <w:jc w:val="center"/>
              <w:rPr>
                <w:rFonts w:hAnsi="Times New Roman" w:ascii="Times New Roman"/>
              </w:rPr>
            </w:pPr>
            <w:r w:rsidRPr="00F53160">
              <w:rPr>
                <w:rFonts w:hAnsi="Times New Roman" w:ascii="Times New Roman"/>
              </w:rPr>
              <w:t>156016 г. Кострома,</w:t>
            </w:r>
          </w:p>
          <w:p w:rsidRDefault="00820267" w:rsidP="00820267" w:rsidR="00820267" w:rsidRPr="00F53160">
            <w:pPr>
              <w:ind w:left="175"/>
              <w:jc w:val="center"/>
              <w:rPr>
                <w:rFonts w:hAnsi="Times New Roman" w:ascii="Times New Roman"/>
              </w:rPr>
            </w:pPr>
            <w:r w:rsidRPr="00F53160">
              <w:rPr>
                <w:rFonts w:hAnsi="Times New Roman" w:ascii="Times New Roman"/>
              </w:rPr>
              <w:t>м-</w:t>
            </w:r>
            <w:proofErr w:type="spellStart"/>
            <w:r w:rsidRPr="00F53160">
              <w:rPr>
                <w:rFonts w:hAnsi="Times New Roman" w:ascii="Times New Roman"/>
              </w:rPr>
              <w:t>рн</w:t>
            </w:r>
            <w:proofErr w:type="spellEnd"/>
            <w:r w:rsidRPr="00F53160">
              <w:rPr>
                <w:rFonts w:hAnsi="Times New Roman" w:ascii="Times New Roman"/>
              </w:rPr>
              <w:t xml:space="preserve"> </w:t>
            </w:r>
            <w:proofErr w:type="spellStart"/>
            <w:r w:rsidRPr="00F53160">
              <w:rPr>
                <w:rFonts w:hAnsi="Times New Roman" w:ascii="Times New Roman"/>
              </w:rPr>
              <w:t>Давыдовский</w:t>
            </w:r>
            <w:proofErr w:type="spellEnd"/>
            <w:r w:rsidRPr="00F53160">
              <w:rPr>
                <w:rFonts w:hAnsi="Times New Roman" w:ascii="Times New Roman"/>
              </w:rPr>
              <w:t xml:space="preserve"> - 2, дом 21</w:t>
            </w:r>
          </w:p>
          <w:p w:rsidRDefault="00820267" w:rsidP="00820267" w:rsidR="00820267" w:rsidRPr="00F53160">
            <w:pPr>
              <w:rPr>
                <w:rFonts w:hAnsi="Times New Roman" w:ascii="Times New Roman"/>
              </w:rPr>
            </w:pPr>
          </w:p>
        </w:tc>
        <w:tc>
          <w:tcPr>
            <w:tcW w:type="dxa" w:w="1276"/>
            <w:vMerge w:val="restart"/>
            <w:shd w:fill="auto" w:color="auto" w:val="clear"/>
            <w:vAlign w:val="center"/>
          </w:tcPr>
          <w:p w:rsidRDefault="00820267" w:rsidP="00820267" w:rsidR="00820267" w:rsidRPr="00F53160">
            <w:pPr>
              <w:jc w:val="center"/>
              <w:rPr>
                <w:rFonts w:hAnsi="Times New Roman" w:ascii="Times New Roman"/>
              </w:rPr>
            </w:pPr>
            <w:r w:rsidRPr="00F53160">
              <w:rPr>
                <w:rFonts w:hAnsi="Times New Roman" w:ascii="Times New Roman"/>
              </w:rPr>
              <w:t>АО «УЭК»</w:t>
            </w:r>
          </w:p>
        </w:tc>
        <w:tc>
          <w:tcPr>
            <w:tcW w:type="dxa" w:w="1840"/>
            <w:shd w:fill="auto" w:color="auto" w:val="clear"/>
          </w:tcPr>
          <w:p w:rsidRDefault="00820267" w:rsidP="00820267" w:rsidR="00820267" w:rsidRPr="00F53160">
            <w:pPr>
              <w:jc w:val="center"/>
              <w:rPr>
                <w:rFonts w:hAnsi="Times New Roman" w:ascii="Times New Roman"/>
              </w:rPr>
            </w:pPr>
            <w:r w:rsidRPr="00F53160">
              <w:rPr>
                <w:rFonts w:hAnsi="Times New Roman" w:ascii="Times New Roman"/>
                <w:sz w:val="24"/>
                <w:szCs w:val="24"/>
              </w:rPr>
              <w:t>29.09.2017</w:t>
            </w:r>
            <w:proofErr w:type="gramStart"/>
            <w:r w:rsidRPr="00F53160">
              <w:rPr>
                <w:rFonts w:hAnsi="Times New Roman" w:ascii="Times New Roman"/>
                <w:sz w:val="24"/>
                <w:szCs w:val="24"/>
              </w:rPr>
              <w:t xml:space="preserve"> И</w:t>
            </w:r>
            <w:proofErr w:type="gramEnd"/>
            <w:r w:rsidRPr="00F53160">
              <w:rPr>
                <w:rFonts w:hAnsi="Times New Roman" w:ascii="Times New Roman"/>
                <w:sz w:val="24"/>
                <w:szCs w:val="24"/>
              </w:rPr>
              <w:t>сх.№4275-03/44</w:t>
            </w:r>
          </w:p>
        </w:tc>
        <w:tc>
          <w:tcPr>
            <w:tcW w:type="dxa" w:w="997"/>
            <w:vMerge w:val="restart"/>
            <w:shd w:fill="auto" w:color="auto" w:val="clear"/>
          </w:tcPr>
          <w:p w:rsidRDefault="00820267" w:rsidP="00820267" w:rsidR="00820267" w:rsidRPr="00F53160">
            <w:pPr>
              <w:jc w:val="center"/>
              <w:rPr>
                <w:rFonts w:hAnsi="Times New Roman" w:ascii="Times New Roman"/>
              </w:rPr>
            </w:pPr>
            <w:r w:rsidRPr="00F53160">
              <w:rPr>
                <w:rFonts w:hAnsi="Times New Roman" w:ascii="Times New Roman"/>
              </w:rPr>
              <w:t>-</w:t>
            </w:r>
          </w:p>
        </w:tc>
        <w:tc>
          <w:tcPr>
            <w:tcW w:type="dxa" w:w="1275"/>
            <w:vMerge w:val="restart"/>
            <w:shd w:fill="auto" w:color="auto" w:val="clear"/>
          </w:tcPr>
          <w:p w:rsidRDefault="00820267" w:rsidP="00820267" w:rsidR="00820267" w:rsidRPr="00F53160">
            <w:pPr>
              <w:jc w:val="center"/>
              <w:rPr>
                <w:rFonts w:hAnsi="Times New Roman" w:ascii="Times New Roman"/>
              </w:rPr>
            </w:pPr>
            <w:r w:rsidRPr="00F53160">
              <w:rPr>
                <w:rFonts w:hAnsi="Times New Roman" w:ascii="Times New Roman"/>
              </w:rPr>
              <w:t>-</w:t>
            </w:r>
          </w:p>
        </w:tc>
        <w:tc>
          <w:tcPr>
            <w:tcW w:type="dxa" w:w="1134"/>
            <w:vMerge w:val="restart"/>
            <w:shd w:fill="auto" w:color="auto" w:val="clear"/>
          </w:tcPr>
          <w:p w:rsidRDefault="00820267" w:rsidP="00820267" w:rsidR="00820267" w:rsidRPr="00F53160">
            <w:pPr>
              <w:jc w:val="center"/>
              <w:rPr>
                <w:rFonts w:hAnsi="Times New Roman" w:ascii="Times New Roman"/>
              </w:rPr>
            </w:pPr>
            <w:r w:rsidRPr="00F53160">
              <w:rPr>
                <w:rFonts w:hAnsi="Times New Roman" w:ascii="Times New Roman"/>
              </w:rPr>
              <w:t>-</w:t>
            </w:r>
          </w:p>
        </w:tc>
        <w:tc>
          <w:tcPr>
            <w:tcW w:type="dxa" w:w="993"/>
            <w:vMerge w:val="restart"/>
            <w:shd w:fill="auto" w:color="auto" w:val="clear"/>
          </w:tcPr>
          <w:p w:rsidRDefault="00820267" w:rsidP="00820267" w:rsidR="00820267" w:rsidRPr="00F53160">
            <w:pPr>
              <w:jc w:val="center"/>
              <w:rPr>
                <w:rFonts w:hAnsi="Times New Roman" w:ascii="Times New Roman"/>
              </w:rPr>
            </w:pPr>
            <w:r w:rsidRPr="00F53160">
              <w:rPr>
                <w:rFonts w:hAnsi="Times New Roman" w:ascii="Times New Roman"/>
              </w:rPr>
              <w:t>-</w:t>
            </w:r>
          </w:p>
        </w:tc>
        <w:tc>
          <w:tcPr>
            <w:tcW w:type="dxa" w:w="1134"/>
            <w:vMerge w:val="restart"/>
            <w:shd w:fill="auto" w:color="auto" w:val="clear"/>
          </w:tcPr>
          <w:p w:rsidRDefault="00820267" w:rsidP="00820267" w:rsidR="00820267" w:rsidRPr="00F53160">
            <w:pPr>
              <w:jc w:val="center"/>
              <w:rPr>
                <w:rFonts w:hAnsi="Times New Roman" w:ascii="Times New Roman"/>
              </w:rPr>
            </w:pPr>
            <w:r w:rsidRPr="00F53160">
              <w:rPr>
                <w:rFonts w:hAnsi="Times New Roman" w:ascii="Times New Roman"/>
              </w:rPr>
              <w:t>-</w:t>
            </w:r>
          </w:p>
        </w:tc>
        <w:tc>
          <w:tcPr>
            <w:tcW w:type="dxa" w:w="1134"/>
            <w:gridSpan w:val="2"/>
            <w:vMerge w:val="restart"/>
            <w:shd w:fill="auto" w:color="auto" w:val="clear"/>
          </w:tcPr>
          <w:p w:rsidRDefault="00820267" w:rsidP="00820267" w:rsidR="00820267" w:rsidRPr="00F53160">
            <w:pPr>
              <w:jc w:val="center"/>
              <w:rPr>
                <w:rFonts w:hAnsi="Times New Roman" w:ascii="Times New Roman"/>
              </w:rPr>
            </w:pPr>
            <w:r w:rsidRPr="00F53160">
              <w:rPr>
                <w:rFonts w:hAnsi="Times New Roman" w:ascii="Times New Roman"/>
              </w:rPr>
              <w:t>-</w:t>
            </w:r>
          </w:p>
        </w:tc>
        <w:tc>
          <w:tcPr>
            <w:tcW w:type="dxa" w:w="1705"/>
            <w:vMerge w:val="restart"/>
            <w:shd w:fill="auto" w:color="auto" w:val="clear"/>
          </w:tcPr>
          <w:p w:rsidRDefault="00820267" w:rsidP="00820267" w:rsidR="00820267" w:rsidRPr="00F53160">
            <w:pPr>
              <w:jc w:val="center"/>
              <w:rPr>
                <w:rFonts w:hAnsi="Times New Roman" w:ascii="Times New Roman"/>
              </w:rPr>
            </w:pPr>
            <w:r w:rsidRPr="00F53160">
              <w:rPr>
                <w:rFonts w:hAnsi="Times New Roman" w:ascii="Times New Roman"/>
              </w:rPr>
              <w:t>-</w:t>
            </w:r>
          </w:p>
        </w:tc>
      </w:tr>
      <w:tr w:rsidTr="00820267" w:rsidR="00820267" w:rsidRPr="00F53160">
        <w:trPr>
          <w:trHeight w:val="851"/>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t>4.2</w:t>
            </w:r>
          </w:p>
        </w:tc>
        <w:tc>
          <w:tcPr>
            <w:tcW w:type="dxa" w:w="990"/>
            <w:vMerge/>
            <w:shd w:fill="auto" w:color="auto" w:val="clear"/>
          </w:tcPr>
          <w:p w:rsidRDefault="00820267" w:rsidP="00820267" w:rsidR="00820267" w:rsidRPr="00F53160">
            <w:pPr>
              <w:rPr>
                <w:rFonts w:hAnsi="Times New Roman" w:ascii="Times New Roman"/>
              </w:rPr>
            </w:pPr>
          </w:p>
        </w:tc>
        <w:tc>
          <w:tcPr>
            <w:tcW w:type="dxa" w:w="2266"/>
            <w:shd w:fill="auto" w:color="auto" w:val="clear"/>
          </w:tcPr>
          <w:p w:rsidRDefault="00820267" w:rsidP="00820267" w:rsidR="00820267" w:rsidRPr="00F53160">
            <w:pPr>
              <w:jc w:val="center"/>
              <w:rPr>
                <w:rFonts w:hAnsi="Times New Roman" w:ascii="Times New Roman"/>
              </w:rPr>
            </w:pPr>
            <w:r w:rsidRPr="00F53160">
              <w:rPr>
                <w:rFonts w:hAnsi="Times New Roman" w:ascii="Times New Roman"/>
              </w:rPr>
              <w:t>Муниципальное казенное общеобразовательное учреждение Костромского муниципального района Костромской области  "</w:t>
            </w:r>
            <w:proofErr w:type="spellStart"/>
            <w:r w:rsidRPr="00F53160">
              <w:rPr>
                <w:rFonts w:hAnsi="Times New Roman" w:ascii="Times New Roman"/>
              </w:rPr>
              <w:t>Караваевская</w:t>
            </w:r>
            <w:proofErr w:type="spellEnd"/>
            <w:r w:rsidRPr="00F53160">
              <w:rPr>
                <w:rFonts w:hAnsi="Times New Roman" w:ascii="Times New Roman"/>
              </w:rPr>
              <w:t xml:space="preserve"> средняя общеобразовательная школа"</w:t>
            </w:r>
          </w:p>
          <w:p w:rsidRDefault="00820267" w:rsidP="00820267" w:rsidR="00820267" w:rsidRPr="00F53160">
            <w:pPr>
              <w:ind w:left="175"/>
              <w:jc w:val="center"/>
              <w:rPr>
                <w:rFonts w:hAnsi="Times New Roman" w:ascii="Times New Roman"/>
              </w:rPr>
            </w:pPr>
            <w:r w:rsidRPr="00F53160">
              <w:rPr>
                <w:rFonts w:hAnsi="Times New Roman" w:ascii="Times New Roman"/>
              </w:rPr>
              <w:t>156530 Россия, Костромская область, Костромской район,</w:t>
            </w:r>
          </w:p>
          <w:p w:rsidRDefault="00820267" w:rsidP="00820267" w:rsidR="00820267" w:rsidRPr="00F53160">
            <w:pPr>
              <w:ind w:left="175"/>
              <w:jc w:val="center"/>
              <w:rPr>
                <w:rFonts w:hAnsi="Times New Roman" w:ascii="Times New Roman"/>
              </w:rPr>
            </w:pPr>
            <w:r w:rsidRPr="00F53160">
              <w:rPr>
                <w:rFonts w:hAnsi="Times New Roman" w:ascii="Times New Roman"/>
              </w:rPr>
              <w:lastRenderedPageBreak/>
              <w:t xml:space="preserve">п. </w:t>
            </w:r>
            <w:proofErr w:type="spellStart"/>
            <w:r w:rsidRPr="00F53160">
              <w:rPr>
                <w:rFonts w:hAnsi="Times New Roman" w:ascii="Times New Roman"/>
              </w:rPr>
              <w:t>Караваево</w:t>
            </w:r>
            <w:proofErr w:type="spellEnd"/>
            <w:r w:rsidRPr="00F53160">
              <w:rPr>
                <w:rFonts w:hAnsi="Times New Roman" w:ascii="Times New Roman"/>
              </w:rPr>
              <w:t xml:space="preserve">, ул. </w:t>
            </w:r>
            <w:proofErr w:type="spellStart"/>
            <w:r w:rsidRPr="00F53160">
              <w:rPr>
                <w:rFonts w:hAnsi="Times New Roman" w:ascii="Times New Roman"/>
              </w:rPr>
              <w:t>Штеймана</w:t>
            </w:r>
            <w:proofErr w:type="spellEnd"/>
            <w:r w:rsidRPr="00F53160">
              <w:rPr>
                <w:rFonts w:hAnsi="Times New Roman" w:ascii="Times New Roman"/>
              </w:rPr>
              <w:t xml:space="preserve">, д. 58а </w:t>
            </w:r>
          </w:p>
          <w:p w:rsidRDefault="00820267" w:rsidP="00820267" w:rsidR="00820267" w:rsidRPr="00F53160">
            <w:pPr>
              <w:rPr>
                <w:rFonts w:hAnsi="Times New Roman" w:ascii="Times New Roman"/>
              </w:rPr>
            </w:pPr>
          </w:p>
        </w:tc>
        <w:tc>
          <w:tcPr>
            <w:tcW w:type="dxa" w:w="1276"/>
            <w:vMerge/>
            <w:shd w:fill="auto" w:color="auto" w:val="clear"/>
          </w:tcPr>
          <w:p w:rsidRDefault="00820267" w:rsidP="00820267" w:rsidR="00820267" w:rsidRPr="00F53160">
            <w:pPr>
              <w:rPr>
                <w:rFonts w:hAnsi="Times New Roman" w:ascii="Times New Roman"/>
              </w:rPr>
            </w:pPr>
          </w:p>
        </w:tc>
        <w:tc>
          <w:tcPr>
            <w:tcW w:type="dxa" w:w="1840"/>
            <w:shd w:fill="auto" w:color="auto" w:val="clear"/>
          </w:tcPr>
          <w:p w:rsidRDefault="00820267" w:rsidP="00820267" w:rsidR="00820267" w:rsidRPr="00F53160">
            <w:pPr>
              <w:jc w:val="center"/>
              <w:rPr>
                <w:rFonts w:hAnsi="Times New Roman" w:ascii="Times New Roman"/>
              </w:rPr>
            </w:pPr>
            <w:r w:rsidRPr="00F53160">
              <w:rPr>
                <w:rFonts w:hAnsi="Times New Roman" w:ascii="Times New Roman"/>
                <w:sz w:val="24"/>
                <w:szCs w:val="24"/>
              </w:rPr>
              <w:t>29.09.2017</w:t>
            </w:r>
            <w:proofErr w:type="gramStart"/>
            <w:r w:rsidRPr="00F53160">
              <w:rPr>
                <w:rFonts w:hAnsi="Times New Roman" w:ascii="Times New Roman"/>
                <w:sz w:val="24"/>
                <w:szCs w:val="24"/>
              </w:rPr>
              <w:t xml:space="preserve"> И</w:t>
            </w:r>
            <w:proofErr w:type="gramEnd"/>
            <w:r w:rsidRPr="00F53160">
              <w:rPr>
                <w:rFonts w:hAnsi="Times New Roman" w:ascii="Times New Roman"/>
                <w:sz w:val="24"/>
                <w:szCs w:val="24"/>
              </w:rPr>
              <w:t>сх.№4277-03/44</w:t>
            </w:r>
          </w:p>
        </w:tc>
        <w:tc>
          <w:tcPr>
            <w:tcW w:type="dxa" w:w="997"/>
            <w:vMerge/>
            <w:shd w:fill="auto" w:color="auto" w:val="clear"/>
          </w:tcPr>
          <w:p w:rsidRDefault="00820267" w:rsidP="00820267" w:rsidR="00820267" w:rsidRPr="00F53160">
            <w:pPr>
              <w:rPr>
                <w:rFonts w:hAnsi="Times New Roman" w:ascii="Times New Roman"/>
              </w:rPr>
            </w:pPr>
          </w:p>
        </w:tc>
        <w:tc>
          <w:tcPr>
            <w:tcW w:type="dxa" w:w="1275"/>
            <w:vMerge/>
            <w:shd w:fill="auto" w:color="auto" w:val="clear"/>
          </w:tcPr>
          <w:p w:rsidRDefault="00820267" w:rsidP="00820267" w:rsidR="00820267" w:rsidRPr="00F53160">
            <w:pPr>
              <w:rPr>
                <w:rFonts w:hAnsi="Times New Roman" w:ascii="Times New Roman"/>
              </w:rPr>
            </w:pPr>
          </w:p>
        </w:tc>
        <w:tc>
          <w:tcPr>
            <w:tcW w:type="dxa" w:w="1134"/>
            <w:vMerge/>
            <w:shd w:fill="auto" w:color="auto" w:val="clear"/>
          </w:tcPr>
          <w:p w:rsidRDefault="00820267" w:rsidP="00820267" w:rsidR="00820267" w:rsidRPr="00F53160">
            <w:pPr>
              <w:rPr>
                <w:rFonts w:hAnsi="Times New Roman" w:ascii="Times New Roman"/>
              </w:rPr>
            </w:pPr>
          </w:p>
        </w:tc>
        <w:tc>
          <w:tcPr>
            <w:tcW w:type="dxa" w:w="993"/>
            <w:vMerge/>
            <w:shd w:fill="auto" w:color="auto" w:val="clear"/>
          </w:tcPr>
          <w:p w:rsidRDefault="00820267" w:rsidP="00820267" w:rsidR="00820267" w:rsidRPr="00F53160">
            <w:pPr>
              <w:rPr>
                <w:rFonts w:hAnsi="Times New Roman" w:ascii="Times New Roman"/>
              </w:rPr>
            </w:pPr>
          </w:p>
        </w:tc>
        <w:tc>
          <w:tcPr>
            <w:tcW w:type="dxa" w:w="1134"/>
            <w:vMerge/>
            <w:shd w:fill="auto" w:color="auto" w:val="clear"/>
          </w:tcPr>
          <w:p w:rsidRDefault="00820267" w:rsidP="00820267" w:rsidR="00820267" w:rsidRPr="00F53160">
            <w:pPr>
              <w:rPr>
                <w:rFonts w:hAnsi="Times New Roman" w:ascii="Times New Roman"/>
              </w:rPr>
            </w:pPr>
          </w:p>
        </w:tc>
        <w:tc>
          <w:tcPr>
            <w:tcW w:type="dxa" w:w="1134"/>
            <w:gridSpan w:val="2"/>
            <w:vMerge/>
            <w:shd w:fill="auto" w:color="auto" w:val="clear"/>
          </w:tcPr>
          <w:p w:rsidRDefault="00820267" w:rsidP="00820267" w:rsidR="00820267" w:rsidRPr="00F53160">
            <w:pPr>
              <w:rPr>
                <w:rFonts w:hAnsi="Times New Roman" w:ascii="Times New Roman"/>
              </w:rPr>
            </w:pPr>
          </w:p>
        </w:tc>
        <w:tc>
          <w:tcPr>
            <w:tcW w:type="dxa" w:w="1705"/>
            <w:vMerge/>
            <w:shd w:fill="auto" w:color="auto" w:val="clear"/>
          </w:tcPr>
          <w:p w:rsidRDefault="00820267" w:rsidP="00820267" w:rsidR="00820267" w:rsidRPr="00F53160">
            <w:pPr>
              <w:rPr>
                <w:rFonts w:hAnsi="Times New Roman" w:ascii="Times New Roman"/>
              </w:rPr>
            </w:pPr>
          </w:p>
        </w:tc>
      </w:tr>
      <w:tr w:rsidTr="00820267" w:rsidR="00820267" w:rsidRPr="00F53160">
        <w:trPr>
          <w:trHeight w:val="851"/>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lastRenderedPageBreak/>
              <w:t>5.1</w:t>
            </w:r>
          </w:p>
        </w:tc>
        <w:tc>
          <w:tcPr>
            <w:tcW w:type="dxa" w:w="990"/>
            <w:shd w:fill="auto" w:color="auto" w:val="clear"/>
            <w:vAlign w:val="center"/>
          </w:tcPr>
          <w:p w:rsidRDefault="00820267" w:rsidP="00820267" w:rsidR="00820267" w:rsidRPr="00F53160">
            <w:pPr>
              <w:jc w:val="center"/>
              <w:rPr>
                <w:rFonts w:hAnsi="Times New Roman" w:ascii="Times New Roman"/>
                <w:lang w:eastAsia="en-US"/>
              </w:rPr>
            </w:pPr>
            <w:r w:rsidRPr="00F53160">
              <w:rPr>
                <w:rFonts w:hAnsi="Times New Roman" w:ascii="Times New Roman"/>
              </w:rPr>
              <w:t>Управление Роскомнадзора по Тамбовской области</w:t>
            </w:r>
          </w:p>
        </w:tc>
        <w:tc>
          <w:tcPr>
            <w:tcW w:type="dxa" w:w="2266"/>
            <w:shd w:fill="auto" w:color="auto" w:val="clear"/>
            <w:vAlign w:val="center"/>
          </w:tcPr>
          <w:p w:rsidRDefault="00820267" w:rsidP="00820267" w:rsidR="00820267" w:rsidRPr="00F53160">
            <w:pPr>
              <w:jc w:val="center"/>
              <w:rPr>
                <w:rFonts w:hAnsi="Times New Roman" w:ascii="Times New Roman"/>
                <w:lang w:eastAsia="en-US"/>
              </w:rPr>
            </w:pPr>
            <w:r w:rsidRPr="00F53160">
              <w:rPr>
                <w:rFonts w:hAnsi="Times New Roman" w:ascii="Times New Roman"/>
              </w:rPr>
              <w:t xml:space="preserve">Муниципальное автономное общеобразовательное учреждение средняя общеобразовательная школа №1 – «Школа </w:t>
            </w:r>
            <w:proofErr w:type="spellStart"/>
            <w:r w:rsidRPr="00F53160">
              <w:rPr>
                <w:rFonts w:hAnsi="Times New Roman" w:ascii="Times New Roman"/>
              </w:rPr>
              <w:t>Сколоково</w:t>
            </w:r>
            <w:proofErr w:type="spellEnd"/>
            <w:r w:rsidRPr="00F53160">
              <w:rPr>
                <w:rFonts w:hAnsi="Times New Roman" w:ascii="Times New Roman"/>
              </w:rPr>
              <w:t>-Тамбов»</w:t>
            </w:r>
          </w:p>
        </w:tc>
        <w:tc>
          <w:tcPr>
            <w:tcW w:type="dxa" w:w="1276"/>
            <w:shd w:fill="auto" w:color="auto" w:val="clear"/>
            <w:vAlign w:val="center"/>
          </w:tcPr>
          <w:p w:rsidRDefault="00820267" w:rsidP="00820267" w:rsidR="00820267" w:rsidRPr="00F53160">
            <w:pPr>
              <w:jc w:val="center"/>
              <w:rPr>
                <w:rFonts w:hAnsi="Times New Roman" w:ascii="Times New Roman"/>
                <w:lang w:eastAsia="en-US"/>
              </w:rPr>
            </w:pPr>
            <w:r w:rsidRPr="00F53160">
              <w:rPr>
                <w:rFonts w:hAnsi="Times New Roman" w:ascii="Times New Roman"/>
              </w:rPr>
              <w:t>АО «УЭК»</w:t>
            </w:r>
          </w:p>
        </w:tc>
        <w:tc>
          <w:tcPr>
            <w:tcW w:type="dxa" w:w="1840"/>
            <w:shd w:fill="auto" w:color="auto" w:val="clear"/>
            <w:vAlign w:val="center"/>
          </w:tcPr>
          <w:p w:rsidRDefault="00820267" w:rsidP="00820267" w:rsidR="00820267" w:rsidRPr="00F53160">
            <w:pPr>
              <w:jc w:val="center"/>
              <w:rPr>
                <w:rFonts w:hAnsi="Times New Roman" w:ascii="Times New Roman"/>
                <w:lang w:eastAsia="en-US"/>
              </w:rPr>
            </w:pPr>
            <w:r w:rsidRPr="00F53160">
              <w:rPr>
                <w:rFonts w:hAnsi="Times New Roman" w:ascii="Times New Roman"/>
              </w:rPr>
              <w:t>Запрос в школу от 14.09.2017 № 5293-04/68, ответ на данный запрос поступил от АО «УЭК», проект реализуется. Запрос в школу и в АО «УЭК» от 03.10.2017 № 5768-04/68 о предоставлении информации о собственнике терминала.</w:t>
            </w:r>
          </w:p>
        </w:tc>
        <w:tc>
          <w:tcPr>
            <w:tcW w:type="dxa" w:w="997"/>
            <w:shd w:fill="auto" w:color="auto" w:val="clear"/>
          </w:tcPr>
          <w:p w:rsidRDefault="00820267" w:rsidP="00820267" w:rsidR="00820267" w:rsidRPr="00F53160">
            <w:pPr>
              <w:jc w:val="center"/>
              <w:rPr>
                <w:rFonts w:hAnsi="Times New Roman" w:ascii="Times New Roman"/>
              </w:rPr>
            </w:pPr>
            <w:r w:rsidRPr="00F53160">
              <w:rPr>
                <w:rFonts w:hAnsi="Times New Roman" w:ascii="Times New Roman"/>
              </w:rPr>
              <w:t>+</w:t>
            </w:r>
          </w:p>
        </w:tc>
        <w:tc>
          <w:tcPr>
            <w:tcW w:type="dxa" w:w="1275"/>
            <w:shd w:fill="auto" w:color="auto" w:val="clear"/>
          </w:tcPr>
          <w:p w:rsidRDefault="00820267" w:rsidP="00820267" w:rsidR="00820267" w:rsidRPr="00F53160">
            <w:pPr>
              <w:jc w:val="center"/>
              <w:rPr>
                <w:rFonts w:hAnsi="Times New Roman" w:ascii="Times New Roman"/>
              </w:rPr>
            </w:pPr>
            <w:r w:rsidRPr="00F53160">
              <w:rPr>
                <w:rFonts w:hAnsi="Times New Roman" w:ascii="Times New Roman"/>
              </w:rPr>
              <w:t>-</w:t>
            </w:r>
          </w:p>
        </w:tc>
        <w:tc>
          <w:tcPr>
            <w:tcW w:type="dxa" w:w="1134"/>
            <w:shd w:fill="auto" w:color="auto" w:val="clear"/>
          </w:tcPr>
          <w:p w:rsidRDefault="00820267" w:rsidP="00820267" w:rsidR="00820267" w:rsidRPr="00F53160">
            <w:pPr>
              <w:jc w:val="center"/>
              <w:rPr>
                <w:rFonts w:hAnsi="Times New Roman" w:ascii="Times New Roman"/>
              </w:rPr>
            </w:pPr>
            <w:r w:rsidRPr="00F53160">
              <w:rPr>
                <w:rFonts w:hAnsi="Times New Roman" w:ascii="Times New Roman"/>
              </w:rPr>
              <w:t>-</w:t>
            </w:r>
          </w:p>
        </w:tc>
        <w:tc>
          <w:tcPr>
            <w:tcW w:type="dxa" w:w="993"/>
            <w:shd w:fill="auto" w:color="auto" w:val="clear"/>
          </w:tcPr>
          <w:p w:rsidRDefault="00820267" w:rsidP="00820267" w:rsidR="00820267" w:rsidRPr="00F53160">
            <w:pPr>
              <w:jc w:val="center"/>
              <w:rPr>
                <w:rFonts w:hAnsi="Times New Roman" w:ascii="Times New Roman"/>
              </w:rPr>
            </w:pPr>
            <w:r w:rsidRPr="00F53160">
              <w:rPr>
                <w:rFonts w:hAnsi="Times New Roman" w:ascii="Times New Roman"/>
              </w:rPr>
              <w:t>+</w:t>
            </w:r>
          </w:p>
        </w:tc>
        <w:tc>
          <w:tcPr>
            <w:tcW w:type="dxa" w:w="1134"/>
            <w:shd w:fill="auto" w:color="auto" w:val="clear"/>
          </w:tcPr>
          <w:p w:rsidRDefault="00820267" w:rsidP="00820267" w:rsidR="00820267" w:rsidRPr="00F53160">
            <w:pPr>
              <w:jc w:val="center"/>
              <w:rPr>
                <w:rFonts w:hAnsi="Times New Roman" w:ascii="Times New Roman"/>
              </w:rPr>
            </w:pPr>
            <w:r w:rsidRPr="00F53160">
              <w:rPr>
                <w:rFonts w:hAnsi="Times New Roman" w:ascii="Times New Roman"/>
              </w:rPr>
              <w:t>-</w:t>
            </w:r>
          </w:p>
        </w:tc>
        <w:tc>
          <w:tcPr>
            <w:tcW w:type="dxa" w:w="1134"/>
            <w:gridSpan w:val="2"/>
            <w:shd w:fill="auto" w:color="auto" w:val="clear"/>
          </w:tcPr>
          <w:p w:rsidRDefault="00820267" w:rsidP="00820267" w:rsidR="00820267" w:rsidRPr="00F53160">
            <w:pPr>
              <w:jc w:val="center"/>
              <w:rPr>
                <w:rFonts w:hAnsi="Times New Roman" w:ascii="Times New Roman"/>
              </w:rPr>
            </w:pPr>
            <w:r w:rsidRPr="00F53160">
              <w:rPr>
                <w:rFonts w:hAnsi="Times New Roman" w:ascii="Times New Roman"/>
              </w:rPr>
              <w:t>-</w:t>
            </w:r>
          </w:p>
        </w:tc>
        <w:tc>
          <w:tcPr>
            <w:tcW w:type="dxa" w:w="1705"/>
            <w:shd w:fill="auto" w:color="auto" w:val="clear"/>
          </w:tcPr>
          <w:p w:rsidRDefault="00820267" w:rsidP="00820267" w:rsidR="00820267" w:rsidRPr="00F53160">
            <w:pPr>
              <w:jc w:val="center"/>
              <w:rPr>
                <w:rFonts w:hAnsi="Times New Roman" w:ascii="Times New Roman"/>
              </w:rPr>
            </w:pPr>
            <w:r w:rsidRPr="00F53160">
              <w:rPr>
                <w:rFonts w:hAnsi="Times New Roman" w:ascii="Times New Roman"/>
              </w:rPr>
              <w:t>-</w:t>
            </w:r>
          </w:p>
        </w:tc>
      </w:tr>
      <w:tr w:rsidTr="00820267" w:rsidR="00820267" w:rsidRPr="00F53160">
        <w:trPr>
          <w:trHeight w:val="1965"/>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t>6.1</w:t>
            </w:r>
          </w:p>
        </w:tc>
        <w:tc>
          <w:tcPr>
            <w:tcW w:type="dxa" w:w="990"/>
            <w:vMerge w:val="restart"/>
            <w:shd w:fill="auto" w:color="auto" w:val="clear"/>
            <w:vAlign w:val="center"/>
          </w:tcPr>
          <w:p w:rsidRDefault="00820267" w:rsidP="00820267" w:rsidR="00820267" w:rsidRPr="00F53160">
            <w:pPr>
              <w:jc w:val="center"/>
              <w:rPr>
                <w:rFonts w:hAnsi="Times New Roman" w:ascii="Times New Roman"/>
              </w:rPr>
            </w:pPr>
            <w:r w:rsidRPr="00F53160">
              <w:rPr>
                <w:rFonts w:hAnsi="Times New Roman" w:ascii="Times New Roman"/>
              </w:rPr>
              <w:t>Управление Роскомнадзора по Ярославской области</w:t>
            </w:r>
          </w:p>
        </w:tc>
        <w:tc>
          <w:tcPr>
            <w:tcW w:type="dxa" w:w="2266"/>
            <w:shd w:fill="auto" w:color="auto" w:val="clear"/>
          </w:tcPr>
          <w:p w:rsidRDefault="00820267" w:rsidP="00820267" w:rsidR="00820267" w:rsidRPr="00F53160">
            <w:pPr>
              <w:rPr>
                <w:rFonts w:hAnsi="Times New Roman" w:ascii="Times New Roman"/>
              </w:rPr>
            </w:pPr>
            <w:r w:rsidRPr="00F53160">
              <w:rPr>
                <w:rFonts w:hAnsi="Times New Roman" w:ascii="Times New Roman"/>
              </w:rPr>
              <w:t>1) «МОУ «Средняя школа № 18» (г. Ярославль, ул. Слепнева, д. 26);</w:t>
            </w:r>
          </w:p>
          <w:p w:rsidRDefault="00820267" w:rsidP="00820267" w:rsidR="00820267" w:rsidRPr="00F53160">
            <w:pPr>
              <w:rPr>
                <w:rFonts w:hAnsi="Times New Roman" w:ascii="Times New Roman"/>
              </w:rPr>
            </w:pPr>
            <w:r w:rsidRPr="00F53160">
              <w:rPr>
                <w:rFonts w:hAnsi="Times New Roman" w:ascii="Times New Roman"/>
              </w:rPr>
              <w:t>В настоящее время оплата школьного питания по программе «Ладошки» в образовательных учреждениях г. Ярославля не реализуется.</w:t>
            </w:r>
          </w:p>
        </w:tc>
        <w:tc>
          <w:tcPr>
            <w:tcW w:type="dxa" w:w="1276"/>
            <w:vMerge w:val="restart"/>
            <w:shd w:fill="auto" w:color="auto" w:val="clear"/>
            <w:vAlign w:val="center"/>
          </w:tcPr>
          <w:p w:rsidRDefault="00820267" w:rsidP="00820267" w:rsidR="00820267" w:rsidRPr="00F53160">
            <w:pPr>
              <w:jc w:val="center"/>
              <w:rPr>
                <w:rFonts w:hAnsi="Times New Roman" w:ascii="Times New Roman"/>
              </w:rPr>
            </w:pPr>
            <w:r w:rsidRPr="00F53160">
              <w:rPr>
                <w:rFonts w:hAnsi="Times New Roman" w:ascii="Times New Roman"/>
              </w:rPr>
              <w:t>АО «УЭК»</w:t>
            </w:r>
          </w:p>
        </w:tc>
        <w:tc>
          <w:tcPr>
            <w:tcW w:type="dxa" w:w="1840"/>
            <w:shd w:fill="auto" w:color="auto" w:val="clear"/>
          </w:tcPr>
          <w:p w:rsidRDefault="00820267" w:rsidP="00820267" w:rsidR="00820267" w:rsidRPr="00F53160">
            <w:pPr>
              <w:rPr>
                <w:rFonts w:hAnsi="Times New Roman" w:ascii="Times New Roman"/>
              </w:rPr>
            </w:pPr>
            <w:r w:rsidRPr="00F53160">
              <w:rPr>
                <w:rFonts w:hAnsi="Times New Roman" w:ascii="Times New Roman"/>
              </w:rPr>
              <w:t>Запросы не направлялись.</w:t>
            </w:r>
          </w:p>
        </w:tc>
        <w:tc>
          <w:tcPr>
            <w:tcW w:type="dxa" w:w="997"/>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w:t>
            </w:r>
          </w:p>
        </w:tc>
        <w:tc>
          <w:tcPr>
            <w:tcW w:type="dxa" w:w="1275"/>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w:t>
            </w:r>
          </w:p>
        </w:tc>
        <w:tc>
          <w:tcPr>
            <w:tcW w:type="dxa" w:w="1134"/>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w:t>
            </w:r>
          </w:p>
        </w:tc>
        <w:tc>
          <w:tcPr>
            <w:tcW w:type="dxa" w:w="993"/>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w:t>
            </w:r>
          </w:p>
        </w:tc>
        <w:tc>
          <w:tcPr>
            <w:tcW w:type="dxa" w:w="1141"/>
            <w:gridSpan w:val="2"/>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w:t>
            </w:r>
          </w:p>
        </w:tc>
        <w:tc>
          <w:tcPr>
            <w:tcW w:type="dxa" w:w="1127"/>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w:t>
            </w:r>
          </w:p>
        </w:tc>
        <w:tc>
          <w:tcPr>
            <w:tcW w:type="dxa" w:w="1705"/>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w:t>
            </w:r>
          </w:p>
        </w:tc>
      </w:tr>
      <w:tr w:rsidTr="00820267" w:rsidR="00820267" w:rsidRPr="00F53160">
        <w:trPr>
          <w:trHeight w:val="1965"/>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t>6.2</w:t>
            </w:r>
          </w:p>
        </w:tc>
        <w:tc>
          <w:tcPr>
            <w:tcW w:type="dxa" w:w="990"/>
            <w:vMerge/>
            <w:shd w:fill="auto" w:color="auto" w:val="clear"/>
            <w:vAlign w:val="center"/>
          </w:tcPr>
          <w:p w:rsidRDefault="00820267" w:rsidP="00820267" w:rsidR="00820267" w:rsidRPr="00F53160">
            <w:pPr>
              <w:jc w:val="center"/>
              <w:rPr>
                <w:rFonts w:hAnsi="Times New Roman" w:ascii="Times New Roman"/>
              </w:rPr>
            </w:pPr>
          </w:p>
        </w:tc>
        <w:tc>
          <w:tcPr>
            <w:tcW w:type="dxa" w:w="2266"/>
            <w:shd w:fill="auto" w:color="auto" w:val="clear"/>
          </w:tcPr>
          <w:p w:rsidRDefault="00820267" w:rsidP="00820267" w:rsidR="00820267" w:rsidRPr="00F53160">
            <w:pPr>
              <w:rPr>
                <w:rFonts w:hAnsi="Times New Roman" w:ascii="Times New Roman"/>
              </w:rPr>
            </w:pPr>
            <w:r w:rsidRPr="00F53160">
              <w:rPr>
                <w:rFonts w:hAnsi="Times New Roman" w:ascii="Times New Roman"/>
              </w:rPr>
              <w:t>2) МОУ «Средняя школа № 36» (г. Ярославль, ул. Щапова, д. 14);</w:t>
            </w:r>
          </w:p>
          <w:p w:rsidRDefault="00820267" w:rsidP="00820267" w:rsidR="00820267" w:rsidRPr="00F53160">
            <w:pPr>
              <w:rPr>
                <w:rFonts w:hAnsi="Times New Roman" w:ascii="Times New Roman"/>
              </w:rPr>
            </w:pPr>
          </w:p>
        </w:tc>
        <w:tc>
          <w:tcPr>
            <w:tcW w:type="dxa" w:w="1276"/>
            <w:vMerge/>
            <w:shd w:fill="auto" w:color="auto" w:val="clear"/>
          </w:tcPr>
          <w:p w:rsidRDefault="00820267" w:rsidP="00820267" w:rsidR="00820267" w:rsidRPr="00F53160">
            <w:pPr>
              <w:rPr>
                <w:rFonts w:hAnsi="Times New Roman" w:ascii="Times New Roman"/>
              </w:rPr>
            </w:pPr>
          </w:p>
        </w:tc>
        <w:tc>
          <w:tcPr>
            <w:tcW w:type="dxa" w:w="1840"/>
            <w:shd w:fill="auto" w:color="auto" w:val="clear"/>
          </w:tcPr>
          <w:p w:rsidRDefault="00820267" w:rsidP="00820267" w:rsidR="00820267" w:rsidRPr="00F53160">
            <w:pPr>
              <w:rPr>
                <w:rFonts w:hAnsi="Times New Roman" w:ascii="Times New Roman"/>
              </w:rPr>
            </w:pPr>
            <w:r w:rsidRPr="00F53160">
              <w:rPr>
                <w:rFonts w:hAnsi="Times New Roman" w:ascii="Times New Roman"/>
              </w:rPr>
              <w:t>Запросы не направлялись.</w:t>
            </w:r>
          </w:p>
        </w:tc>
        <w:tc>
          <w:tcPr>
            <w:tcW w:type="dxa" w:w="997"/>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w:t>
            </w:r>
          </w:p>
        </w:tc>
        <w:tc>
          <w:tcPr>
            <w:tcW w:type="dxa" w:w="1275"/>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w:t>
            </w:r>
          </w:p>
        </w:tc>
        <w:tc>
          <w:tcPr>
            <w:tcW w:type="dxa" w:w="1134"/>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w:t>
            </w:r>
          </w:p>
        </w:tc>
        <w:tc>
          <w:tcPr>
            <w:tcW w:type="dxa" w:w="993"/>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w:t>
            </w:r>
          </w:p>
        </w:tc>
        <w:tc>
          <w:tcPr>
            <w:tcW w:type="dxa" w:w="1141"/>
            <w:gridSpan w:val="2"/>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w:t>
            </w:r>
          </w:p>
        </w:tc>
        <w:tc>
          <w:tcPr>
            <w:tcW w:type="dxa" w:w="1127"/>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w:t>
            </w:r>
          </w:p>
        </w:tc>
        <w:tc>
          <w:tcPr>
            <w:tcW w:type="dxa" w:w="1705"/>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w:t>
            </w:r>
            <w:r w:rsidRPr="00F53160">
              <w:rPr>
                <w:rFonts w:hAnsi="Times New Roman" w:ascii="Times New Roman"/>
              </w:rPr>
              <w:t xml:space="preserve"> </w:t>
            </w:r>
          </w:p>
        </w:tc>
      </w:tr>
      <w:tr w:rsidTr="00820267" w:rsidR="00820267" w:rsidRPr="00F53160">
        <w:trPr>
          <w:trHeight w:val="1965"/>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lastRenderedPageBreak/>
              <w:t>6.3</w:t>
            </w:r>
          </w:p>
        </w:tc>
        <w:tc>
          <w:tcPr>
            <w:tcW w:type="dxa" w:w="990"/>
            <w:vMerge/>
            <w:shd w:fill="auto" w:color="auto" w:val="clear"/>
            <w:vAlign w:val="center"/>
          </w:tcPr>
          <w:p w:rsidRDefault="00820267" w:rsidP="00820267" w:rsidR="00820267" w:rsidRPr="00F53160">
            <w:pPr>
              <w:jc w:val="center"/>
              <w:rPr>
                <w:rFonts w:hAnsi="Times New Roman" w:ascii="Times New Roman"/>
              </w:rPr>
            </w:pPr>
          </w:p>
        </w:tc>
        <w:tc>
          <w:tcPr>
            <w:tcW w:type="dxa" w:w="2266"/>
            <w:shd w:fill="auto" w:color="auto" w:val="clear"/>
          </w:tcPr>
          <w:p w:rsidRDefault="00820267" w:rsidP="00820267" w:rsidR="00820267" w:rsidRPr="00F53160">
            <w:pPr>
              <w:rPr>
                <w:rFonts w:hAnsi="Times New Roman" w:ascii="Times New Roman"/>
              </w:rPr>
            </w:pPr>
            <w:r w:rsidRPr="00F53160">
              <w:rPr>
                <w:rFonts w:hAnsi="Times New Roman" w:ascii="Times New Roman"/>
              </w:rPr>
              <w:t>3) МОУ «Средняя школа № 89» (г. Ярославль, пр-т Фрунзе, д. 75а).</w:t>
            </w:r>
          </w:p>
          <w:p w:rsidRDefault="00820267" w:rsidP="00820267" w:rsidR="00820267" w:rsidRPr="00F53160">
            <w:pPr>
              <w:rPr>
                <w:rFonts w:hAnsi="Times New Roman" w:ascii="Times New Roman"/>
              </w:rPr>
            </w:pPr>
          </w:p>
        </w:tc>
        <w:tc>
          <w:tcPr>
            <w:tcW w:type="dxa" w:w="1276"/>
            <w:vMerge/>
            <w:shd w:fill="auto" w:color="auto" w:val="clear"/>
          </w:tcPr>
          <w:p w:rsidRDefault="00820267" w:rsidP="00820267" w:rsidR="00820267" w:rsidRPr="00F53160">
            <w:pPr>
              <w:rPr>
                <w:rFonts w:hAnsi="Times New Roman" w:ascii="Times New Roman"/>
              </w:rPr>
            </w:pPr>
          </w:p>
        </w:tc>
        <w:tc>
          <w:tcPr>
            <w:tcW w:type="dxa" w:w="1840"/>
            <w:shd w:fill="auto" w:color="auto" w:val="clear"/>
          </w:tcPr>
          <w:p w:rsidRDefault="00820267" w:rsidP="00820267" w:rsidR="00820267" w:rsidRPr="00F53160">
            <w:pPr>
              <w:rPr>
                <w:rFonts w:hAnsi="Times New Roman" w:ascii="Times New Roman"/>
              </w:rPr>
            </w:pPr>
            <w:r w:rsidRPr="00F53160">
              <w:rPr>
                <w:rFonts w:hAnsi="Times New Roman" w:ascii="Times New Roman"/>
              </w:rPr>
              <w:t>Запросы не направлялись.</w:t>
            </w:r>
          </w:p>
          <w:p w:rsidRDefault="00820267" w:rsidP="00820267" w:rsidR="00820267" w:rsidRPr="00F53160">
            <w:pPr>
              <w:rPr>
                <w:rFonts w:hAnsi="Times New Roman" w:ascii="Times New Roman"/>
              </w:rPr>
            </w:pPr>
          </w:p>
        </w:tc>
        <w:tc>
          <w:tcPr>
            <w:tcW w:type="dxa" w:w="997"/>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w:t>
            </w:r>
          </w:p>
        </w:tc>
        <w:tc>
          <w:tcPr>
            <w:tcW w:type="dxa" w:w="1275"/>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w:t>
            </w:r>
          </w:p>
        </w:tc>
        <w:tc>
          <w:tcPr>
            <w:tcW w:type="dxa" w:w="1134"/>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w:t>
            </w:r>
          </w:p>
        </w:tc>
        <w:tc>
          <w:tcPr>
            <w:tcW w:type="dxa" w:w="993"/>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w:t>
            </w:r>
          </w:p>
        </w:tc>
        <w:tc>
          <w:tcPr>
            <w:tcW w:type="dxa" w:w="1141"/>
            <w:gridSpan w:val="2"/>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w:t>
            </w:r>
          </w:p>
        </w:tc>
        <w:tc>
          <w:tcPr>
            <w:tcW w:type="dxa" w:w="1127"/>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w:t>
            </w:r>
          </w:p>
        </w:tc>
        <w:tc>
          <w:tcPr>
            <w:tcW w:type="dxa" w:w="1705"/>
            <w:shd w:fill="auto" w:color="auto" w:val="clear"/>
          </w:tcPr>
          <w:p w:rsidRDefault="00820267" w:rsidP="00820267" w:rsidR="00820267" w:rsidRPr="00F53160">
            <w:pPr>
              <w:jc w:val="center"/>
              <w:rPr>
                <w:rFonts w:hAnsi="Times New Roman" w:ascii="Times New Roman"/>
                <w:b/>
              </w:rPr>
            </w:pPr>
            <w:r w:rsidRPr="00F53160">
              <w:rPr>
                <w:rFonts w:hAnsi="Times New Roman" w:ascii="Times New Roman"/>
                <w:b/>
              </w:rPr>
              <w:t>+</w:t>
            </w:r>
          </w:p>
        </w:tc>
      </w:tr>
      <w:tr w:rsidTr="00820267" w:rsidR="00820267" w:rsidRPr="00F53160">
        <w:trPr>
          <w:trHeight w:val="851"/>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t>7.1</w:t>
            </w:r>
          </w:p>
        </w:tc>
        <w:tc>
          <w:tcPr>
            <w:tcW w:type="dxa" w:w="990"/>
            <w:vMerge w:val="restart"/>
            <w:shd w:fill="auto" w:color="auto" w:val="clear"/>
          </w:tcPr>
          <w:p w:rsidRDefault="00820267" w:rsidP="00820267" w:rsidR="00820267" w:rsidRPr="00F53160">
            <w:pPr>
              <w:jc w:val="center"/>
              <w:rPr>
                <w:rFonts w:hAnsi="Times New Roman" w:ascii="Times New Roman"/>
              </w:rPr>
            </w:pPr>
            <w:r w:rsidRPr="00F53160">
              <w:rPr>
                <w:rFonts w:hAnsi="Times New Roman" w:ascii="Times New Roman"/>
              </w:rPr>
              <w:t>Управление Роскомнадзора по Центральному федеральному округу</w:t>
            </w:r>
          </w:p>
        </w:tc>
        <w:tc>
          <w:tcPr>
            <w:tcW w:type="dxa" w:w="2266"/>
            <w:shd w:fill="auto" w:color="auto" w:val="clear"/>
          </w:tcPr>
          <w:p w:rsidRDefault="00820267" w:rsidP="00820267" w:rsidR="00820267" w:rsidRPr="00F53160">
            <w:pPr>
              <w:rPr>
                <w:rFonts w:hAnsi="Times New Roman" w:ascii="Times New Roman"/>
              </w:rPr>
            </w:pPr>
            <w:r w:rsidRPr="00F53160">
              <w:rPr>
                <w:rFonts w:hAnsi="Times New Roman" w:ascii="Times New Roman"/>
              </w:rPr>
              <w:t>МБОУ Гимназия №16 – г. Химки, ул. Зеленая, д. 22</w:t>
            </w:r>
          </w:p>
        </w:tc>
        <w:tc>
          <w:tcPr>
            <w:tcW w:type="dxa" w:w="1276"/>
            <w:vMerge w:val="restart"/>
            <w:shd w:fill="auto" w:color="auto" w:val="clear"/>
            <w:vAlign w:val="center"/>
          </w:tcPr>
          <w:p w:rsidRDefault="00820267" w:rsidP="00820267" w:rsidR="00820267" w:rsidRPr="00F53160">
            <w:pPr>
              <w:jc w:val="center"/>
              <w:rPr>
                <w:rFonts w:hAnsi="Times New Roman" w:ascii="Times New Roman"/>
              </w:rPr>
            </w:pPr>
            <w:r w:rsidRPr="00F53160">
              <w:rPr>
                <w:rFonts w:hAnsi="Times New Roman" w:ascii="Times New Roman"/>
              </w:rPr>
              <w:t>АО «УЭК»</w:t>
            </w:r>
          </w:p>
        </w:tc>
        <w:tc>
          <w:tcPr>
            <w:tcW w:type="dxa" w:w="1840"/>
            <w:shd w:fill="auto" w:color="auto" w:val="clear"/>
          </w:tcPr>
          <w:p w:rsidRDefault="00820267" w:rsidP="00820267" w:rsidR="00820267" w:rsidRPr="00F53160">
            <w:pPr>
              <w:rPr>
                <w:rFonts w:hAnsi="Times New Roman" w:ascii="Times New Roman"/>
              </w:rPr>
            </w:pPr>
            <w:r w:rsidRPr="00F53160">
              <w:rPr>
                <w:rFonts w:hAnsi="Times New Roman" w:ascii="Times New Roman"/>
              </w:rPr>
              <w:t xml:space="preserve">Исх. от  23.06.2017  </w:t>
            </w:r>
            <w:r w:rsidRPr="00F53160">
              <w:rPr>
                <w:rFonts w:hAnsi="Times New Roman" w:ascii="Times New Roman"/>
              </w:rPr>
              <w:br/>
              <w:t>№  38946-07 /77</w:t>
            </w:r>
          </w:p>
        </w:tc>
        <w:tc>
          <w:tcPr>
            <w:tcW w:type="dxa" w:w="997"/>
            <w:vMerge w:val="restart"/>
            <w:shd w:fill="auto" w:color="auto" w:val="clear"/>
          </w:tcPr>
          <w:p w:rsidRDefault="00820267" w:rsidP="00820267" w:rsidR="00820267" w:rsidRPr="00F53160">
            <w:pPr>
              <w:jc w:val="center"/>
              <w:rPr>
                <w:rFonts w:hAnsi="Times New Roman" w:ascii="Times New Roman"/>
              </w:rPr>
            </w:pPr>
            <w:r w:rsidRPr="00F53160">
              <w:rPr>
                <w:rFonts w:hAnsi="Times New Roman" w:ascii="Times New Roman"/>
              </w:rPr>
              <w:t>+</w:t>
            </w:r>
          </w:p>
          <w:p w:rsidRDefault="00820267" w:rsidP="00820267" w:rsidR="00820267" w:rsidRPr="00F53160">
            <w:pPr>
              <w:jc w:val="center"/>
              <w:rPr>
                <w:rFonts w:hAnsi="Times New Roman" w:ascii="Times New Roman"/>
              </w:rPr>
            </w:pPr>
          </w:p>
        </w:tc>
        <w:tc>
          <w:tcPr>
            <w:tcW w:type="dxa" w:w="1275"/>
            <w:vMerge w:val="restart"/>
            <w:shd w:fill="auto" w:color="auto" w:val="clear"/>
          </w:tcPr>
          <w:p w:rsidRDefault="00820267" w:rsidP="00820267" w:rsidR="00820267" w:rsidRPr="00F53160">
            <w:pPr>
              <w:rPr>
                <w:rFonts w:hAnsi="Times New Roman" w:ascii="Times New Roman"/>
              </w:rPr>
            </w:pPr>
            <w:r w:rsidRPr="00F53160">
              <w:rPr>
                <w:rFonts w:hAnsi="Times New Roman" w:ascii="Times New Roman"/>
              </w:rPr>
              <w:t>-</w:t>
            </w:r>
          </w:p>
        </w:tc>
        <w:tc>
          <w:tcPr>
            <w:tcW w:type="dxa" w:w="1134"/>
            <w:vMerge w:val="restart"/>
            <w:shd w:fill="auto" w:color="auto" w:val="clear"/>
          </w:tcPr>
          <w:p w:rsidRDefault="00820267" w:rsidP="00820267" w:rsidR="00820267" w:rsidRPr="00F53160">
            <w:pPr>
              <w:jc w:val="center"/>
              <w:rPr>
                <w:rFonts w:hAnsi="Times New Roman" w:ascii="Times New Roman"/>
              </w:rPr>
            </w:pPr>
            <w:r w:rsidRPr="00F53160">
              <w:rPr>
                <w:rFonts w:hAnsi="Times New Roman" w:ascii="Times New Roman"/>
              </w:rPr>
              <w:t>-</w:t>
            </w:r>
          </w:p>
        </w:tc>
        <w:tc>
          <w:tcPr>
            <w:tcW w:type="dxa" w:w="993"/>
            <w:vMerge w:val="restart"/>
            <w:shd w:fill="auto" w:color="auto" w:val="clear"/>
          </w:tcPr>
          <w:p w:rsidRDefault="00820267" w:rsidP="00820267" w:rsidR="00820267" w:rsidRPr="00F53160">
            <w:pPr>
              <w:jc w:val="center"/>
              <w:rPr>
                <w:rFonts w:hAnsi="Times New Roman" w:ascii="Times New Roman"/>
              </w:rPr>
            </w:pPr>
            <w:r w:rsidRPr="00F53160">
              <w:rPr>
                <w:rFonts w:hAnsi="Times New Roman" w:ascii="Times New Roman"/>
              </w:rPr>
              <w:t>-</w:t>
            </w:r>
          </w:p>
        </w:tc>
        <w:tc>
          <w:tcPr>
            <w:tcW w:type="dxa" w:w="1134"/>
            <w:vMerge w:val="restart"/>
            <w:shd w:fill="auto" w:color="auto" w:val="clear"/>
          </w:tcPr>
          <w:p w:rsidRDefault="00820267" w:rsidP="00820267" w:rsidR="00820267" w:rsidRPr="00F53160">
            <w:pPr>
              <w:jc w:val="center"/>
              <w:rPr>
                <w:rFonts w:hAnsi="Times New Roman" w:ascii="Times New Roman"/>
              </w:rPr>
            </w:pPr>
            <w:r w:rsidRPr="00F53160">
              <w:rPr>
                <w:rFonts w:hAnsi="Times New Roman" w:ascii="Times New Roman"/>
              </w:rPr>
              <w:t>-</w:t>
            </w:r>
          </w:p>
        </w:tc>
        <w:tc>
          <w:tcPr>
            <w:tcW w:type="dxa" w:w="1134"/>
            <w:gridSpan w:val="2"/>
            <w:vMerge w:val="restart"/>
            <w:shd w:fill="auto" w:color="auto" w:val="clear"/>
          </w:tcPr>
          <w:p w:rsidRDefault="00820267" w:rsidP="00820267" w:rsidR="00820267" w:rsidRPr="00F53160">
            <w:pPr>
              <w:jc w:val="center"/>
              <w:rPr>
                <w:rFonts w:hAnsi="Times New Roman" w:ascii="Times New Roman"/>
              </w:rPr>
            </w:pPr>
            <w:r w:rsidRPr="00F53160">
              <w:rPr>
                <w:rFonts w:hAnsi="Times New Roman" w:ascii="Times New Roman"/>
              </w:rPr>
              <w:t>-</w:t>
            </w:r>
          </w:p>
        </w:tc>
        <w:tc>
          <w:tcPr>
            <w:tcW w:type="dxa" w:w="1705"/>
            <w:vMerge w:val="restart"/>
            <w:shd w:fill="auto" w:color="auto" w:val="clear"/>
          </w:tcPr>
          <w:p w:rsidRDefault="00820267" w:rsidP="00820267" w:rsidR="00820267" w:rsidRPr="00F53160">
            <w:pPr>
              <w:jc w:val="center"/>
              <w:rPr>
                <w:rFonts w:hAnsi="Times New Roman" w:ascii="Times New Roman"/>
              </w:rPr>
            </w:pPr>
            <w:r w:rsidRPr="00F53160">
              <w:rPr>
                <w:rFonts w:hAnsi="Times New Roman" w:ascii="Times New Roman"/>
              </w:rPr>
              <w:t>-</w:t>
            </w:r>
          </w:p>
        </w:tc>
      </w:tr>
      <w:tr w:rsidTr="00820267" w:rsidR="00820267" w:rsidRPr="00F53160">
        <w:trPr>
          <w:trHeight w:val="851"/>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t>7.2</w:t>
            </w:r>
          </w:p>
        </w:tc>
        <w:tc>
          <w:tcPr>
            <w:tcW w:type="dxa" w:w="990"/>
            <w:vMerge/>
            <w:shd w:fill="auto" w:color="auto" w:val="clear"/>
          </w:tcPr>
          <w:p w:rsidRDefault="00820267" w:rsidP="00820267" w:rsidR="00820267" w:rsidRPr="00F53160">
            <w:pPr>
              <w:rPr>
                <w:rFonts w:hAnsi="Times New Roman" w:ascii="Times New Roman"/>
              </w:rPr>
            </w:pPr>
          </w:p>
        </w:tc>
        <w:tc>
          <w:tcPr>
            <w:tcW w:type="dxa" w:w="2266"/>
            <w:shd w:fill="auto" w:color="auto" w:val="clear"/>
          </w:tcPr>
          <w:p w:rsidRDefault="00820267" w:rsidP="00820267" w:rsidR="00820267" w:rsidRPr="00F53160">
            <w:pPr>
              <w:pStyle w:val="a8"/>
              <w:ind w:left="33"/>
              <w:jc w:val="both"/>
              <w:rPr>
                <w:rFonts w:hAnsi="Times New Roman" w:ascii="Times New Roman"/>
              </w:rPr>
            </w:pPr>
            <w:r w:rsidRPr="00F53160">
              <w:rPr>
                <w:rFonts w:hAnsi="Times New Roman" w:ascii="Times New Roman"/>
              </w:rPr>
              <w:t xml:space="preserve">МАОУ Лицей №17  – г. Химки, ул. </w:t>
            </w:r>
            <w:proofErr w:type="spellStart"/>
            <w:r w:rsidRPr="00F53160">
              <w:rPr>
                <w:rFonts w:hAnsi="Times New Roman" w:ascii="Times New Roman"/>
              </w:rPr>
              <w:t>Машинцева</w:t>
            </w:r>
            <w:proofErr w:type="spellEnd"/>
            <w:r w:rsidRPr="00F53160">
              <w:rPr>
                <w:rFonts w:hAnsi="Times New Roman" w:ascii="Times New Roman"/>
              </w:rPr>
              <w:t>, д. 6</w:t>
            </w:r>
          </w:p>
        </w:tc>
        <w:tc>
          <w:tcPr>
            <w:tcW w:type="dxa" w:w="1276"/>
            <w:vMerge/>
            <w:shd w:fill="auto" w:color="auto" w:val="clear"/>
          </w:tcPr>
          <w:p w:rsidRDefault="00820267" w:rsidP="00820267" w:rsidR="00820267" w:rsidRPr="00F53160">
            <w:pPr>
              <w:rPr>
                <w:rFonts w:hAnsi="Times New Roman" w:ascii="Times New Roman"/>
              </w:rPr>
            </w:pPr>
          </w:p>
        </w:tc>
        <w:tc>
          <w:tcPr>
            <w:tcW w:type="dxa" w:w="1840"/>
            <w:shd w:fill="auto" w:color="auto" w:val="clear"/>
          </w:tcPr>
          <w:p w:rsidRDefault="00820267" w:rsidP="00820267" w:rsidR="00820267" w:rsidRPr="00F53160">
            <w:pPr>
              <w:rPr>
                <w:rFonts w:hAnsi="Times New Roman" w:ascii="Times New Roman"/>
              </w:rPr>
            </w:pPr>
            <w:r w:rsidRPr="00F53160">
              <w:rPr>
                <w:rFonts w:hAnsi="Times New Roman" w:ascii="Times New Roman"/>
              </w:rPr>
              <w:t xml:space="preserve">Исх. от  26.06.2017 </w:t>
            </w:r>
          </w:p>
          <w:p w:rsidRDefault="00820267" w:rsidP="00820267" w:rsidR="00820267" w:rsidRPr="00F53160">
            <w:pPr>
              <w:rPr>
                <w:rFonts w:hAnsi="Times New Roman" w:ascii="Times New Roman"/>
              </w:rPr>
            </w:pPr>
            <w:r w:rsidRPr="00F53160">
              <w:rPr>
                <w:rFonts w:hAnsi="Times New Roman" w:ascii="Times New Roman"/>
              </w:rPr>
              <w:t xml:space="preserve"> №  39268-07 /77</w:t>
            </w:r>
          </w:p>
        </w:tc>
        <w:tc>
          <w:tcPr>
            <w:tcW w:type="dxa" w:w="997"/>
            <w:vMerge/>
            <w:shd w:fill="auto" w:color="auto" w:val="clear"/>
          </w:tcPr>
          <w:p w:rsidRDefault="00820267" w:rsidP="00820267" w:rsidR="00820267" w:rsidRPr="00F53160">
            <w:pPr>
              <w:rPr>
                <w:rFonts w:hAnsi="Times New Roman" w:ascii="Times New Roman"/>
              </w:rPr>
            </w:pPr>
          </w:p>
        </w:tc>
        <w:tc>
          <w:tcPr>
            <w:tcW w:type="dxa" w:w="1275"/>
            <w:vMerge/>
            <w:shd w:fill="auto" w:color="auto" w:val="clear"/>
          </w:tcPr>
          <w:p w:rsidRDefault="00820267" w:rsidP="00820267" w:rsidR="00820267" w:rsidRPr="00F53160">
            <w:pPr>
              <w:rPr>
                <w:rFonts w:hAnsi="Times New Roman" w:ascii="Times New Roman"/>
              </w:rPr>
            </w:pPr>
          </w:p>
        </w:tc>
        <w:tc>
          <w:tcPr>
            <w:tcW w:type="dxa" w:w="1134"/>
            <w:vMerge/>
            <w:shd w:fill="auto" w:color="auto" w:val="clear"/>
          </w:tcPr>
          <w:p w:rsidRDefault="00820267" w:rsidP="00820267" w:rsidR="00820267" w:rsidRPr="00F53160">
            <w:pPr>
              <w:rPr>
                <w:rFonts w:hAnsi="Times New Roman" w:ascii="Times New Roman"/>
              </w:rPr>
            </w:pPr>
          </w:p>
        </w:tc>
        <w:tc>
          <w:tcPr>
            <w:tcW w:type="dxa" w:w="993"/>
            <w:vMerge/>
            <w:shd w:fill="auto" w:color="auto" w:val="clear"/>
          </w:tcPr>
          <w:p w:rsidRDefault="00820267" w:rsidP="00820267" w:rsidR="00820267" w:rsidRPr="00F53160">
            <w:pPr>
              <w:rPr>
                <w:rFonts w:hAnsi="Times New Roman" w:ascii="Times New Roman"/>
              </w:rPr>
            </w:pPr>
          </w:p>
        </w:tc>
        <w:tc>
          <w:tcPr>
            <w:tcW w:type="dxa" w:w="1134"/>
            <w:vMerge/>
            <w:shd w:fill="auto" w:color="auto" w:val="clear"/>
          </w:tcPr>
          <w:p w:rsidRDefault="00820267" w:rsidP="00820267" w:rsidR="00820267" w:rsidRPr="00F53160">
            <w:pPr>
              <w:rPr>
                <w:rFonts w:hAnsi="Times New Roman" w:ascii="Times New Roman"/>
              </w:rPr>
            </w:pPr>
          </w:p>
        </w:tc>
        <w:tc>
          <w:tcPr>
            <w:tcW w:type="dxa" w:w="1134"/>
            <w:gridSpan w:val="2"/>
            <w:vMerge/>
            <w:shd w:fill="auto" w:color="auto" w:val="clear"/>
          </w:tcPr>
          <w:p w:rsidRDefault="00820267" w:rsidP="00820267" w:rsidR="00820267" w:rsidRPr="00F53160">
            <w:pPr>
              <w:rPr>
                <w:rFonts w:hAnsi="Times New Roman" w:ascii="Times New Roman"/>
              </w:rPr>
            </w:pPr>
          </w:p>
        </w:tc>
        <w:tc>
          <w:tcPr>
            <w:tcW w:type="dxa" w:w="1705"/>
            <w:vMerge/>
            <w:shd w:fill="auto" w:color="auto" w:val="clear"/>
          </w:tcPr>
          <w:p w:rsidRDefault="00820267" w:rsidP="00820267" w:rsidR="00820267" w:rsidRPr="00F53160">
            <w:pPr>
              <w:rPr>
                <w:rFonts w:hAnsi="Times New Roman" w:ascii="Times New Roman"/>
              </w:rPr>
            </w:pPr>
          </w:p>
        </w:tc>
      </w:tr>
      <w:tr w:rsidTr="00820267" w:rsidR="00820267" w:rsidRPr="00F53160">
        <w:trPr>
          <w:trHeight w:val="851"/>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t>7.3</w:t>
            </w:r>
          </w:p>
        </w:tc>
        <w:tc>
          <w:tcPr>
            <w:tcW w:type="dxa" w:w="990"/>
            <w:vMerge/>
            <w:shd w:fill="auto" w:color="auto" w:val="clear"/>
          </w:tcPr>
          <w:p w:rsidRDefault="00820267" w:rsidP="00820267" w:rsidR="00820267" w:rsidRPr="00F53160">
            <w:pPr>
              <w:rPr>
                <w:rFonts w:hAnsi="Times New Roman" w:ascii="Times New Roman"/>
              </w:rPr>
            </w:pPr>
          </w:p>
        </w:tc>
        <w:tc>
          <w:tcPr>
            <w:tcW w:type="dxa" w:w="2266"/>
            <w:shd w:fill="auto" w:color="auto" w:val="clear"/>
          </w:tcPr>
          <w:p w:rsidRDefault="00820267" w:rsidP="00820267" w:rsidR="00820267" w:rsidRPr="00F53160">
            <w:pPr>
              <w:pStyle w:val="a8"/>
              <w:ind w:left="33"/>
              <w:jc w:val="both"/>
              <w:rPr>
                <w:rFonts w:hAnsi="Times New Roman" w:ascii="Times New Roman"/>
              </w:rPr>
            </w:pPr>
            <w:r w:rsidRPr="00F53160">
              <w:rPr>
                <w:rFonts w:hAnsi="Times New Roman" w:ascii="Times New Roman"/>
              </w:rPr>
              <w:t xml:space="preserve">МАОУ Лицей №21 – г. Химки, </w:t>
            </w:r>
            <w:proofErr w:type="spellStart"/>
            <w:r w:rsidRPr="00F53160">
              <w:rPr>
                <w:rFonts w:hAnsi="Times New Roman" w:ascii="Times New Roman"/>
              </w:rPr>
              <w:t>мкр</w:t>
            </w:r>
            <w:proofErr w:type="spellEnd"/>
            <w:r w:rsidRPr="00F53160">
              <w:rPr>
                <w:rFonts w:hAnsi="Times New Roman" w:ascii="Times New Roman"/>
              </w:rPr>
              <w:t xml:space="preserve">. Сходня, 2-й </w:t>
            </w:r>
            <w:proofErr w:type="gramStart"/>
            <w:r w:rsidRPr="00F53160">
              <w:rPr>
                <w:rFonts w:hAnsi="Times New Roman" w:ascii="Times New Roman"/>
              </w:rPr>
              <w:t>Чапаевский</w:t>
            </w:r>
            <w:proofErr w:type="gramEnd"/>
            <w:r w:rsidRPr="00F53160">
              <w:rPr>
                <w:rFonts w:hAnsi="Times New Roman" w:ascii="Times New Roman"/>
              </w:rPr>
              <w:t xml:space="preserve"> пер., д. 3а</w:t>
            </w:r>
          </w:p>
        </w:tc>
        <w:tc>
          <w:tcPr>
            <w:tcW w:type="dxa" w:w="1276"/>
            <w:vMerge/>
            <w:shd w:fill="auto" w:color="auto" w:val="clear"/>
          </w:tcPr>
          <w:p w:rsidRDefault="00820267" w:rsidP="00820267" w:rsidR="00820267" w:rsidRPr="00F53160">
            <w:pPr>
              <w:rPr>
                <w:rFonts w:hAnsi="Times New Roman" w:ascii="Times New Roman"/>
              </w:rPr>
            </w:pPr>
          </w:p>
        </w:tc>
        <w:tc>
          <w:tcPr>
            <w:tcW w:type="dxa" w:w="1840"/>
            <w:shd w:fill="auto" w:color="auto" w:val="clear"/>
          </w:tcPr>
          <w:p w:rsidRDefault="00820267" w:rsidP="00820267" w:rsidR="00820267" w:rsidRPr="00F53160">
            <w:pPr>
              <w:rPr>
                <w:rFonts w:hAnsi="Times New Roman" w:ascii="Times New Roman"/>
              </w:rPr>
            </w:pPr>
            <w:r w:rsidRPr="00F53160">
              <w:rPr>
                <w:rFonts w:hAnsi="Times New Roman" w:ascii="Times New Roman"/>
              </w:rPr>
              <w:t xml:space="preserve">Исх. от  26.06.2017  </w:t>
            </w:r>
          </w:p>
          <w:p w:rsidRDefault="00820267" w:rsidP="00820267" w:rsidR="00820267" w:rsidRPr="00F53160">
            <w:pPr>
              <w:rPr>
                <w:rFonts w:hAnsi="Times New Roman" w:ascii="Times New Roman"/>
              </w:rPr>
            </w:pPr>
            <w:r w:rsidRPr="00F53160">
              <w:rPr>
                <w:rFonts w:hAnsi="Times New Roman" w:ascii="Times New Roman"/>
              </w:rPr>
              <w:t>№  39263-07 /77</w:t>
            </w:r>
          </w:p>
        </w:tc>
        <w:tc>
          <w:tcPr>
            <w:tcW w:type="dxa" w:w="997"/>
            <w:vMerge/>
            <w:shd w:fill="auto" w:color="auto" w:val="clear"/>
          </w:tcPr>
          <w:p w:rsidRDefault="00820267" w:rsidP="00820267" w:rsidR="00820267" w:rsidRPr="00F53160">
            <w:pPr>
              <w:rPr>
                <w:rFonts w:hAnsi="Times New Roman" w:ascii="Times New Roman"/>
              </w:rPr>
            </w:pPr>
          </w:p>
        </w:tc>
        <w:tc>
          <w:tcPr>
            <w:tcW w:type="dxa" w:w="1275"/>
            <w:vMerge/>
            <w:shd w:fill="auto" w:color="auto" w:val="clear"/>
          </w:tcPr>
          <w:p w:rsidRDefault="00820267" w:rsidP="00820267" w:rsidR="00820267" w:rsidRPr="00F53160">
            <w:pPr>
              <w:rPr>
                <w:rFonts w:hAnsi="Times New Roman" w:ascii="Times New Roman"/>
              </w:rPr>
            </w:pPr>
          </w:p>
        </w:tc>
        <w:tc>
          <w:tcPr>
            <w:tcW w:type="dxa" w:w="1134"/>
            <w:vMerge/>
            <w:shd w:fill="auto" w:color="auto" w:val="clear"/>
          </w:tcPr>
          <w:p w:rsidRDefault="00820267" w:rsidP="00820267" w:rsidR="00820267" w:rsidRPr="00F53160">
            <w:pPr>
              <w:rPr>
                <w:rFonts w:hAnsi="Times New Roman" w:ascii="Times New Roman"/>
              </w:rPr>
            </w:pPr>
          </w:p>
        </w:tc>
        <w:tc>
          <w:tcPr>
            <w:tcW w:type="dxa" w:w="993"/>
            <w:vMerge/>
            <w:shd w:fill="auto" w:color="auto" w:val="clear"/>
          </w:tcPr>
          <w:p w:rsidRDefault="00820267" w:rsidP="00820267" w:rsidR="00820267" w:rsidRPr="00F53160">
            <w:pPr>
              <w:rPr>
                <w:rFonts w:hAnsi="Times New Roman" w:ascii="Times New Roman"/>
              </w:rPr>
            </w:pPr>
          </w:p>
        </w:tc>
        <w:tc>
          <w:tcPr>
            <w:tcW w:type="dxa" w:w="1134"/>
            <w:vMerge/>
            <w:shd w:fill="auto" w:color="auto" w:val="clear"/>
          </w:tcPr>
          <w:p w:rsidRDefault="00820267" w:rsidP="00820267" w:rsidR="00820267" w:rsidRPr="00F53160">
            <w:pPr>
              <w:rPr>
                <w:rFonts w:hAnsi="Times New Roman" w:ascii="Times New Roman"/>
              </w:rPr>
            </w:pPr>
          </w:p>
        </w:tc>
        <w:tc>
          <w:tcPr>
            <w:tcW w:type="dxa" w:w="1134"/>
            <w:gridSpan w:val="2"/>
            <w:vMerge/>
            <w:shd w:fill="auto" w:color="auto" w:val="clear"/>
          </w:tcPr>
          <w:p w:rsidRDefault="00820267" w:rsidP="00820267" w:rsidR="00820267" w:rsidRPr="00F53160">
            <w:pPr>
              <w:rPr>
                <w:rFonts w:hAnsi="Times New Roman" w:ascii="Times New Roman"/>
              </w:rPr>
            </w:pPr>
          </w:p>
        </w:tc>
        <w:tc>
          <w:tcPr>
            <w:tcW w:type="dxa" w:w="1705"/>
            <w:vMerge/>
            <w:shd w:fill="auto" w:color="auto" w:val="clear"/>
          </w:tcPr>
          <w:p w:rsidRDefault="00820267" w:rsidP="00820267" w:rsidR="00820267" w:rsidRPr="00F53160">
            <w:pPr>
              <w:rPr>
                <w:rFonts w:hAnsi="Times New Roman" w:ascii="Times New Roman"/>
              </w:rPr>
            </w:pPr>
          </w:p>
        </w:tc>
      </w:tr>
      <w:tr w:rsidTr="00820267" w:rsidR="00820267" w:rsidRPr="00F53160">
        <w:trPr>
          <w:trHeight w:val="851"/>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t>7.4</w:t>
            </w:r>
          </w:p>
        </w:tc>
        <w:tc>
          <w:tcPr>
            <w:tcW w:type="dxa" w:w="990"/>
            <w:vMerge/>
            <w:shd w:fill="auto" w:color="auto" w:val="clear"/>
          </w:tcPr>
          <w:p w:rsidRDefault="00820267" w:rsidP="00820267" w:rsidR="00820267" w:rsidRPr="00F53160">
            <w:pPr>
              <w:rPr>
                <w:rFonts w:hAnsi="Times New Roman" w:ascii="Times New Roman"/>
              </w:rPr>
            </w:pPr>
          </w:p>
        </w:tc>
        <w:tc>
          <w:tcPr>
            <w:tcW w:type="dxa" w:w="2266"/>
            <w:shd w:fill="auto" w:color="auto" w:val="clear"/>
          </w:tcPr>
          <w:p w:rsidRDefault="00820267" w:rsidP="00820267" w:rsidR="00820267" w:rsidRPr="00F53160">
            <w:pPr>
              <w:pStyle w:val="a8"/>
              <w:ind w:left="33"/>
              <w:jc w:val="both"/>
              <w:rPr>
                <w:rFonts w:hAnsi="Times New Roman" w:ascii="Times New Roman"/>
              </w:rPr>
            </w:pPr>
            <w:r w:rsidRPr="00F53160">
              <w:rPr>
                <w:rFonts w:hAnsi="Times New Roman" w:ascii="Times New Roman"/>
              </w:rPr>
              <w:t xml:space="preserve">МАОУ Лицей № 13 – г. Химки, </w:t>
            </w:r>
            <w:proofErr w:type="spellStart"/>
            <w:r w:rsidRPr="00F53160">
              <w:rPr>
                <w:rFonts w:hAnsi="Times New Roman" w:ascii="Times New Roman"/>
              </w:rPr>
              <w:t>Куркинское</w:t>
            </w:r>
            <w:proofErr w:type="spellEnd"/>
            <w:r w:rsidRPr="00F53160">
              <w:rPr>
                <w:rFonts w:hAnsi="Times New Roman" w:ascii="Times New Roman"/>
              </w:rPr>
              <w:t xml:space="preserve"> шоссе, д. 18</w:t>
            </w:r>
          </w:p>
        </w:tc>
        <w:tc>
          <w:tcPr>
            <w:tcW w:type="dxa" w:w="1276"/>
            <w:vMerge/>
            <w:shd w:fill="auto" w:color="auto" w:val="clear"/>
          </w:tcPr>
          <w:p w:rsidRDefault="00820267" w:rsidP="00820267" w:rsidR="00820267" w:rsidRPr="00F53160">
            <w:pPr>
              <w:rPr>
                <w:rFonts w:hAnsi="Times New Roman" w:ascii="Times New Roman"/>
              </w:rPr>
            </w:pPr>
          </w:p>
        </w:tc>
        <w:tc>
          <w:tcPr>
            <w:tcW w:type="dxa" w:w="1840"/>
            <w:shd w:fill="auto" w:color="auto" w:val="clear"/>
          </w:tcPr>
          <w:p w:rsidRDefault="00820267" w:rsidP="00820267" w:rsidR="00820267" w:rsidRPr="00F53160">
            <w:pPr>
              <w:rPr>
                <w:rFonts w:hAnsi="Times New Roman" w:ascii="Times New Roman"/>
              </w:rPr>
            </w:pPr>
            <w:r w:rsidRPr="00F53160">
              <w:rPr>
                <w:rFonts w:hAnsi="Times New Roman" w:ascii="Times New Roman"/>
              </w:rPr>
              <w:t xml:space="preserve">Исх. от  26.06.2017  </w:t>
            </w:r>
          </w:p>
          <w:p w:rsidRDefault="00820267" w:rsidP="00820267" w:rsidR="00820267" w:rsidRPr="00F53160">
            <w:pPr>
              <w:rPr>
                <w:rFonts w:hAnsi="Times New Roman" w:ascii="Times New Roman"/>
              </w:rPr>
            </w:pPr>
            <w:r w:rsidRPr="00F53160">
              <w:rPr>
                <w:rFonts w:hAnsi="Times New Roman" w:ascii="Times New Roman"/>
              </w:rPr>
              <w:t>№  39264-07 /77</w:t>
            </w:r>
          </w:p>
        </w:tc>
        <w:tc>
          <w:tcPr>
            <w:tcW w:type="dxa" w:w="997"/>
            <w:vMerge/>
            <w:shd w:fill="auto" w:color="auto" w:val="clear"/>
          </w:tcPr>
          <w:p w:rsidRDefault="00820267" w:rsidP="00820267" w:rsidR="00820267" w:rsidRPr="00F53160">
            <w:pPr>
              <w:rPr>
                <w:rFonts w:hAnsi="Times New Roman" w:ascii="Times New Roman"/>
              </w:rPr>
            </w:pPr>
          </w:p>
        </w:tc>
        <w:tc>
          <w:tcPr>
            <w:tcW w:type="dxa" w:w="1275"/>
            <w:vMerge/>
            <w:shd w:fill="auto" w:color="auto" w:val="clear"/>
          </w:tcPr>
          <w:p w:rsidRDefault="00820267" w:rsidP="00820267" w:rsidR="00820267" w:rsidRPr="00F53160">
            <w:pPr>
              <w:rPr>
                <w:rFonts w:hAnsi="Times New Roman" w:ascii="Times New Roman"/>
              </w:rPr>
            </w:pPr>
          </w:p>
        </w:tc>
        <w:tc>
          <w:tcPr>
            <w:tcW w:type="dxa" w:w="1134"/>
            <w:vMerge/>
            <w:shd w:fill="auto" w:color="auto" w:val="clear"/>
          </w:tcPr>
          <w:p w:rsidRDefault="00820267" w:rsidP="00820267" w:rsidR="00820267" w:rsidRPr="00F53160">
            <w:pPr>
              <w:rPr>
                <w:rFonts w:hAnsi="Times New Roman" w:ascii="Times New Roman"/>
              </w:rPr>
            </w:pPr>
          </w:p>
        </w:tc>
        <w:tc>
          <w:tcPr>
            <w:tcW w:type="dxa" w:w="993"/>
            <w:vMerge/>
            <w:shd w:fill="auto" w:color="auto" w:val="clear"/>
          </w:tcPr>
          <w:p w:rsidRDefault="00820267" w:rsidP="00820267" w:rsidR="00820267" w:rsidRPr="00F53160">
            <w:pPr>
              <w:rPr>
                <w:rFonts w:hAnsi="Times New Roman" w:ascii="Times New Roman"/>
              </w:rPr>
            </w:pPr>
          </w:p>
        </w:tc>
        <w:tc>
          <w:tcPr>
            <w:tcW w:type="dxa" w:w="1134"/>
            <w:vMerge/>
            <w:shd w:fill="auto" w:color="auto" w:val="clear"/>
          </w:tcPr>
          <w:p w:rsidRDefault="00820267" w:rsidP="00820267" w:rsidR="00820267" w:rsidRPr="00F53160">
            <w:pPr>
              <w:rPr>
                <w:rFonts w:hAnsi="Times New Roman" w:ascii="Times New Roman"/>
              </w:rPr>
            </w:pPr>
          </w:p>
        </w:tc>
        <w:tc>
          <w:tcPr>
            <w:tcW w:type="dxa" w:w="1134"/>
            <w:gridSpan w:val="2"/>
            <w:vMerge/>
            <w:shd w:fill="auto" w:color="auto" w:val="clear"/>
          </w:tcPr>
          <w:p w:rsidRDefault="00820267" w:rsidP="00820267" w:rsidR="00820267" w:rsidRPr="00F53160">
            <w:pPr>
              <w:rPr>
                <w:rFonts w:hAnsi="Times New Roman" w:ascii="Times New Roman"/>
              </w:rPr>
            </w:pPr>
          </w:p>
        </w:tc>
        <w:tc>
          <w:tcPr>
            <w:tcW w:type="dxa" w:w="1705"/>
            <w:vMerge/>
            <w:shd w:fill="auto" w:color="auto" w:val="clear"/>
          </w:tcPr>
          <w:p w:rsidRDefault="00820267" w:rsidP="00820267" w:rsidR="00820267" w:rsidRPr="00F53160">
            <w:pPr>
              <w:rPr>
                <w:rFonts w:hAnsi="Times New Roman" w:ascii="Times New Roman"/>
              </w:rPr>
            </w:pPr>
          </w:p>
        </w:tc>
      </w:tr>
      <w:tr w:rsidTr="00820267" w:rsidR="00820267" w:rsidRPr="00F53160">
        <w:trPr>
          <w:trHeight w:val="851"/>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t>7.5</w:t>
            </w:r>
          </w:p>
        </w:tc>
        <w:tc>
          <w:tcPr>
            <w:tcW w:type="dxa" w:w="990"/>
            <w:vMerge/>
            <w:shd w:fill="auto" w:color="auto" w:val="clear"/>
          </w:tcPr>
          <w:p w:rsidRDefault="00820267" w:rsidP="00820267" w:rsidR="00820267" w:rsidRPr="00F53160">
            <w:pPr>
              <w:rPr>
                <w:rFonts w:hAnsi="Times New Roman" w:ascii="Times New Roman"/>
              </w:rPr>
            </w:pPr>
          </w:p>
        </w:tc>
        <w:tc>
          <w:tcPr>
            <w:tcW w:type="dxa" w:w="2266"/>
            <w:shd w:fill="auto" w:color="auto" w:val="clear"/>
          </w:tcPr>
          <w:p w:rsidRDefault="00820267" w:rsidP="00820267" w:rsidR="00820267" w:rsidRPr="00F53160">
            <w:pPr>
              <w:pStyle w:val="a8"/>
              <w:ind w:hanging="33" w:left="33"/>
              <w:jc w:val="both"/>
              <w:rPr>
                <w:rFonts w:hAnsi="Times New Roman" w:ascii="Times New Roman"/>
              </w:rPr>
            </w:pPr>
            <w:r w:rsidRPr="00F53160">
              <w:rPr>
                <w:rFonts w:hAnsi="Times New Roman" w:ascii="Times New Roman"/>
              </w:rPr>
              <w:t xml:space="preserve">МБОУ Гимназия №23 – г. Химки, </w:t>
            </w:r>
            <w:proofErr w:type="spellStart"/>
            <w:r w:rsidRPr="00F53160">
              <w:rPr>
                <w:rFonts w:hAnsi="Times New Roman" w:ascii="Times New Roman"/>
              </w:rPr>
              <w:t>мкр</w:t>
            </w:r>
            <w:proofErr w:type="spellEnd"/>
            <w:r w:rsidRPr="00F53160">
              <w:rPr>
                <w:rFonts w:hAnsi="Times New Roman" w:ascii="Times New Roman"/>
              </w:rPr>
              <w:t xml:space="preserve">. Сходня, ул. </w:t>
            </w:r>
            <w:proofErr w:type="spellStart"/>
            <w:r w:rsidRPr="00F53160">
              <w:rPr>
                <w:rFonts w:hAnsi="Times New Roman" w:ascii="Times New Roman"/>
              </w:rPr>
              <w:t>Тюкова</w:t>
            </w:r>
            <w:proofErr w:type="spellEnd"/>
            <w:r w:rsidRPr="00F53160">
              <w:rPr>
                <w:rFonts w:hAnsi="Times New Roman" w:ascii="Times New Roman"/>
              </w:rPr>
              <w:t>, д. 8</w:t>
            </w:r>
          </w:p>
        </w:tc>
        <w:tc>
          <w:tcPr>
            <w:tcW w:type="dxa" w:w="1276"/>
            <w:vMerge/>
            <w:shd w:fill="auto" w:color="auto" w:val="clear"/>
          </w:tcPr>
          <w:p w:rsidRDefault="00820267" w:rsidP="00820267" w:rsidR="00820267" w:rsidRPr="00F53160">
            <w:pPr>
              <w:rPr>
                <w:rFonts w:hAnsi="Times New Roman" w:ascii="Times New Roman"/>
              </w:rPr>
            </w:pPr>
          </w:p>
        </w:tc>
        <w:tc>
          <w:tcPr>
            <w:tcW w:type="dxa" w:w="1840"/>
            <w:shd w:fill="auto" w:color="auto" w:val="clear"/>
          </w:tcPr>
          <w:p w:rsidRDefault="00820267" w:rsidP="00820267" w:rsidR="00820267" w:rsidRPr="00F53160">
            <w:pPr>
              <w:rPr>
                <w:rFonts w:hAnsi="Times New Roman" w:ascii="Times New Roman"/>
              </w:rPr>
            </w:pPr>
            <w:r w:rsidRPr="00F53160">
              <w:rPr>
                <w:rFonts w:hAnsi="Times New Roman" w:ascii="Times New Roman"/>
              </w:rPr>
              <w:t xml:space="preserve">Исх. от  26.06.2017 </w:t>
            </w:r>
          </w:p>
          <w:p w:rsidRDefault="00820267" w:rsidP="00820267" w:rsidR="00820267" w:rsidRPr="00F53160">
            <w:pPr>
              <w:rPr>
                <w:rFonts w:hAnsi="Times New Roman" w:ascii="Times New Roman"/>
              </w:rPr>
            </w:pPr>
            <w:r w:rsidRPr="00F53160">
              <w:rPr>
                <w:rFonts w:hAnsi="Times New Roman" w:ascii="Times New Roman"/>
              </w:rPr>
              <w:t xml:space="preserve"> №  39253-07 /77</w:t>
            </w:r>
          </w:p>
        </w:tc>
        <w:tc>
          <w:tcPr>
            <w:tcW w:type="dxa" w:w="997"/>
            <w:vMerge/>
            <w:shd w:fill="auto" w:color="auto" w:val="clear"/>
          </w:tcPr>
          <w:p w:rsidRDefault="00820267" w:rsidP="00820267" w:rsidR="00820267" w:rsidRPr="00F53160">
            <w:pPr>
              <w:rPr>
                <w:rFonts w:hAnsi="Times New Roman" w:ascii="Times New Roman"/>
              </w:rPr>
            </w:pPr>
          </w:p>
        </w:tc>
        <w:tc>
          <w:tcPr>
            <w:tcW w:type="dxa" w:w="1275"/>
            <w:vMerge/>
            <w:shd w:fill="auto" w:color="auto" w:val="clear"/>
          </w:tcPr>
          <w:p w:rsidRDefault="00820267" w:rsidP="00820267" w:rsidR="00820267" w:rsidRPr="00F53160">
            <w:pPr>
              <w:rPr>
                <w:rFonts w:hAnsi="Times New Roman" w:ascii="Times New Roman"/>
              </w:rPr>
            </w:pPr>
          </w:p>
        </w:tc>
        <w:tc>
          <w:tcPr>
            <w:tcW w:type="dxa" w:w="1134"/>
            <w:vMerge/>
            <w:shd w:fill="auto" w:color="auto" w:val="clear"/>
          </w:tcPr>
          <w:p w:rsidRDefault="00820267" w:rsidP="00820267" w:rsidR="00820267" w:rsidRPr="00F53160">
            <w:pPr>
              <w:rPr>
                <w:rFonts w:hAnsi="Times New Roman" w:ascii="Times New Roman"/>
              </w:rPr>
            </w:pPr>
          </w:p>
        </w:tc>
        <w:tc>
          <w:tcPr>
            <w:tcW w:type="dxa" w:w="993"/>
            <w:vMerge/>
            <w:shd w:fill="auto" w:color="auto" w:val="clear"/>
          </w:tcPr>
          <w:p w:rsidRDefault="00820267" w:rsidP="00820267" w:rsidR="00820267" w:rsidRPr="00F53160">
            <w:pPr>
              <w:rPr>
                <w:rFonts w:hAnsi="Times New Roman" w:ascii="Times New Roman"/>
              </w:rPr>
            </w:pPr>
          </w:p>
        </w:tc>
        <w:tc>
          <w:tcPr>
            <w:tcW w:type="dxa" w:w="1134"/>
            <w:vMerge/>
            <w:shd w:fill="auto" w:color="auto" w:val="clear"/>
          </w:tcPr>
          <w:p w:rsidRDefault="00820267" w:rsidP="00820267" w:rsidR="00820267" w:rsidRPr="00F53160">
            <w:pPr>
              <w:rPr>
                <w:rFonts w:hAnsi="Times New Roman" w:ascii="Times New Roman"/>
              </w:rPr>
            </w:pPr>
          </w:p>
        </w:tc>
        <w:tc>
          <w:tcPr>
            <w:tcW w:type="dxa" w:w="1134"/>
            <w:gridSpan w:val="2"/>
            <w:vMerge/>
            <w:shd w:fill="auto" w:color="auto" w:val="clear"/>
          </w:tcPr>
          <w:p w:rsidRDefault="00820267" w:rsidP="00820267" w:rsidR="00820267" w:rsidRPr="00F53160">
            <w:pPr>
              <w:rPr>
                <w:rFonts w:hAnsi="Times New Roman" w:ascii="Times New Roman"/>
              </w:rPr>
            </w:pPr>
          </w:p>
        </w:tc>
        <w:tc>
          <w:tcPr>
            <w:tcW w:type="dxa" w:w="1705"/>
            <w:vMerge/>
            <w:shd w:fill="auto" w:color="auto" w:val="clear"/>
          </w:tcPr>
          <w:p w:rsidRDefault="00820267" w:rsidP="00820267" w:rsidR="00820267" w:rsidRPr="00F53160">
            <w:pPr>
              <w:rPr>
                <w:rFonts w:hAnsi="Times New Roman" w:ascii="Times New Roman"/>
              </w:rPr>
            </w:pPr>
          </w:p>
        </w:tc>
      </w:tr>
      <w:tr w:rsidTr="00820267" w:rsidR="00820267" w:rsidRPr="00F53160">
        <w:trPr>
          <w:trHeight w:val="851"/>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t>7.6</w:t>
            </w:r>
          </w:p>
        </w:tc>
        <w:tc>
          <w:tcPr>
            <w:tcW w:type="dxa" w:w="990"/>
            <w:vMerge/>
            <w:shd w:fill="auto" w:color="auto" w:val="clear"/>
          </w:tcPr>
          <w:p w:rsidRDefault="00820267" w:rsidP="00820267" w:rsidR="00820267" w:rsidRPr="00F53160">
            <w:pPr>
              <w:rPr>
                <w:rFonts w:hAnsi="Times New Roman" w:ascii="Times New Roman"/>
              </w:rPr>
            </w:pPr>
          </w:p>
        </w:tc>
        <w:tc>
          <w:tcPr>
            <w:tcW w:type="dxa" w:w="2266"/>
            <w:shd w:fill="auto" w:color="auto" w:val="clear"/>
          </w:tcPr>
          <w:p w:rsidRDefault="00820267" w:rsidP="00820267" w:rsidR="00820267" w:rsidRPr="00F53160">
            <w:pPr>
              <w:pStyle w:val="a8"/>
              <w:ind w:left="0"/>
              <w:jc w:val="both"/>
              <w:rPr>
                <w:rFonts w:hAnsi="Times New Roman" w:ascii="Times New Roman"/>
              </w:rPr>
            </w:pPr>
            <w:r w:rsidRPr="00F53160">
              <w:rPr>
                <w:rFonts w:hAnsi="Times New Roman" w:ascii="Times New Roman"/>
              </w:rPr>
              <w:t>МБОУ Гимназия № 4 – г. Химки, ул. Первомайская, д. 6</w:t>
            </w:r>
          </w:p>
        </w:tc>
        <w:tc>
          <w:tcPr>
            <w:tcW w:type="dxa" w:w="1276"/>
            <w:vMerge/>
            <w:shd w:fill="auto" w:color="auto" w:val="clear"/>
          </w:tcPr>
          <w:p w:rsidRDefault="00820267" w:rsidP="00820267" w:rsidR="00820267" w:rsidRPr="00F53160">
            <w:pPr>
              <w:rPr>
                <w:rFonts w:hAnsi="Times New Roman" w:ascii="Times New Roman"/>
              </w:rPr>
            </w:pPr>
          </w:p>
        </w:tc>
        <w:tc>
          <w:tcPr>
            <w:tcW w:type="dxa" w:w="1840"/>
            <w:shd w:fill="auto" w:color="auto" w:val="clear"/>
          </w:tcPr>
          <w:p w:rsidRDefault="00820267" w:rsidP="00820267" w:rsidR="00820267" w:rsidRPr="00F53160">
            <w:pPr>
              <w:rPr>
                <w:rFonts w:hAnsi="Times New Roman" w:ascii="Times New Roman"/>
              </w:rPr>
            </w:pPr>
            <w:r w:rsidRPr="00F53160">
              <w:rPr>
                <w:rFonts w:hAnsi="Times New Roman" w:ascii="Times New Roman"/>
              </w:rPr>
              <w:t xml:space="preserve">Исх. от  26.06.2017 </w:t>
            </w:r>
          </w:p>
          <w:p w:rsidRDefault="00820267" w:rsidP="00820267" w:rsidR="00820267" w:rsidRPr="00F53160">
            <w:pPr>
              <w:rPr>
                <w:rFonts w:hAnsi="Times New Roman" w:ascii="Times New Roman"/>
              </w:rPr>
            </w:pPr>
            <w:r w:rsidRPr="00F53160">
              <w:rPr>
                <w:rFonts w:hAnsi="Times New Roman" w:ascii="Times New Roman"/>
              </w:rPr>
              <w:t xml:space="preserve"> №  39254-07 /77</w:t>
            </w:r>
          </w:p>
        </w:tc>
        <w:tc>
          <w:tcPr>
            <w:tcW w:type="dxa" w:w="997"/>
            <w:vMerge/>
            <w:shd w:fill="auto" w:color="auto" w:val="clear"/>
          </w:tcPr>
          <w:p w:rsidRDefault="00820267" w:rsidP="00820267" w:rsidR="00820267" w:rsidRPr="00F53160">
            <w:pPr>
              <w:rPr>
                <w:rFonts w:hAnsi="Times New Roman" w:ascii="Times New Roman"/>
              </w:rPr>
            </w:pPr>
          </w:p>
        </w:tc>
        <w:tc>
          <w:tcPr>
            <w:tcW w:type="dxa" w:w="1275"/>
            <w:vMerge/>
            <w:shd w:fill="auto" w:color="auto" w:val="clear"/>
          </w:tcPr>
          <w:p w:rsidRDefault="00820267" w:rsidP="00820267" w:rsidR="00820267" w:rsidRPr="00F53160">
            <w:pPr>
              <w:rPr>
                <w:rFonts w:hAnsi="Times New Roman" w:ascii="Times New Roman"/>
              </w:rPr>
            </w:pPr>
          </w:p>
        </w:tc>
        <w:tc>
          <w:tcPr>
            <w:tcW w:type="dxa" w:w="1134"/>
            <w:vMerge/>
            <w:shd w:fill="auto" w:color="auto" w:val="clear"/>
          </w:tcPr>
          <w:p w:rsidRDefault="00820267" w:rsidP="00820267" w:rsidR="00820267" w:rsidRPr="00F53160">
            <w:pPr>
              <w:rPr>
                <w:rFonts w:hAnsi="Times New Roman" w:ascii="Times New Roman"/>
              </w:rPr>
            </w:pPr>
          </w:p>
        </w:tc>
        <w:tc>
          <w:tcPr>
            <w:tcW w:type="dxa" w:w="993"/>
            <w:vMerge/>
            <w:shd w:fill="auto" w:color="auto" w:val="clear"/>
          </w:tcPr>
          <w:p w:rsidRDefault="00820267" w:rsidP="00820267" w:rsidR="00820267" w:rsidRPr="00F53160">
            <w:pPr>
              <w:rPr>
                <w:rFonts w:hAnsi="Times New Roman" w:ascii="Times New Roman"/>
              </w:rPr>
            </w:pPr>
          </w:p>
        </w:tc>
        <w:tc>
          <w:tcPr>
            <w:tcW w:type="dxa" w:w="1134"/>
            <w:vMerge/>
            <w:shd w:fill="auto" w:color="auto" w:val="clear"/>
          </w:tcPr>
          <w:p w:rsidRDefault="00820267" w:rsidP="00820267" w:rsidR="00820267" w:rsidRPr="00F53160">
            <w:pPr>
              <w:rPr>
                <w:rFonts w:hAnsi="Times New Roman" w:ascii="Times New Roman"/>
              </w:rPr>
            </w:pPr>
          </w:p>
        </w:tc>
        <w:tc>
          <w:tcPr>
            <w:tcW w:type="dxa" w:w="1134"/>
            <w:gridSpan w:val="2"/>
            <w:vMerge/>
            <w:shd w:fill="auto" w:color="auto" w:val="clear"/>
          </w:tcPr>
          <w:p w:rsidRDefault="00820267" w:rsidP="00820267" w:rsidR="00820267" w:rsidRPr="00F53160">
            <w:pPr>
              <w:rPr>
                <w:rFonts w:hAnsi="Times New Roman" w:ascii="Times New Roman"/>
              </w:rPr>
            </w:pPr>
          </w:p>
        </w:tc>
        <w:tc>
          <w:tcPr>
            <w:tcW w:type="dxa" w:w="1705"/>
            <w:vMerge/>
            <w:shd w:fill="auto" w:color="auto" w:val="clear"/>
          </w:tcPr>
          <w:p w:rsidRDefault="00820267" w:rsidP="00820267" w:rsidR="00820267" w:rsidRPr="00F53160">
            <w:pPr>
              <w:rPr>
                <w:rFonts w:hAnsi="Times New Roman" w:ascii="Times New Roman"/>
              </w:rPr>
            </w:pPr>
          </w:p>
        </w:tc>
      </w:tr>
      <w:tr w:rsidTr="00820267" w:rsidR="00820267" w:rsidRPr="00F53160">
        <w:trPr>
          <w:trHeight w:val="851"/>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t>7.7</w:t>
            </w:r>
          </w:p>
        </w:tc>
        <w:tc>
          <w:tcPr>
            <w:tcW w:type="dxa" w:w="990"/>
            <w:vMerge/>
            <w:shd w:fill="auto" w:color="auto" w:val="clear"/>
          </w:tcPr>
          <w:p w:rsidRDefault="00820267" w:rsidP="00820267" w:rsidR="00820267" w:rsidRPr="00F53160">
            <w:pPr>
              <w:rPr>
                <w:rFonts w:hAnsi="Times New Roman" w:ascii="Times New Roman"/>
              </w:rPr>
            </w:pPr>
          </w:p>
        </w:tc>
        <w:tc>
          <w:tcPr>
            <w:tcW w:type="dxa" w:w="2266"/>
            <w:shd w:fill="auto" w:color="auto" w:val="clear"/>
          </w:tcPr>
          <w:p w:rsidRDefault="00820267" w:rsidP="00820267" w:rsidR="00820267" w:rsidRPr="00F53160">
            <w:pPr>
              <w:pStyle w:val="a8"/>
              <w:ind w:left="0"/>
              <w:jc w:val="both"/>
              <w:rPr>
                <w:rFonts w:hAnsi="Times New Roman" w:ascii="Times New Roman"/>
              </w:rPr>
            </w:pPr>
            <w:r w:rsidRPr="00F53160">
              <w:rPr>
                <w:rFonts w:hAnsi="Times New Roman" w:ascii="Times New Roman"/>
              </w:rPr>
              <w:t xml:space="preserve">МБОУ Лицей №10 – г. Химки, ул. </w:t>
            </w:r>
            <w:proofErr w:type="gramStart"/>
            <w:r w:rsidRPr="00F53160">
              <w:rPr>
                <w:rFonts w:hAnsi="Times New Roman" w:ascii="Times New Roman"/>
              </w:rPr>
              <w:t>Парковая</w:t>
            </w:r>
            <w:proofErr w:type="gramEnd"/>
            <w:r w:rsidRPr="00F53160">
              <w:rPr>
                <w:rFonts w:hAnsi="Times New Roman" w:ascii="Times New Roman"/>
              </w:rPr>
              <w:t>, д. 10</w:t>
            </w:r>
          </w:p>
        </w:tc>
        <w:tc>
          <w:tcPr>
            <w:tcW w:type="dxa" w:w="1276"/>
            <w:vMerge/>
            <w:shd w:fill="auto" w:color="auto" w:val="clear"/>
          </w:tcPr>
          <w:p w:rsidRDefault="00820267" w:rsidP="00820267" w:rsidR="00820267" w:rsidRPr="00F53160">
            <w:pPr>
              <w:rPr>
                <w:rFonts w:hAnsi="Times New Roman" w:ascii="Times New Roman"/>
              </w:rPr>
            </w:pPr>
          </w:p>
        </w:tc>
        <w:tc>
          <w:tcPr>
            <w:tcW w:type="dxa" w:w="1840"/>
            <w:shd w:fill="auto" w:color="auto" w:val="clear"/>
          </w:tcPr>
          <w:p w:rsidRDefault="00820267" w:rsidP="00820267" w:rsidR="00820267" w:rsidRPr="00F53160">
            <w:pPr>
              <w:rPr>
                <w:rFonts w:hAnsi="Times New Roman" w:ascii="Times New Roman"/>
              </w:rPr>
            </w:pPr>
            <w:r w:rsidRPr="00F53160">
              <w:rPr>
                <w:rFonts w:hAnsi="Times New Roman" w:ascii="Times New Roman"/>
              </w:rPr>
              <w:t xml:space="preserve">Исх. от  26.06.2017  </w:t>
            </w:r>
          </w:p>
          <w:p w:rsidRDefault="00820267" w:rsidP="00820267" w:rsidR="00820267" w:rsidRPr="00F53160">
            <w:pPr>
              <w:rPr>
                <w:rFonts w:hAnsi="Times New Roman" w:ascii="Times New Roman"/>
              </w:rPr>
            </w:pPr>
            <w:r w:rsidRPr="00F53160">
              <w:rPr>
                <w:rFonts w:hAnsi="Times New Roman" w:ascii="Times New Roman"/>
              </w:rPr>
              <w:t>№  39259-07 /77</w:t>
            </w:r>
          </w:p>
        </w:tc>
        <w:tc>
          <w:tcPr>
            <w:tcW w:type="dxa" w:w="997"/>
            <w:vMerge/>
            <w:shd w:fill="auto" w:color="auto" w:val="clear"/>
          </w:tcPr>
          <w:p w:rsidRDefault="00820267" w:rsidP="00820267" w:rsidR="00820267" w:rsidRPr="00F53160">
            <w:pPr>
              <w:rPr>
                <w:rFonts w:hAnsi="Times New Roman" w:ascii="Times New Roman"/>
              </w:rPr>
            </w:pPr>
          </w:p>
        </w:tc>
        <w:tc>
          <w:tcPr>
            <w:tcW w:type="dxa" w:w="1275"/>
            <w:vMerge/>
            <w:shd w:fill="auto" w:color="auto" w:val="clear"/>
          </w:tcPr>
          <w:p w:rsidRDefault="00820267" w:rsidP="00820267" w:rsidR="00820267" w:rsidRPr="00F53160">
            <w:pPr>
              <w:rPr>
                <w:rFonts w:hAnsi="Times New Roman" w:ascii="Times New Roman"/>
              </w:rPr>
            </w:pPr>
          </w:p>
        </w:tc>
        <w:tc>
          <w:tcPr>
            <w:tcW w:type="dxa" w:w="1134"/>
            <w:vMerge/>
            <w:shd w:fill="auto" w:color="auto" w:val="clear"/>
          </w:tcPr>
          <w:p w:rsidRDefault="00820267" w:rsidP="00820267" w:rsidR="00820267" w:rsidRPr="00F53160">
            <w:pPr>
              <w:rPr>
                <w:rFonts w:hAnsi="Times New Roman" w:ascii="Times New Roman"/>
              </w:rPr>
            </w:pPr>
          </w:p>
        </w:tc>
        <w:tc>
          <w:tcPr>
            <w:tcW w:type="dxa" w:w="993"/>
            <w:vMerge/>
            <w:shd w:fill="auto" w:color="auto" w:val="clear"/>
          </w:tcPr>
          <w:p w:rsidRDefault="00820267" w:rsidP="00820267" w:rsidR="00820267" w:rsidRPr="00F53160">
            <w:pPr>
              <w:rPr>
                <w:rFonts w:hAnsi="Times New Roman" w:ascii="Times New Roman"/>
              </w:rPr>
            </w:pPr>
          </w:p>
        </w:tc>
        <w:tc>
          <w:tcPr>
            <w:tcW w:type="dxa" w:w="1134"/>
            <w:vMerge/>
            <w:shd w:fill="auto" w:color="auto" w:val="clear"/>
          </w:tcPr>
          <w:p w:rsidRDefault="00820267" w:rsidP="00820267" w:rsidR="00820267" w:rsidRPr="00F53160">
            <w:pPr>
              <w:rPr>
                <w:rFonts w:hAnsi="Times New Roman" w:ascii="Times New Roman"/>
              </w:rPr>
            </w:pPr>
          </w:p>
        </w:tc>
        <w:tc>
          <w:tcPr>
            <w:tcW w:type="dxa" w:w="1134"/>
            <w:gridSpan w:val="2"/>
            <w:vMerge/>
            <w:shd w:fill="auto" w:color="auto" w:val="clear"/>
          </w:tcPr>
          <w:p w:rsidRDefault="00820267" w:rsidP="00820267" w:rsidR="00820267" w:rsidRPr="00F53160">
            <w:pPr>
              <w:rPr>
                <w:rFonts w:hAnsi="Times New Roman" w:ascii="Times New Roman"/>
              </w:rPr>
            </w:pPr>
          </w:p>
        </w:tc>
        <w:tc>
          <w:tcPr>
            <w:tcW w:type="dxa" w:w="1705"/>
            <w:vMerge/>
            <w:shd w:fill="auto" w:color="auto" w:val="clear"/>
          </w:tcPr>
          <w:p w:rsidRDefault="00820267" w:rsidP="00820267" w:rsidR="00820267" w:rsidRPr="00F53160">
            <w:pPr>
              <w:rPr>
                <w:rFonts w:hAnsi="Times New Roman" w:ascii="Times New Roman"/>
              </w:rPr>
            </w:pPr>
          </w:p>
        </w:tc>
      </w:tr>
      <w:tr w:rsidTr="00820267" w:rsidR="00820267" w:rsidRPr="00F53160">
        <w:trPr>
          <w:trHeight w:val="851"/>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t>7.8</w:t>
            </w:r>
          </w:p>
        </w:tc>
        <w:tc>
          <w:tcPr>
            <w:tcW w:type="dxa" w:w="990"/>
            <w:vMerge/>
            <w:shd w:fill="auto" w:color="auto" w:val="clear"/>
          </w:tcPr>
          <w:p w:rsidRDefault="00820267" w:rsidP="00820267" w:rsidR="00820267" w:rsidRPr="00F53160">
            <w:pPr>
              <w:rPr>
                <w:rFonts w:hAnsi="Times New Roman" w:ascii="Times New Roman"/>
              </w:rPr>
            </w:pPr>
          </w:p>
        </w:tc>
        <w:tc>
          <w:tcPr>
            <w:tcW w:type="dxa" w:w="2266"/>
            <w:shd w:fill="auto" w:color="auto" w:val="clear"/>
          </w:tcPr>
          <w:p w:rsidRDefault="00820267" w:rsidP="00820267" w:rsidR="00820267" w:rsidRPr="00F53160">
            <w:pPr>
              <w:pStyle w:val="a8"/>
              <w:ind w:left="0"/>
              <w:jc w:val="both"/>
              <w:rPr>
                <w:rFonts w:hAnsi="Times New Roman" w:ascii="Times New Roman"/>
              </w:rPr>
            </w:pPr>
            <w:r w:rsidRPr="00F53160">
              <w:rPr>
                <w:rFonts w:hAnsi="Times New Roman" w:ascii="Times New Roman"/>
              </w:rPr>
              <w:t>МБОУ Лицей №11 – г. Химки, ул. Кирова, д. 11а</w:t>
            </w:r>
          </w:p>
        </w:tc>
        <w:tc>
          <w:tcPr>
            <w:tcW w:type="dxa" w:w="1276"/>
            <w:vMerge/>
            <w:shd w:fill="auto" w:color="auto" w:val="clear"/>
          </w:tcPr>
          <w:p w:rsidRDefault="00820267" w:rsidP="00820267" w:rsidR="00820267" w:rsidRPr="00F53160">
            <w:pPr>
              <w:rPr>
                <w:rFonts w:hAnsi="Times New Roman" w:ascii="Times New Roman"/>
              </w:rPr>
            </w:pPr>
          </w:p>
        </w:tc>
        <w:tc>
          <w:tcPr>
            <w:tcW w:type="dxa" w:w="1840"/>
            <w:shd w:fill="auto" w:color="auto" w:val="clear"/>
          </w:tcPr>
          <w:p w:rsidRDefault="00820267" w:rsidP="00820267" w:rsidR="00820267" w:rsidRPr="00F53160">
            <w:pPr>
              <w:rPr>
                <w:rFonts w:hAnsi="Times New Roman" w:ascii="Times New Roman"/>
              </w:rPr>
            </w:pPr>
            <w:r w:rsidRPr="00F53160">
              <w:rPr>
                <w:rFonts w:hAnsi="Times New Roman" w:ascii="Times New Roman"/>
              </w:rPr>
              <w:t xml:space="preserve">Исх. от  26.06.2017 </w:t>
            </w:r>
          </w:p>
          <w:p w:rsidRDefault="00820267" w:rsidP="00820267" w:rsidR="00820267" w:rsidRPr="00F53160">
            <w:pPr>
              <w:rPr>
                <w:rFonts w:hAnsi="Times New Roman" w:ascii="Times New Roman"/>
              </w:rPr>
            </w:pPr>
            <w:r w:rsidRPr="00F53160">
              <w:rPr>
                <w:rFonts w:hAnsi="Times New Roman" w:ascii="Times New Roman"/>
              </w:rPr>
              <w:t xml:space="preserve"> №  39260-07 /77</w:t>
            </w:r>
          </w:p>
        </w:tc>
        <w:tc>
          <w:tcPr>
            <w:tcW w:type="dxa" w:w="997"/>
            <w:vMerge/>
            <w:shd w:fill="auto" w:color="auto" w:val="clear"/>
          </w:tcPr>
          <w:p w:rsidRDefault="00820267" w:rsidP="00820267" w:rsidR="00820267" w:rsidRPr="00F53160">
            <w:pPr>
              <w:rPr>
                <w:rFonts w:hAnsi="Times New Roman" w:ascii="Times New Roman"/>
              </w:rPr>
            </w:pPr>
          </w:p>
        </w:tc>
        <w:tc>
          <w:tcPr>
            <w:tcW w:type="dxa" w:w="1275"/>
            <w:vMerge/>
            <w:shd w:fill="auto" w:color="auto" w:val="clear"/>
          </w:tcPr>
          <w:p w:rsidRDefault="00820267" w:rsidP="00820267" w:rsidR="00820267" w:rsidRPr="00F53160">
            <w:pPr>
              <w:rPr>
                <w:rFonts w:hAnsi="Times New Roman" w:ascii="Times New Roman"/>
              </w:rPr>
            </w:pPr>
          </w:p>
        </w:tc>
        <w:tc>
          <w:tcPr>
            <w:tcW w:type="dxa" w:w="1134"/>
            <w:vMerge/>
            <w:shd w:fill="auto" w:color="auto" w:val="clear"/>
          </w:tcPr>
          <w:p w:rsidRDefault="00820267" w:rsidP="00820267" w:rsidR="00820267" w:rsidRPr="00F53160">
            <w:pPr>
              <w:rPr>
                <w:rFonts w:hAnsi="Times New Roman" w:ascii="Times New Roman"/>
              </w:rPr>
            </w:pPr>
          </w:p>
        </w:tc>
        <w:tc>
          <w:tcPr>
            <w:tcW w:type="dxa" w:w="993"/>
            <w:vMerge/>
            <w:shd w:fill="auto" w:color="auto" w:val="clear"/>
          </w:tcPr>
          <w:p w:rsidRDefault="00820267" w:rsidP="00820267" w:rsidR="00820267" w:rsidRPr="00F53160">
            <w:pPr>
              <w:rPr>
                <w:rFonts w:hAnsi="Times New Roman" w:ascii="Times New Roman"/>
              </w:rPr>
            </w:pPr>
          </w:p>
        </w:tc>
        <w:tc>
          <w:tcPr>
            <w:tcW w:type="dxa" w:w="1134"/>
            <w:vMerge/>
            <w:shd w:fill="auto" w:color="auto" w:val="clear"/>
          </w:tcPr>
          <w:p w:rsidRDefault="00820267" w:rsidP="00820267" w:rsidR="00820267" w:rsidRPr="00F53160">
            <w:pPr>
              <w:rPr>
                <w:rFonts w:hAnsi="Times New Roman" w:ascii="Times New Roman"/>
              </w:rPr>
            </w:pPr>
          </w:p>
        </w:tc>
        <w:tc>
          <w:tcPr>
            <w:tcW w:type="dxa" w:w="1134"/>
            <w:gridSpan w:val="2"/>
            <w:vMerge/>
            <w:shd w:fill="auto" w:color="auto" w:val="clear"/>
          </w:tcPr>
          <w:p w:rsidRDefault="00820267" w:rsidP="00820267" w:rsidR="00820267" w:rsidRPr="00F53160">
            <w:pPr>
              <w:rPr>
                <w:rFonts w:hAnsi="Times New Roman" w:ascii="Times New Roman"/>
              </w:rPr>
            </w:pPr>
          </w:p>
        </w:tc>
        <w:tc>
          <w:tcPr>
            <w:tcW w:type="dxa" w:w="1705"/>
            <w:vMerge/>
            <w:shd w:fill="auto" w:color="auto" w:val="clear"/>
          </w:tcPr>
          <w:p w:rsidRDefault="00820267" w:rsidP="00820267" w:rsidR="00820267" w:rsidRPr="00F53160">
            <w:pPr>
              <w:rPr>
                <w:rFonts w:hAnsi="Times New Roman" w:ascii="Times New Roman"/>
              </w:rPr>
            </w:pPr>
          </w:p>
        </w:tc>
      </w:tr>
      <w:tr w:rsidTr="00820267" w:rsidR="00820267" w:rsidRPr="00F53160">
        <w:trPr>
          <w:trHeight w:val="851"/>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lastRenderedPageBreak/>
              <w:t>7.9</w:t>
            </w:r>
          </w:p>
        </w:tc>
        <w:tc>
          <w:tcPr>
            <w:tcW w:type="dxa" w:w="990"/>
            <w:vMerge/>
            <w:shd w:fill="auto" w:color="auto" w:val="clear"/>
          </w:tcPr>
          <w:p w:rsidRDefault="00820267" w:rsidP="00820267" w:rsidR="00820267" w:rsidRPr="00F53160">
            <w:pPr>
              <w:rPr>
                <w:rFonts w:hAnsi="Times New Roman" w:ascii="Times New Roman"/>
              </w:rPr>
            </w:pPr>
          </w:p>
        </w:tc>
        <w:tc>
          <w:tcPr>
            <w:tcW w:type="dxa" w:w="2266"/>
            <w:shd w:fill="auto" w:color="auto" w:val="clear"/>
          </w:tcPr>
          <w:p w:rsidRDefault="00820267" w:rsidP="00820267" w:rsidR="00820267" w:rsidRPr="00F53160">
            <w:pPr>
              <w:pStyle w:val="a8"/>
              <w:ind w:left="0"/>
              <w:jc w:val="both"/>
              <w:rPr>
                <w:rFonts w:hAnsi="Times New Roman" w:ascii="Times New Roman"/>
              </w:rPr>
            </w:pPr>
            <w:r w:rsidRPr="00F53160">
              <w:rPr>
                <w:rFonts w:hAnsi="Times New Roman" w:ascii="Times New Roman"/>
              </w:rPr>
              <w:t>МБОУ Лицей №12 – г. Химки, ул. Лавочкина, д. 12</w:t>
            </w:r>
          </w:p>
        </w:tc>
        <w:tc>
          <w:tcPr>
            <w:tcW w:type="dxa" w:w="1276"/>
            <w:vMerge/>
            <w:shd w:fill="auto" w:color="auto" w:val="clear"/>
          </w:tcPr>
          <w:p w:rsidRDefault="00820267" w:rsidP="00820267" w:rsidR="00820267" w:rsidRPr="00F53160">
            <w:pPr>
              <w:rPr>
                <w:rFonts w:hAnsi="Times New Roman" w:ascii="Times New Roman"/>
              </w:rPr>
            </w:pPr>
          </w:p>
        </w:tc>
        <w:tc>
          <w:tcPr>
            <w:tcW w:type="dxa" w:w="1840"/>
            <w:tcBorders>
              <w:bottom w:space="0" w:sz="4" w:color="auto" w:val="single"/>
            </w:tcBorders>
            <w:shd w:fill="auto" w:color="auto" w:val="clear"/>
          </w:tcPr>
          <w:p w:rsidRDefault="00820267" w:rsidP="00820267" w:rsidR="00820267" w:rsidRPr="00F53160">
            <w:pPr>
              <w:rPr>
                <w:rFonts w:hAnsi="Times New Roman" w:ascii="Times New Roman"/>
              </w:rPr>
            </w:pPr>
            <w:r w:rsidRPr="00F53160">
              <w:rPr>
                <w:rFonts w:hAnsi="Times New Roman" w:ascii="Times New Roman"/>
              </w:rPr>
              <w:t xml:space="preserve">Исх. от  26.06.2017 </w:t>
            </w:r>
          </w:p>
          <w:p w:rsidRDefault="00820267" w:rsidP="00820267" w:rsidR="00820267" w:rsidRPr="00F53160">
            <w:pPr>
              <w:rPr>
                <w:rFonts w:hAnsi="Times New Roman" w:ascii="Times New Roman"/>
              </w:rPr>
            </w:pPr>
            <w:r w:rsidRPr="00F53160">
              <w:rPr>
                <w:rFonts w:hAnsi="Times New Roman" w:ascii="Times New Roman"/>
              </w:rPr>
              <w:t xml:space="preserve"> №  39261-07 /77</w:t>
            </w:r>
          </w:p>
        </w:tc>
        <w:tc>
          <w:tcPr>
            <w:tcW w:type="dxa" w:w="997"/>
            <w:vMerge/>
            <w:tcBorders>
              <w:bottom w:space="0" w:sz="4" w:color="auto" w:val="single"/>
            </w:tcBorders>
            <w:shd w:fill="auto" w:color="auto" w:val="clear"/>
          </w:tcPr>
          <w:p w:rsidRDefault="00820267" w:rsidP="00820267" w:rsidR="00820267" w:rsidRPr="00F53160">
            <w:pPr>
              <w:rPr>
                <w:rFonts w:hAnsi="Times New Roman" w:ascii="Times New Roman"/>
              </w:rPr>
            </w:pPr>
          </w:p>
        </w:tc>
        <w:tc>
          <w:tcPr>
            <w:tcW w:type="dxa" w:w="1275"/>
            <w:vMerge/>
            <w:tcBorders>
              <w:bottom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bottom w:space="0" w:sz="4" w:color="auto" w:val="single"/>
            </w:tcBorders>
            <w:shd w:fill="auto" w:color="auto" w:val="clear"/>
          </w:tcPr>
          <w:p w:rsidRDefault="00820267" w:rsidP="00820267" w:rsidR="00820267" w:rsidRPr="00F53160">
            <w:pPr>
              <w:rPr>
                <w:rFonts w:hAnsi="Times New Roman" w:ascii="Times New Roman"/>
              </w:rPr>
            </w:pPr>
          </w:p>
        </w:tc>
        <w:tc>
          <w:tcPr>
            <w:tcW w:type="dxa" w:w="993"/>
            <w:vMerge/>
            <w:tcBorders>
              <w:bottom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bottom w:space="0" w:sz="4" w:color="auto" w:val="single"/>
            </w:tcBorders>
            <w:shd w:fill="auto" w:color="auto" w:val="clear"/>
          </w:tcPr>
          <w:p w:rsidRDefault="00820267" w:rsidP="00820267" w:rsidR="00820267" w:rsidRPr="00F53160">
            <w:pPr>
              <w:rPr>
                <w:rFonts w:hAnsi="Times New Roman" w:ascii="Times New Roman"/>
              </w:rPr>
            </w:pPr>
          </w:p>
        </w:tc>
        <w:tc>
          <w:tcPr>
            <w:tcW w:type="dxa" w:w="1134"/>
            <w:gridSpan w:val="2"/>
            <w:vMerge/>
            <w:tcBorders>
              <w:bottom w:space="0" w:sz="4" w:color="auto" w:val="single"/>
            </w:tcBorders>
            <w:shd w:fill="auto" w:color="auto" w:val="clear"/>
          </w:tcPr>
          <w:p w:rsidRDefault="00820267" w:rsidP="00820267" w:rsidR="00820267" w:rsidRPr="00F53160">
            <w:pPr>
              <w:rPr>
                <w:rFonts w:hAnsi="Times New Roman" w:ascii="Times New Roman"/>
              </w:rPr>
            </w:pPr>
          </w:p>
        </w:tc>
        <w:tc>
          <w:tcPr>
            <w:tcW w:type="dxa" w:w="1705"/>
            <w:vMerge/>
            <w:tcBorders>
              <w:bottom w:space="0" w:sz="4" w:color="auto" w:val="single"/>
            </w:tcBorders>
            <w:shd w:fill="auto" w:color="auto" w:val="clear"/>
          </w:tcPr>
          <w:p w:rsidRDefault="00820267" w:rsidP="00820267" w:rsidR="00820267" w:rsidRPr="00F53160">
            <w:pPr>
              <w:rPr>
                <w:rFonts w:hAnsi="Times New Roman" w:ascii="Times New Roman"/>
              </w:rPr>
            </w:pPr>
          </w:p>
        </w:tc>
      </w:tr>
      <w:tr w:rsidTr="00820267" w:rsidR="00820267" w:rsidRPr="00F53160">
        <w:trPr>
          <w:trHeight w:val="851"/>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t>7.10</w:t>
            </w:r>
          </w:p>
        </w:tc>
        <w:tc>
          <w:tcPr>
            <w:tcW w:type="dxa" w:w="990"/>
            <w:vMerge/>
            <w:shd w:fill="auto" w:color="auto" w:val="clear"/>
          </w:tcPr>
          <w:p w:rsidRDefault="00820267" w:rsidP="00820267" w:rsidR="00820267" w:rsidRPr="00F53160">
            <w:pPr>
              <w:rPr>
                <w:rFonts w:hAnsi="Times New Roman" w:ascii="Times New Roman"/>
              </w:rPr>
            </w:pPr>
          </w:p>
        </w:tc>
        <w:tc>
          <w:tcPr>
            <w:tcW w:type="dxa" w:w="2266"/>
            <w:shd w:fill="auto" w:color="auto" w:val="clear"/>
          </w:tcPr>
          <w:p w:rsidRDefault="00820267" w:rsidP="00820267" w:rsidR="00820267" w:rsidRPr="00F53160">
            <w:pPr>
              <w:pStyle w:val="a8"/>
              <w:ind w:left="0"/>
              <w:jc w:val="both"/>
              <w:rPr>
                <w:rFonts w:hAnsi="Times New Roman" w:ascii="Times New Roman"/>
              </w:rPr>
            </w:pPr>
            <w:r w:rsidRPr="00F53160">
              <w:rPr>
                <w:rFonts w:hAnsi="Times New Roman" w:ascii="Times New Roman"/>
              </w:rPr>
              <w:t>МБОУ Лицей №15 – г. Химки, пр. Мельникова, д. 2а</w:t>
            </w:r>
          </w:p>
        </w:tc>
        <w:tc>
          <w:tcPr>
            <w:tcW w:type="dxa" w:w="1276"/>
            <w:vMerge/>
            <w:tcBorders>
              <w:right w:space="0" w:sz="4" w:color="auto" w:val="single"/>
            </w:tcBorders>
            <w:shd w:fill="auto" w:color="auto" w:val="clear"/>
          </w:tcPr>
          <w:p w:rsidRDefault="00820267" w:rsidP="00820267" w:rsidR="00820267" w:rsidRPr="00F53160">
            <w:pPr>
              <w:rPr>
                <w:rFonts w:hAnsi="Times New Roman" w:ascii="Times New Roman"/>
              </w:rPr>
            </w:pPr>
          </w:p>
        </w:tc>
        <w:tc>
          <w:tcPr>
            <w:tcW w:type="dxa" w:w="1840"/>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r w:rsidRPr="00F53160">
              <w:rPr>
                <w:rFonts w:hAnsi="Times New Roman" w:ascii="Times New Roman"/>
              </w:rPr>
              <w:t xml:space="preserve">Исх. от  27.06.2017 </w:t>
            </w:r>
          </w:p>
          <w:p w:rsidRDefault="00820267" w:rsidP="00820267" w:rsidR="00820267" w:rsidRPr="00F53160">
            <w:pPr>
              <w:rPr>
                <w:rFonts w:hAnsi="Times New Roman" w:ascii="Times New Roman"/>
              </w:rPr>
            </w:pPr>
            <w:r w:rsidRPr="00F53160">
              <w:rPr>
                <w:rFonts w:hAnsi="Times New Roman" w:ascii="Times New Roman"/>
              </w:rPr>
              <w:t xml:space="preserve"> №  39336-07 /77</w:t>
            </w:r>
          </w:p>
        </w:tc>
        <w:tc>
          <w:tcPr>
            <w:tcW w:type="dxa" w:w="997"/>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275"/>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993"/>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gridSpan w:val="2"/>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705"/>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r>
      <w:tr w:rsidTr="00820267" w:rsidR="00820267" w:rsidRPr="00F53160">
        <w:trPr>
          <w:trHeight w:val="851"/>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t>7.11</w:t>
            </w:r>
          </w:p>
        </w:tc>
        <w:tc>
          <w:tcPr>
            <w:tcW w:type="dxa" w:w="990"/>
            <w:vMerge/>
            <w:shd w:fill="auto" w:color="auto" w:val="clear"/>
          </w:tcPr>
          <w:p w:rsidRDefault="00820267" w:rsidP="00820267" w:rsidR="00820267" w:rsidRPr="00F53160">
            <w:pPr>
              <w:rPr>
                <w:rFonts w:hAnsi="Times New Roman" w:ascii="Times New Roman"/>
              </w:rPr>
            </w:pPr>
          </w:p>
        </w:tc>
        <w:tc>
          <w:tcPr>
            <w:tcW w:type="dxa" w:w="2266"/>
            <w:shd w:fill="auto" w:color="auto" w:val="clear"/>
          </w:tcPr>
          <w:p w:rsidRDefault="00820267" w:rsidP="00820267" w:rsidR="00820267" w:rsidRPr="00F53160">
            <w:pPr>
              <w:pStyle w:val="a8"/>
              <w:ind w:left="0"/>
              <w:jc w:val="both"/>
              <w:rPr>
                <w:rFonts w:hAnsi="Times New Roman" w:ascii="Times New Roman"/>
              </w:rPr>
            </w:pPr>
            <w:r w:rsidRPr="00F53160">
              <w:rPr>
                <w:rFonts w:hAnsi="Times New Roman" w:ascii="Times New Roman"/>
              </w:rPr>
              <w:t>МБОУ Лицей № 6  –г. Химки, ул. Нахимова, д. 2</w:t>
            </w:r>
          </w:p>
        </w:tc>
        <w:tc>
          <w:tcPr>
            <w:tcW w:type="dxa" w:w="1276"/>
            <w:vMerge/>
            <w:tcBorders>
              <w:right w:space="0" w:sz="4" w:color="auto" w:val="single"/>
            </w:tcBorders>
            <w:shd w:fill="auto" w:color="auto" w:val="clear"/>
          </w:tcPr>
          <w:p w:rsidRDefault="00820267" w:rsidP="00820267" w:rsidR="00820267" w:rsidRPr="00F53160">
            <w:pPr>
              <w:rPr>
                <w:rFonts w:hAnsi="Times New Roman" w:ascii="Times New Roman"/>
              </w:rPr>
            </w:pPr>
          </w:p>
        </w:tc>
        <w:tc>
          <w:tcPr>
            <w:tcW w:type="dxa" w:w="1840"/>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r w:rsidRPr="00F53160">
              <w:rPr>
                <w:rFonts w:hAnsi="Times New Roman" w:ascii="Times New Roman"/>
              </w:rPr>
              <w:t xml:space="preserve">Исх. от  27.06.2017 </w:t>
            </w:r>
          </w:p>
          <w:p w:rsidRDefault="00820267" w:rsidP="00820267" w:rsidR="00820267" w:rsidRPr="00F53160">
            <w:pPr>
              <w:rPr>
                <w:rFonts w:hAnsi="Times New Roman" w:ascii="Times New Roman"/>
              </w:rPr>
            </w:pPr>
            <w:r w:rsidRPr="00F53160">
              <w:rPr>
                <w:rFonts w:hAnsi="Times New Roman" w:ascii="Times New Roman"/>
              </w:rPr>
              <w:t xml:space="preserve"> №  39335-07 /77</w:t>
            </w:r>
          </w:p>
        </w:tc>
        <w:tc>
          <w:tcPr>
            <w:tcW w:type="dxa" w:w="997"/>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275"/>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993"/>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gridSpan w:val="2"/>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705"/>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r>
      <w:tr w:rsidTr="00820267" w:rsidR="00820267" w:rsidRPr="00F53160">
        <w:trPr>
          <w:trHeight w:val="851"/>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t>7.12</w:t>
            </w:r>
          </w:p>
        </w:tc>
        <w:tc>
          <w:tcPr>
            <w:tcW w:type="dxa" w:w="990"/>
            <w:vMerge/>
            <w:shd w:fill="auto" w:color="auto" w:val="clear"/>
          </w:tcPr>
          <w:p w:rsidRDefault="00820267" w:rsidP="00820267" w:rsidR="00820267" w:rsidRPr="00F53160">
            <w:pPr>
              <w:rPr>
                <w:rFonts w:hAnsi="Times New Roman" w:ascii="Times New Roman"/>
              </w:rPr>
            </w:pPr>
          </w:p>
        </w:tc>
        <w:tc>
          <w:tcPr>
            <w:tcW w:type="dxa" w:w="2266"/>
            <w:shd w:fill="auto" w:color="auto" w:val="clear"/>
          </w:tcPr>
          <w:p w:rsidRDefault="00820267" w:rsidP="00820267" w:rsidR="00820267" w:rsidRPr="00F53160">
            <w:pPr>
              <w:pStyle w:val="a8"/>
              <w:ind w:left="0"/>
              <w:jc w:val="both"/>
              <w:rPr>
                <w:rFonts w:hAnsi="Times New Roman" w:ascii="Times New Roman"/>
              </w:rPr>
            </w:pPr>
            <w:r w:rsidRPr="00F53160">
              <w:rPr>
                <w:rFonts w:hAnsi="Times New Roman" w:ascii="Times New Roman"/>
              </w:rPr>
              <w:t>МБОУ Лицей №7 – г. Химки, ул. Ватутина, д. 2</w:t>
            </w:r>
          </w:p>
        </w:tc>
        <w:tc>
          <w:tcPr>
            <w:tcW w:type="dxa" w:w="1276"/>
            <w:vMerge/>
            <w:tcBorders>
              <w:right w:space="0" w:sz="4" w:color="auto" w:val="single"/>
            </w:tcBorders>
            <w:shd w:fill="auto" w:color="auto" w:val="clear"/>
          </w:tcPr>
          <w:p w:rsidRDefault="00820267" w:rsidP="00820267" w:rsidR="00820267" w:rsidRPr="00F53160">
            <w:pPr>
              <w:rPr>
                <w:rFonts w:hAnsi="Times New Roman" w:ascii="Times New Roman"/>
              </w:rPr>
            </w:pPr>
          </w:p>
        </w:tc>
        <w:tc>
          <w:tcPr>
            <w:tcW w:type="dxa" w:w="1840"/>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r w:rsidRPr="00F53160">
              <w:rPr>
                <w:rFonts w:hAnsi="Times New Roman" w:ascii="Times New Roman"/>
              </w:rPr>
              <w:t xml:space="preserve">Исх. от  2.07.2017 </w:t>
            </w:r>
          </w:p>
          <w:p w:rsidRDefault="00820267" w:rsidP="00820267" w:rsidR="00820267" w:rsidRPr="00F53160">
            <w:pPr>
              <w:rPr>
                <w:rFonts w:hAnsi="Times New Roman" w:ascii="Times New Roman"/>
              </w:rPr>
            </w:pPr>
            <w:r w:rsidRPr="00F53160">
              <w:rPr>
                <w:rFonts w:hAnsi="Times New Roman" w:ascii="Times New Roman"/>
              </w:rPr>
              <w:t>№  40795-07 /77</w:t>
            </w:r>
          </w:p>
        </w:tc>
        <w:tc>
          <w:tcPr>
            <w:tcW w:type="dxa" w:w="997"/>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275"/>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993"/>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gridSpan w:val="2"/>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705"/>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r>
      <w:tr w:rsidTr="00820267" w:rsidR="00820267" w:rsidRPr="00F53160">
        <w:trPr>
          <w:trHeight w:val="851"/>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t>7.13</w:t>
            </w:r>
          </w:p>
        </w:tc>
        <w:tc>
          <w:tcPr>
            <w:tcW w:type="dxa" w:w="990"/>
            <w:vMerge/>
            <w:shd w:fill="auto" w:color="auto" w:val="clear"/>
          </w:tcPr>
          <w:p w:rsidRDefault="00820267" w:rsidP="00820267" w:rsidR="00820267" w:rsidRPr="00F53160">
            <w:pPr>
              <w:rPr>
                <w:rFonts w:hAnsi="Times New Roman" w:ascii="Times New Roman"/>
              </w:rPr>
            </w:pPr>
          </w:p>
        </w:tc>
        <w:tc>
          <w:tcPr>
            <w:tcW w:type="dxa" w:w="2266"/>
            <w:shd w:fill="auto" w:color="auto" w:val="clear"/>
          </w:tcPr>
          <w:p w:rsidRDefault="00820267" w:rsidP="00820267" w:rsidR="00820267" w:rsidRPr="00F53160">
            <w:pPr>
              <w:pStyle w:val="a8"/>
              <w:ind w:left="0"/>
              <w:jc w:val="both"/>
              <w:rPr>
                <w:rFonts w:hAnsi="Times New Roman" w:ascii="Times New Roman"/>
              </w:rPr>
            </w:pPr>
            <w:r w:rsidRPr="00F53160">
              <w:rPr>
                <w:rFonts w:hAnsi="Times New Roman" w:ascii="Times New Roman"/>
              </w:rPr>
              <w:t xml:space="preserve">МБОУ СОШ №1 – г. Химки, ул. </w:t>
            </w:r>
            <w:proofErr w:type="gramStart"/>
            <w:r w:rsidRPr="00F53160">
              <w:rPr>
                <w:rFonts w:hAnsi="Times New Roman" w:ascii="Times New Roman"/>
              </w:rPr>
              <w:t>Молодежная</w:t>
            </w:r>
            <w:proofErr w:type="gramEnd"/>
            <w:r w:rsidRPr="00F53160">
              <w:rPr>
                <w:rFonts w:hAnsi="Times New Roman" w:ascii="Times New Roman"/>
              </w:rPr>
              <w:t>, д. 44</w:t>
            </w:r>
          </w:p>
        </w:tc>
        <w:tc>
          <w:tcPr>
            <w:tcW w:type="dxa" w:w="1276"/>
            <w:vMerge/>
            <w:tcBorders>
              <w:right w:space="0" w:sz="4" w:color="auto" w:val="single"/>
            </w:tcBorders>
            <w:shd w:fill="auto" w:color="auto" w:val="clear"/>
          </w:tcPr>
          <w:p w:rsidRDefault="00820267" w:rsidP="00820267" w:rsidR="00820267" w:rsidRPr="00F53160">
            <w:pPr>
              <w:rPr>
                <w:rFonts w:hAnsi="Times New Roman" w:ascii="Times New Roman"/>
              </w:rPr>
            </w:pPr>
          </w:p>
        </w:tc>
        <w:tc>
          <w:tcPr>
            <w:tcW w:type="dxa" w:w="1840"/>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r w:rsidRPr="00F53160">
              <w:rPr>
                <w:rFonts w:hAnsi="Times New Roman" w:ascii="Times New Roman"/>
              </w:rPr>
              <w:t xml:space="preserve">Исх. от  2.07.2017 </w:t>
            </w:r>
          </w:p>
          <w:p w:rsidRDefault="00820267" w:rsidP="00820267" w:rsidR="00820267" w:rsidRPr="00F53160">
            <w:pPr>
              <w:rPr>
                <w:rFonts w:hAnsi="Times New Roman" w:ascii="Times New Roman"/>
              </w:rPr>
            </w:pPr>
            <w:r w:rsidRPr="00F53160">
              <w:rPr>
                <w:rFonts w:hAnsi="Times New Roman" w:ascii="Times New Roman"/>
              </w:rPr>
              <w:t xml:space="preserve"> №  40806-07 /77</w:t>
            </w:r>
          </w:p>
        </w:tc>
        <w:tc>
          <w:tcPr>
            <w:tcW w:type="dxa" w:w="997"/>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275"/>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993"/>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gridSpan w:val="2"/>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705"/>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r>
      <w:tr w:rsidTr="00820267" w:rsidR="00820267" w:rsidRPr="00F53160">
        <w:trPr>
          <w:trHeight w:val="851"/>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t>7.14</w:t>
            </w:r>
          </w:p>
        </w:tc>
        <w:tc>
          <w:tcPr>
            <w:tcW w:type="dxa" w:w="990"/>
            <w:vMerge/>
            <w:shd w:fill="auto" w:color="auto" w:val="clear"/>
          </w:tcPr>
          <w:p w:rsidRDefault="00820267" w:rsidP="00820267" w:rsidR="00820267" w:rsidRPr="00F53160">
            <w:pPr>
              <w:rPr>
                <w:rFonts w:hAnsi="Times New Roman" w:ascii="Times New Roman"/>
              </w:rPr>
            </w:pPr>
          </w:p>
        </w:tc>
        <w:tc>
          <w:tcPr>
            <w:tcW w:type="dxa" w:w="2266"/>
            <w:shd w:fill="auto" w:color="auto" w:val="clear"/>
          </w:tcPr>
          <w:p w:rsidRDefault="00820267" w:rsidP="00820267" w:rsidR="00820267" w:rsidRPr="00F53160">
            <w:pPr>
              <w:pStyle w:val="a8"/>
              <w:ind w:left="0"/>
              <w:jc w:val="both"/>
              <w:rPr>
                <w:rFonts w:hAnsi="Times New Roman" w:ascii="Times New Roman"/>
              </w:rPr>
            </w:pPr>
            <w:r w:rsidRPr="00F53160">
              <w:rPr>
                <w:rFonts w:hAnsi="Times New Roman" w:ascii="Times New Roman"/>
              </w:rPr>
              <w:t>МБОУ СОШ №14 – г. Химки, ул. Дружбы, д. 3</w:t>
            </w:r>
          </w:p>
        </w:tc>
        <w:tc>
          <w:tcPr>
            <w:tcW w:type="dxa" w:w="1276"/>
            <w:vMerge/>
            <w:tcBorders>
              <w:right w:space="0" w:sz="4" w:color="auto" w:val="single"/>
            </w:tcBorders>
            <w:shd w:fill="auto" w:color="auto" w:val="clear"/>
          </w:tcPr>
          <w:p w:rsidRDefault="00820267" w:rsidP="00820267" w:rsidR="00820267" w:rsidRPr="00F53160">
            <w:pPr>
              <w:rPr>
                <w:rFonts w:hAnsi="Times New Roman" w:ascii="Times New Roman"/>
              </w:rPr>
            </w:pPr>
          </w:p>
        </w:tc>
        <w:tc>
          <w:tcPr>
            <w:tcW w:type="dxa" w:w="1840"/>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r w:rsidRPr="00F53160">
              <w:rPr>
                <w:rFonts w:hAnsi="Times New Roman" w:ascii="Times New Roman"/>
              </w:rPr>
              <w:t xml:space="preserve">Исх. от  2.07.2017 </w:t>
            </w:r>
          </w:p>
          <w:p w:rsidRDefault="00820267" w:rsidP="00820267" w:rsidR="00820267" w:rsidRPr="00F53160">
            <w:pPr>
              <w:rPr>
                <w:rFonts w:hAnsi="Times New Roman" w:ascii="Times New Roman"/>
              </w:rPr>
            </w:pPr>
            <w:r w:rsidRPr="00F53160">
              <w:rPr>
                <w:rFonts w:hAnsi="Times New Roman" w:ascii="Times New Roman"/>
              </w:rPr>
              <w:t xml:space="preserve"> №  40791-07 /77</w:t>
            </w:r>
          </w:p>
        </w:tc>
        <w:tc>
          <w:tcPr>
            <w:tcW w:type="dxa" w:w="997"/>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275"/>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993"/>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gridSpan w:val="2"/>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705"/>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r>
      <w:tr w:rsidTr="00820267" w:rsidR="00820267" w:rsidRPr="00F53160">
        <w:trPr>
          <w:trHeight w:val="851"/>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t>7.15</w:t>
            </w:r>
          </w:p>
        </w:tc>
        <w:tc>
          <w:tcPr>
            <w:tcW w:type="dxa" w:w="990"/>
            <w:vMerge/>
            <w:shd w:fill="auto" w:color="auto" w:val="clear"/>
          </w:tcPr>
          <w:p w:rsidRDefault="00820267" w:rsidP="00820267" w:rsidR="00820267" w:rsidRPr="00F53160">
            <w:pPr>
              <w:rPr>
                <w:rFonts w:hAnsi="Times New Roman" w:ascii="Times New Roman"/>
              </w:rPr>
            </w:pPr>
          </w:p>
        </w:tc>
        <w:tc>
          <w:tcPr>
            <w:tcW w:type="dxa" w:w="2266"/>
            <w:shd w:fill="auto" w:color="auto" w:val="clear"/>
          </w:tcPr>
          <w:p w:rsidRDefault="00820267" w:rsidP="00820267" w:rsidR="00820267" w:rsidRPr="00F53160">
            <w:pPr>
              <w:pStyle w:val="a8"/>
              <w:ind w:left="0"/>
              <w:jc w:val="both"/>
              <w:rPr>
                <w:rFonts w:hAnsi="Times New Roman" w:ascii="Times New Roman"/>
              </w:rPr>
            </w:pPr>
            <w:r w:rsidRPr="00F53160">
              <w:rPr>
                <w:rFonts w:hAnsi="Times New Roman" w:ascii="Times New Roman"/>
              </w:rPr>
              <w:t xml:space="preserve">МБОУ СОШ №18 – г. Химки, ул. </w:t>
            </w:r>
            <w:proofErr w:type="spellStart"/>
            <w:r w:rsidRPr="00F53160">
              <w:rPr>
                <w:rFonts w:hAnsi="Times New Roman" w:ascii="Times New Roman"/>
              </w:rPr>
              <w:t>Бабакина</w:t>
            </w:r>
            <w:proofErr w:type="spellEnd"/>
            <w:r w:rsidRPr="00F53160">
              <w:rPr>
                <w:rFonts w:hAnsi="Times New Roman" w:ascii="Times New Roman"/>
              </w:rPr>
              <w:t>, д. 1а</w:t>
            </w:r>
          </w:p>
        </w:tc>
        <w:tc>
          <w:tcPr>
            <w:tcW w:type="dxa" w:w="1276"/>
            <w:vMerge/>
            <w:tcBorders>
              <w:right w:space="0" w:sz="4" w:color="auto" w:val="single"/>
            </w:tcBorders>
            <w:shd w:fill="auto" w:color="auto" w:val="clear"/>
          </w:tcPr>
          <w:p w:rsidRDefault="00820267" w:rsidP="00820267" w:rsidR="00820267" w:rsidRPr="00F53160">
            <w:pPr>
              <w:rPr>
                <w:rFonts w:hAnsi="Times New Roman" w:ascii="Times New Roman"/>
              </w:rPr>
            </w:pPr>
          </w:p>
        </w:tc>
        <w:tc>
          <w:tcPr>
            <w:tcW w:type="dxa" w:w="1840"/>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r w:rsidRPr="00F53160">
              <w:rPr>
                <w:rFonts w:hAnsi="Times New Roman" w:ascii="Times New Roman"/>
              </w:rPr>
              <w:t xml:space="preserve">Исх. от  2.07.2017 </w:t>
            </w:r>
          </w:p>
          <w:p w:rsidRDefault="00820267" w:rsidP="00820267" w:rsidR="00820267" w:rsidRPr="00F53160">
            <w:pPr>
              <w:rPr>
                <w:rFonts w:hAnsi="Times New Roman" w:ascii="Times New Roman"/>
              </w:rPr>
            </w:pPr>
            <w:r w:rsidRPr="00F53160">
              <w:rPr>
                <w:rFonts w:hAnsi="Times New Roman" w:ascii="Times New Roman"/>
              </w:rPr>
              <w:t xml:space="preserve"> №  40810-07 /77</w:t>
            </w:r>
          </w:p>
        </w:tc>
        <w:tc>
          <w:tcPr>
            <w:tcW w:type="dxa" w:w="997"/>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275"/>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993"/>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gridSpan w:val="2"/>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705"/>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r>
      <w:tr w:rsidTr="00820267" w:rsidR="00820267" w:rsidRPr="00F53160">
        <w:trPr>
          <w:trHeight w:val="851"/>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t>7.16</w:t>
            </w:r>
          </w:p>
        </w:tc>
        <w:tc>
          <w:tcPr>
            <w:tcW w:type="dxa" w:w="990"/>
            <w:vMerge/>
            <w:shd w:fill="auto" w:color="auto" w:val="clear"/>
          </w:tcPr>
          <w:p w:rsidRDefault="00820267" w:rsidP="00820267" w:rsidR="00820267" w:rsidRPr="00F53160">
            <w:pPr>
              <w:rPr>
                <w:rFonts w:hAnsi="Times New Roman" w:ascii="Times New Roman"/>
              </w:rPr>
            </w:pPr>
          </w:p>
        </w:tc>
        <w:tc>
          <w:tcPr>
            <w:tcW w:type="dxa" w:w="2266"/>
            <w:shd w:fill="auto" w:color="auto" w:val="clear"/>
          </w:tcPr>
          <w:p w:rsidRDefault="00820267" w:rsidP="00820267" w:rsidR="00820267" w:rsidRPr="00F53160">
            <w:pPr>
              <w:pStyle w:val="a8"/>
              <w:ind w:left="0"/>
              <w:jc w:val="both"/>
              <w:rPr>
                <w:rFonts w:hAnsi="Times New Roman" w:ascii="Times New Roman"/>
              </w:rPr>
            </w:pPr>
            <w:r w:rsidRPr="00F53160">
              <w:rPr>
                <w:rFonts w:hAnsi="Times New Roman" w:ascii="Times New Roman"/>
              </w:rPr>
              <w:t xml:space="preserve">МБОУ СОШ №19 – г. Химки, </w:t>
            </w:r>
            <w:proofErr w:type="spellStart"/>
            <w:r w:rsidRPr="00F53160">
              <w:rPr>
                <w:rFonts w:hAnsi="Times New Roman" w:ascii="Times New Roman"/>
              </w:rPr>
              <w:t>мкр</w:t>
            </w:r>
            <w:proofErr w:type="spellEnd"/>
            <w:r w:rsidRPr="00F53160">
              <w:rPr>
                <w:rFonts w:hAnsi="Times New Roman" w:ascii="Times New Roman"/>
              </w:rPr>
              <w:t>. Планерная, д. 10</w:t>
            </w:r>
          </w:p>
        </w:tc>
        <w:tc>
          <w:tcPr>
            <w:tcW w:type="dxa" w:w="1276"/>
            <w:vMerge/>
            <w:tcBorders>
              <w:right w:space="0" w:sz="4" w:color="auto" w:val="single"/>
            </w:tcBorders>
            <w:shd w:fill="auto" w:color="auto" w:val="clear"/>
          </w:tcPr>
          <w:p w:rsidRDefault="00820267" w:rsidP="00820267" w:rsidR="00820267" w:rsidRPr="00F53160">
            <w:pPr>
              <w:rPr>
                <w:rFonts w:hAnsi="Times New Roman" w:ascii="Times New Roman"/>
              </w:rPr>
            </w:pPr>
          </w:p>
        </w:tc>
        <w:tc>
          <w:tcPr>
            <w:tcW w:type="dxa" w:w="1840"/>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r w:rsidRPr="00F53160">
              <w:rPr>
                <w:rFonts w:hAnsi="Times New Roman" w:ascii="Times New Roman"/>
              </w:rPr>
              <w:t xml:space="preserve">Исх. от  2.07.2017 </w:t>
            </w:r>
          </w:p>
          <w:p w:rsidRDefault="00820267" w:rsidP="00820267" w:rsidR="00820267" w:rsidRPr="00F53160">
            <w:pPr>
              <w:rPr>
                <w:rFonts w:hAnsi="Times New Roman" w:ascii="Times New Roman"/>
              </w:rPr>
            </w:pPr>
            <w:r w:rsidRPr="00F53160">
              <w:rPr>
                <w:rFonts w:hAnsi="Times New Roman" w:ascii="Times New Roman"/>
              </w:rPr>
              <w:t xml:space="preserve"> №  40807-07 /77</w:t>
            </w:r>
          </w:p>
        </w:tc>
        <w:tc>
          <w:tcPr>
            <w:tcW w:type="dxa" w:w="997"/>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275"/>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993"/>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gridSpan w:val="2"/>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705"/>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r>
      <w:tr w:rsidTr="00820267" w:rsidR="00820267" w:rsidRPr="00F53160">
        <w:trPr>
          <w:trHeight w:val="851"/>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t>7.17</w:t>
            </w:r>
          </w:p>
        </w:tc>
        <w:tc>
          <w:tcPr>
            <w:tcW w:type="dxa" w:w="990"/>
            <w:vMerge/>
            <w:shd w:fill="auto" w:color="auto" w:val="clear"/>
          </w:tcPr>
          <w:p w:rsidRDefault="00820267" w:rsidP="00820267" w:rsidR="00820267" w:rsidRPr="00F53160">
            <w:pPr>
              <w:rPr>
                <w:rFonts w:hAnsi="Times New Roman" w:ascii="Times New Roman"/>
              </w:rPr>
            </w:pPr>
          </w:p>
        </w:tc>
        <w:tc>
          <w:tcPr>
            <w:tcW w:type="dxa" w:w="2266"/>
            <w:shd w:fill="auto" w:color="auto" w:val="clear"/>
          </w:tcPr>
          <w:p w:rsidRDefault="00820267" w:rsidP="00820267" w:rsidR="00820267" w:rsidRPr="00F53160">
            <w:pPr>
              <w:pStyle w:val="a8"/>
              <w:ind w:left="0"/>
              <w:jc w:val="both"/>
              <w:rPr>
                <w:rFonts w:hAnsi="Times New Roman" w:ascii="Times New Roman"/>
              </w:rPr>
            </w:pPr>
            <w:r w:rsidRPr="00F53160">
              <w:rPr>
                <w:rFonts w:hAnsi="Times New Roman" w:ascii="Times New Roman"/>
              </w:rPr>
              <w:t xml:space="preserve">МБОУ СОШ №2 – г. Химки, </w:t>
            </w:r>
            <w:proofErr w:type="spellStart"/>
            <w:r w:rsidRPr="00F53160">
              <w:rPr>
                <w:rFonts w:hAnsi="Times New Roman" w:ascii="Times New Roman"/>
              </w:rPr>
              <w:t>Куркинское</w:t>
            </w:r>
            <w:proofErr w:type="spellEnd"/>
            <w:r w:rsidRPr="00F53160">
              <w:rPr>
                <w:rFonts w:hAnsi="Times New Roman" w:ascii="Times New Roman"/>
              </w:rPr>
              <w:t xml:space="preserve"> шоссе, д. 18а</w:t>
            </w:r>
          </w:p>
        </w:tc>
        <w:tc>
          <w:tcPr>
            <w:tcW w:type="dxa" w:w="1276"/>
            <w:vMerge/>
            <w:tcBorders>
              <w:right w:space="0" w:sz="4" w:color="auto" w:val="single"/>
            </w:tcBorders>
            <w:shd w:fill="auto" w:color="auto" w:val="clear"/>
          </w:tcPr>
          <w:p w:rsidRDefault="00820267" w:rsidP="00820267" w:rsidR="00820267" w:rsidRPr="00F53160">
            <w:pPr>
              <w:rPr>
                <w:rFonts w:hAnsi="Times New Roman" w:ascii="Times New Roman"/>
              </w:rPr>
            </w:pPr>
          </w:p>
        </w:tc>
        <w:tc>
          <w:tcPr>
            <w:tcW w:type="dxa" w:w="1840"/>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r w:rsidRPr="00F53160">
              <w:rPr>
                <w:rFonts w:hAnsi="Times New Roman" w:ascii="Times New Roman"/>
              </w:rPr>
              <w:t xml:space="preserve">Исх. от  2.07.2017 </w:t>
            </w:r>
          </w:p>
          <w:p w:rsidRDefault="00820267" w:rsidP="00820267" w:rsidR="00820267" w:rsidRPr="00F53160">
            <w:pPr>
              <w:rPr>
                <w:rFonts w:hAnsi="Times New Roman" w:ascii="Times New Roman"/>
              </w:rPr>
            </w:pPr>
            <w:r w:rsidRPr="00F53160">
              <w:rPr>
                <w:rFonts w:hAnsi="Times New Roman" w:ascii="Times New Roman"/>
              </w:rPr>
              <w:t xml:space="preserve"> №  40808-07 /77</w:t>
            </w:r>
          </w:p>
        </w:tc>
        <w:tc>
          <w:tcPr>
            <w:tcW w:type="dxa" w:w="997"/>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275"/>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993"/>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gridSpan w:val="2"/>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705"/>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r>
      <w:tr w:rsidTr="00820267" w:rsidR="00820267" w:rsidRPr="00F53160">
        <w:trPr>
          <w:trHeight w:val="851"/>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t>7.18</w:t>
            </w:r>
          </w:p>
        </w:tc>
        <w:tc>
          <w:tcPr>
            <w:tcW w:type="dxa" w:w="990"/>
            <w:vMerge/>
            <w:shd w:fill="auto" w:color="auto" w:val="clear"/>
          </w:tcPr>
          <w:p w:rsidRDefault="00820267" w:rsidP="00820267" w:rsidR="00820267" w:rsidRPr="00F53160">
            <w:pPr>
              <w:rPr>
                <w:rFonts w:hAnsi="Times New Roman" w:ascii="Times New Roman"/>
              </w:rPr>
            </w:pPr>
          </w:p>
        </w:tc>
        <w:tc>
          <w:tcPr>
            <w:tcW w:type="dxa" w:w="2266"/>
            <w:shd w:fill="auto" w:color="auto" w:val="clear"/>
          </w:tcPr>
          <w:p w:rsidRDefault="00820267" w:rsidP="00820267" w:rsidR="00820267" w:rsidRPr="00F53160">
            <w:pPr>
              <w:pStyle w:val="a8"/>
              <w:ind w:left="0"/>
              <w:jc w:val="both"/>
              <w:rPr>
                <w:rFonts w:hAnsi="Times New Roman" w:ascii="Times New Roman"/>
              </w:rPr>
            </w:pPr>
            <w:r w:rsidRPr="00F53160">
              <w:rPr>
                <w:rFonts w:hAnsi="Times New Roman" w:ascii="Times New Roman"/>
              </w:rPr>
              <w:t xml:space="preserve">МБОУ СОШ №22 – г. Химки, </w:t>
            </w:r>
            <w:proofErr w:type="spellStart"/>
            <w:r w:rsidRPr="00F53160">
              <w:rPr>
                <w:rFonts w:hAnsi="Times New Roman" w:ascii="Times New Roman"/>
              </w:rPr>
              <w:t>мкр</w:t>
            </w:r>
            <w:proofErr w:type="spellEnd"/>
            <w:r w:rsidRPr="00F53160">
              <w:rPr>
                <w:rFonts w:hAnsi="Times New Roman" w:ascii="Times New Roman"/>
              </w:rPr>
              <w:t>. Сходня, ул. Первомайская, д. 33</w:t>
            </w:r>
          </w:p>
        </w:tc>
        <w:tc>
          <w:tcPr>
            <w:tcW w:type="dxa" w:w="1276"/>
            <w:vMerge/>
            <w:tcBorders>
              <w:right w:space="0" w:sz="4" w:color="auto" w:val="single"/>
            </w:tcBorders>
            <w:shd w:fill="auto" w:color="auto" w:val="clear"/>
          </w:tcPr>
          <w:p w:rsidRDefault="00820267" w:rsidP="00820267" w:rsidR="00820267" w:rsidRPr="00F53160">
            <w:pPr>
              <w:rPr>
                <w:rFonts w:hAnsi="Times New Roman" w:ascii="Times New Roman"/>
              </w:rPr>
            </w:pPr>
          </w:p>
        </w:tc>
        <w:tc>
          <w:tcPr>
            <w:tcW w:type="dxa" w:w="1840"/>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r w:rsidRPr="00F53160">
              <w:rPr>
                <w:rFonts w:hAnsi="Times New Roman" w:ascii="Times New Roman"/>
              </w:rPr>
              <w:t xml:space="preserve">Исх. От 2.07.2017 </w:t>
            </w:r>
          </w:p>
          <w:p w:rsidRDefault="00820267" w:rsidP="00820267" w:rsidR="00820267" w:rsidRPr="00F53160">
            <w:pPr>
              <w:rPr>
                <w:rFonts w:hAnsi="Times New Roman" w:ascii="Times New Roman"/>
              </w:rPr>
            </w:pPr>
            <w:r w:rsidRPr="00F53160">
              <w:rPr>
                <w:rFonts w:hAnsi="Times New Roman" w:ascii="Times New Roman"/>
              </w:rPr>
              <w:t xml:space="preserve"> №  40805-07 /77</w:t>
            </w:r>
          </w:p>
        </w:tc>
        <w:tc>
          <w:tcPr>
            <w:tcW w:type="dxa" w:w="997"/>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275"/>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993"/>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gridSpan w:val="2"/>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705"/>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r>
      <w:tr w:rsidTr="00820267" w:rsidR="00820267" w:rsidRPr="00F53160">
        <w:trPr>
          <w:trHeight w:val="851"/>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lastRenderedPageBreak/>
              <w:t>7.19</w:t>
            </w:r>
          </w:p>
        </w:tc>
        <w:tc>
          <w:tcPr>
            <w:tcW w:type="dxa" w:w="990"/>
            <w:vMerge/>
            <w:shd w:fill="auto" w:color="auto" w:val="clear"/>
          </w:tcPr>
          <w:p w:rsidRDefault="00820267" w:rsidP="00820267" w:rsidR="00820267" w:rsidRPr="00F53160">
            <w:pPr>
              <w:rPr>
                <w:rFonts w:hAnsi="Times New Roman" w:ascii="Times New Roman"/>
              </w:rPr>
            </w:pPr>
          </w:p>
        </w:tc>
        <w:tc>
          <w:tcPr>
            <w:tcW w:type="dxa" w:w="2266"/>
            <w:shd w:fill="auto" w:color="auto" w:val="clear"/>
          </w:tcPr>
          <w:p w:rsidRDefault="00820267" w:rsidP="00820267" w:rsidR="00820267" w:rsidRPr="00F53160">
            <w:pPr>
              <w:pStyle w:val="a8"/>
              <w:ind w:left="0"/>
              <w:jc w:val="both"/>
              <w:rPr>
                <w:rFonts w:hAnsi="Times New Roman" w:ascii="Times New Roman"/>
              </w:rPr>
            </w:pPr>
            <w:r w:rsidRPr="00F53160">
              <w:rPr>
                <w:rFonts w:hAnsi="Times New Roman" w:ascii="Times New Roman"/>
              </w:rPr>
              <w:t xml:space="preserve">МБОУ СОШ №24 – г. Химки, </w:t>
            </w:r>
            <w:proofErr w:type="spellStart"/>
            <w:r w:rsidRPr="00F53160">
              <w:rPr>
                <w:rFonts w:hAnsi="Times New Roman" w:ascii="Times New Roman"/>
              </w:rPr>
              <w:t>мкр</w:t>
            </w:r>
            <w:proofErr w:type="spellEnd"/>
            <w:r w:rsidRPr="00F53160">
              <w:rPr>
                <w:rFonts w:hAnsi="Times New Roman" w:ascii="Times New Roman"/>
              </w:rPr>
              <w:t xml:space="preserve">. </w:t>
            </w:r>
            <w:proofErr w:type="spellStart"/>
            <w:r w:rsidRPr="00F53160">
              <w:rPr>
                <w:rFonts w:hAnsi="Times New Roman" w:ascii="Times New Roman"/>
              </w:rPr>
              <w:t>Фирсановка</w:t>
            </w:r>
            <w:proofErr w:type="spellEnd"/>
            <w:r w:rsidRPr="00F53160">
              <w:rPr>
                <w:rFonts w:hAnsi="Times New Roman" w:ascii="Times New Roman"/>
              </w:rPr>
              <w:t>, ул. Маяковского, д. 3</w:t>
            </w:r>
          </w:p>
        </w:tc>
        <w:tc>
          <w:tcPr>
            <w:tcW w:type="dxa" w:w="1276"/>
            <w:vMerge/>
            <w:tcBorders>
              <w:right w:space="0" w:sz="4" w:color="auto" w:val="single"/>
            </w:tcBorders>
            <w:shd w:fill="auto" w:color="auto" w:val="clear"/>
          </w:tcPr>
          <w:p w:rsidRDefault="00820267" w:rsidP="00820267" w:rsidR="00820267" w:rsidRPr="00F53160">
            <w:pPr>
              <w:rPr>
                <w:rFonts w:hAnsi="Times New Roman" w:ascii="Times New Roman"/>
              </w:rPr>
            </w:pPr>
          </w:p>
        </w:tc>
        <w:tc>
          <w:tcPr>
            <w:tcW w:type="dxa" w:w="1840"/>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r w:rsidRPr="00F53160">
              <w:rPr>
                <w:rFonts w:hAnsi="Times New Roman" w:ascii="Times New Roman"/>
              </w:rPr>
              <w:t xml:space="preserve">Исх. от  2.07.2017 </w:t>
            </w:r>
          </w:p>
          <w:p w:rsidRDefault="00820267" w:rsidP="00820267" w:rsidR="00820267" w:rsidRPr="00F53160">
            <w:pPr>
              <w:rPr>
                <w:rFonts w:hAnsi="Times New Roman" w:ascii="Times New Roman"/>
              </w:rPr>
            </w:pPr>
            <w:r w:rsidRPr="00F53160">
              <w:rPr>
                <w:rFonts w:hAnsi="Times New Roman" w:ascii="Times New Roman"/>
              </w:rPr>
              <w:t>№  40792-07 /77</w:t>
            </w:r>
          </w:p>
        </w:tc>
        <w:tc>
          <w:tcPr>
            <w:tcW w:type="dxa" w:w="997"/>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275"/>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993"/>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gridSpan w:val="2"/>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705"/>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r>
      <w:tr w:rsidTr="00820267" w:rsidR="00820267" w:rsidRPr="00F53160">
        <w:trPr>
          <w:trHeight w:val="851"/>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t>7.20</w:t>
            </w:r>
          </w:p>
        </w:tc>
        <w:tc>
          <w:tcPr>
            <w:tcW w:type="dxa" w:w="990"/>
            <w:vMerge/>
            <w:shd w:fill="auto" w:color="auto" w:val="clear"/>
          </w:tcPr>
          <w:p w:rsidRDefault="00820267" w:rsidP="00820267" w:rsidR="00820267" w:rsidRPr="00F53160">
            <w:pPr>
              <w:rPr>
                <w:rFonts w:hAnsi="Times New Roman" w:ascii="Times New Roman"/>
              </w:rPr>
            </w:pPr>
          </w:p>
        </w:tc>
        <w:tc>
          <w:tcPr>
            <w:tcW w:type="dxa" w:w="2266"/>
            <w:shd w:fill="auto" w:color="auto" w:val="clear"/>
          </w:tcPr>
          <w:p w:rsidRDefault="00820267" w:rsidP="00820267" w:rsidR="00820267" w:rsidRPr="00F53160">
            <w:pPr>
              <w:pStyle w:val="a8"/>
              <w:ind w:left="0"/>
              <w:jc w:val="both"/>
              <w:rPr>
                <w:rFonts w:hAnsi="Times New Roman" w:ascii="Times New Roman"/>
              </w:rPr>
            </w:pPr>
            <w:r w:rsidRPr="00F53160">
              <w:rPr>
                <w:rFonts w:hAnsi="Times New Roman" w:ascii="Times New Roman"/>
              </w:rPr>
              <w:t>МБОУ СОШ №26 – г. Химки, ул. Молодежная, строение 54</w:t>
            </w:r>
            <w:proofErr w:type="gramStart"/>
            <w:r w:rsidRPr="00F53160">
              <w:rPr>
                <w:rFonts w:hAnsi="Times New Roman" w:ascii="Times New Roman"/>
              </w:rPr>
              <w:t xml:space="preserve"> А</w:t>
            </w:r>
            <w:proofErr w:type="gramEnd"/>
          </w:p>
        </w:tc>
        <w:tc>
          <w:tcPr>
            <w:tcW w:type="dxa" w:w="1276"/>
            <w:vMerge/>
            <w:tcBorders>
              <w:right w:space="0" w:sz="4" w:color="auto" w:val="single"/>
            </w:tcBorders>
            <w:shd w:fill="auto" w:color="auto" w:val="clear"/>
          </w:tcPr>
          <w:p w:rsidRDefault="00820267" w:rsidP="00820267" w:rsidR="00820267" w:rsidRPr="00F53160">
            <w:pPr>
              <w:rPr>
                <w:rFonts w:hAnsi="Times New Roman" w:ascii="Times New Roman"/>
              </w:rPr>
            </w:pPr>
          </w:p>
        </w:tc>
        <w:tc>
          <w:tcPr>
            <w:tcW w:type="dxa" w:w="1840"/>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r w:rsidRPr="00F53160">
              <w:rPr>
                <w:rFonts w:hAnsi="Times New Roman" w:ascii="Times New Roman"/>
              </w:rPr>
              <w:t xml:space="preserve">Исх. от  2.07.2017 </w:t>
            </w:r>
          </w:p>
          <w:p w:rsidRDefault="00820267" w:rsidP="00820267" w:rsidR="00820267" w:rsidRPr="00F53160">
            <w:pPr>
              <w:rPr>
                <w:rFonts w:hAnsi="Times New Roman" w:ascii="Times New Roman"/>
              </w:rPr>
            </w:pPr>
            <w:r w:rsidRPr="00F53160">
              <w:rPr>
                <w:rFonts w:hAnsi="Times New Roman" w:ascii="Times New Roman"/>
              </w:rPr>
              <w:t xml:space="preserve"> №  40801-07 /77</w:t>
            </w:r>
          </w:p>
        </w:tc>
        <w:tc>
          <w:tcPr>
            <w:tcW w:type="dxa" w:w="997"/>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275"/>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993"/>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gridSpan w:val="2"/>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705"/>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r>
      <w:tr w:rsidTr="00820267" w:rsidR="00820267" w:rsidRPr="00F53160">
        <w:trPr>
          <w:trHeight w:val="851"/>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t>7.21</w:t>
            </w:r>
          </w:p>
        </w:tc>
        <w:tc>
          <w:tcPr>
            <w:tcW w:type="dxa" w:w="990"/>
            <w:vMerge/>
            <w:shd w:fill="auto" w:color="auto" w:val="clear"/>
          </w:tcPr>
          <w:p w:rsidRDefault="00820267" w:rsidP="00820267" w:rsidR="00820267" w:rsidRPr="00F53160">
            <w:pPr>
              <w:rPr>
                <w:rFonts w:hAnsi="Times New Roman" w:ascii="Times New Roman"/>
              </w:rPr>
            </w:pPr>
          </w:p>
        </w:tc>
        <w:tc>
          <w:tcPr>
            <w:tcW w:type="dxa" w:w="2266"/>
            <w:shd w:fill="auto" w:color="auto" w:val="clear"/>
          </w:tcPr>
          <w:p w:rsidRDefault="00820267" w:rsidP="00820267" w:rsidR="00820267" w:rsidRPr="00F53160">
            <w:pPr>
              <w:pStyle w:val="a8"/>
              <w:ind w:left="0"/>
              <w:jc w:val="both"/>
              <w:rPr>
                <w:rFonts w:hAnsi="Times New Roman" w:ascii="Times New Roman"/>
              </w:rPr>
            </w:pPr>
            <w:r w:rsidRPr="00F53160">
              <w:rPr>
                <w:rFonts w:hAnsi="Times New Roman" w:ascii="Times New Roman"/>
              </w:rPr>
              <w:t>МБОУ СОШ №27 – г. Химки, ул. Горшина, строение 5</w:t>
            </w:r>
          </w:p>
        </w:tc>
        <w:tc>
          <w:tcPr>
            <w:tcW w:type="dxa" w:w="1276"/>
            <w:vMerge/>
            <w:tcBorders>
              <w:right w:space="0" w:sz="4" w:color="auto" w:val="single"/>
            </w:tcBorders>
            <w:shd w:fill="auto" w:color="auto" w:val="clear"/>
          </w:tcPr>
          <w:p w:rsidRDefault="00820267" w:rsidP="00820267" w:rsidR="00820267" w:rsidRPr="00F53160">
            <w:pPr>
              <w:rPr>
                <w:rFonts w:hAnsi="Times New Roman" w:ascii="Times New Roman"/>
              </w:rPr>
            </w:pPr>
          </w:p>
        </w:tc>
        <w:tc>
          <w:tcPr>
            <w:tcW w:type="dxa" w:w="1840"/>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r w:rsidRPr="00F53160">
              <w:rPr>
                <w:rFonts w:hAnsi="Times New Roman" w:ascii="Times New Roman"/>
              </w:rPr>
              <w:t xml:space="preserve">Исх. от  2.07.2017 </w:t>
            </w:r>
          </w:p>
          <w:p w:rsidRDefault="00820267" w:rsidP="00820267" w:rsidR="00820267" w:rsidRPr="00F53160">
            <w:pPr>
              <w:rPr>
                <w:rFonts w:hAnsi="Times New Roman" w:ascii="Times New Roman"/>
              </w:rPr>
            </w:pPr>
            <w:r w:rsidRPr="00F53160">
              <w:rPr>
                <w:rFonts w:hAnsi="Times New Roman" w:ascii="Times New Roman"/>
              </w:rPr>
              <w:t xml:space="preserve"> №  40793-07 /77</w:t>
            </w:r>
          </w:p>
        </w:tc>
        <w:tc>
          <w:tcPr>
            <w:tcW w:type="dxa" w:w="997"/>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275"/>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993"/>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gridSpan w:val="2"/>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705"/>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r>
      <w:tr w:rsidTr="00820267" w:rsidR="00820267" w:rsidRPr="00F53160">
        <w:trPr>
          <w:trHeight w:val="851"/>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t>7.22</w:t>
            </w:r>
          </w:p>
        </w:tc>
        <w:tc>
          <w:tcPr>
            <w:tcW w:type="dxa" w:w="990"/>
            <w:vMerge/>
            <w:shd w:fill="auto" w:color="auto" w:val="clear"/>
          </w:tcPr>
          <w:p w:rsidRDefault="00820267" w:rsidP="00820267" w:rsidR="00820267" w:rsidRPr="00F53160">
            <w:pPr>
              <w:rPr>
                <w:rFonts w:hAnsi="Times New Roman" w:ascii="Times New Roman"/>
              </w:rPr>
            </w:pPr>
          </w:p>
        </w:tc>
        <w:tc>
          <w:tcPr>
            <w:tcW w:type="dxa" w:w="2266"/>
            <w:shd w:fill="auto" w:color="auto" w:val="clear"/>
          </w:tcPr>
          <w:p w:rsidRDefault="00820267" w:rsidP="00820267" w:rsidR="00820267" w:rsidRPr="00F53160">
            <w:pPr>
              <w:pStyle w:val="a8"/>
              <w:ind w:left="0"/>
              <w:jc w:val="both"/>
              <w:rPr>
                <w:rFonts w:hAnsi="Times New Roman" w:ascii="Times New Roman"/>
              </w:rPr>
            </w:pPr>
            <w:r w:rsidRPr="00F53160">
              <w:rPr>
                <w:rFonts w:hAnsi="Times New Roman" w:ascii="Times New Roman"/>
              </w:rPr>
              <w:t>МБОУ СОШ №28 – г. Химки, ул. Чернышевского, строение</w:t>
            </w:r>
            <w:proofErr w:type="gramStart"/>
            <w:r w:rsidRPr="00F53160">
              <w:rPr>
                <w:rFonts w:hAnsi="Times New Roman" w:ascii="Times New Roman"/>
              </w:rPr>
              <w:t xml:space="preserve"> З</w:t>
            </w:r>
            <w:proofErr w:type="gramEnd"/>
            <w:r w:rsidRPr="00F53160">
              <w:rPr>
                <w:rFonts w:hAnsi="Times New Roman" w:ascii="Times New Roman"/>
              </w:rPr>
              <w:t>а</w:t>
            </w:r>
          </w:p>
        </w:tc>
        <w:tc>
          <w:tcPr>
            <w:tcW w:type="dxa" w:w="1276"/>
            <w:vMerge/>
            <w:tcBorders>
              <w:right w:space="0" w:sz="4" w:color="auto" w:val="single"/>
            </w:tcBorders>
            <w:shd w:fill="auto" w:color="auto" w:val="clear"/>
          </w:tcPr>
          <w:p w:rsidRDefault="00820267" w:rsidP="00820267" w:rsidR="00820267" w:rsidRPr="00F53160">
            <w:pPr>
              <w:rPr>
                <w:rFonts w:hAnsi="Times New Roman" w:ascii="Times New Roman"/>
              </w:rPr>
            </w:pPr>
          </w:p>
        </w:tc>
        <w:tc>
          <w:tcPr>
            <w:tcW w:type="dxa" w:w="1840"/>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r w:rsidRPr="00F53160">
              <w:rPr>
                <w:rFonts w:hAnsi="Times New Roman" w:ascii="Times New Roman"/>
              </w:rPr>
              <w:t xml:space="preserve">Исх. от  2.07.2017 </w:t>
            </w:r>
          </w:p>
          <w:p w:rsidRDefault="00820267" w:rsidP="00820267" w:rsidR="00820267" w:rsidRPr="00F53160">
            <w:pPr>
              <w:rPr>
                <w:rFonts w:hAnsi="Times New Roman" w:ascii="Times New Roman"/>
              </w:rPr>
            </w:pPr>
            <w:r w:rsidRPr="00F53160">
              <w:rPr>
                <w:rFonts w:hAnsi="Times New Roman" w:ascii="Times New Roman"/>
              </w:rPr>
              <w:t xml:space="preserve"> №  40796-07 /77</w:t>
            </w:r>
          </w:p>
        </w:tc>
        <w:tc>
          <w:tcPr>
            <w:tcW w:type="dxa" w:w="997"/>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275"/>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993"/>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gridSpan w:val="2"/>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705"/>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r>
      <w:tr w:rsidTr="00820267" w:rsidR="00820267" w:rsidRPr="00F53160">
        <w:trPr>
          <w:trHeight w:val="851"/>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t>7.23</w:t>
            </w:r>
          </w:p>
        </w:tc>
        <w:tc>
          <w:tcPr>
            <w:tcW w:type="dxa" w:w="990"/>
            <w:vMerge/>
            <w:shd w:fill="auto" w:color="auto" w:val="clear"/>
          </w:tcPr>
          <w:p w:rsidRDefault="00820267" w:rsidP="00820267" w:rsidR="00820267" w:rsidRPr="00F53160">
            <w:pPr>
              <w:rPr>
                <w:rFonts w:hAnsi="Times New Roman" w:ascii="Times New Roman"/>
              </w:rPr>
            </w:pPr>
          </w:p>
        </w:tc>
        <w:tc>
          <w:tcPr>
            <w:tcW w:type="dxa" w:w="2266"/>
            <w:shd w:fill="auto" w:color="auto" w:val="clear"/>
          </w:tcPr>
          <w:p w:rsidRDefault="00820267" w:rsidP="00820267" w:rsidR="00820267" w:rsidRPr="00F53160">
            <w:pPr>
              <w:pStyle w:val="a8"/>
              <w:ind w:left="0"/>
              <w:jc w:val="both"/>
              <w:rPr>
                <w:rFonts w:hAnsi="Times New Roman" w:ascii="Times New Roman"/>
              </w:rPr>
            </w:pPr>
            <w:r w:rsidRPr="00F53160">
              <w:rPr>
                <w:rFonts w:hAnsi="Times New Roman" w:ascii="Times New Roman"/>
              </w:rPr>
              <w:t xml:space="preserve">МБОУ СОШ №29 – г. Химки, </w:t>
            </w:r>
            <w:proofErr w:type="spellStart"/>
            <w:r w:rsidRPr="00F53160">
              <w:rPr>
                <w:rFonts w:hAnsi="Times New Roman" w:ascii="Times New Roman"/>
              </w:rPr>
              <w:t>мкр</w:t>
            </w:r>
            <w:proofErr w:type="spellEnd"/>
            <w:r w:rsidRPr="00F53160">
              <w:rPr>
                <w:rFonts w:hAnsi="Times New Roman" w:ascii="Times New Roman"/>
              </w:rPr>
              <w:t>. Левобережный, ул. Совхозная, д. 11, корп. 27</w:t>
            </w:r>
          </w:p>
        </w:tc>
        <w:tc>
          <w:tcPr>
            <w:tcW w:type="dxa" w:w="1276"/>
            <w:vMerge/>
            <w:tcBorders>
              <w:right w:space="0" w:sz="4" w:color="auto" w:val="single"/>
            </w:tcBorders>
            <w:shd w:fill="auto" w:color="auto" w:val="clear"/>
          </w:tcPr>
          <w:p w:rsidRDefault="00820267" w:rsidP="00820267" w:rsidR="00820267" w:rsidRPr="00F53160">
            <w:pPr>
              <w:rPr>
                <w:rFonts w:hAnsi="Times New Roman" w:ascii="Times New Roman"/>
              </w:rPr>
            </w:pPr>
          </w:p>
        </w:tc>
        <w:tc>
          <w:tcPr>
            <w:tcW w:type="dxa" w:w="1840"/>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r w:rsidRPr="00F53160">
              <w:rPr>
                <w:rFonts w:hAnsi="Times New Roman" w:ascii="Times New Roman"/>
              </w:rPr>
              <w:t xml:space="preserve">Исх. от  2.07.2017 </w:t>
            </w:r>
          </w:p>
          <w:p w:rsidRDefault="00820267" w:rsidP="00820267" w:rsidR="00820267" w:rsidRPr="00F53160">
            <w:pPr>
              <w:rPr>
                <w:rFonts w:hAnsi="Times New Roman" w:ascii="Times New Roman"/>
              </w:rPr>
            </w:pPr>
            <w:r w:rsidRPr="00F53160">
              <w:rPr>
                <w:rFonts w:hAnsi="Times New Roman" w:ascii="Times New Roman"/>
              </w:rPr>
              <w:t xml:space="preserve"> №  40809-07 /77</w:t>
            </w:r>
          </w:p>
        </w:tc>
        <w:tc>
          <w:tcPr>
            <w:tcW w:type="dxa" w:w="997"/>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275"/>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993"/>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gridSpan w:val="2"/>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705"/>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r>
      <w:tr w:rsidTr="00820267" w:rsidR="00820267" w:rsidRPr="00F53160">
        <w:trPr>
          <w:trHeight w:val="851"/>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t>7.24</w:t>
            </w:r>
          </w:p>
        </w:tc>
        <w:tc>
          <w:tcPr>
            <w:tcW w:type="dxa" w:w="990"/>
            <w:vMerge/>
            <w:shd w:fill="auto" w:color="auto" w:val="clear"/>
          </w:tcPr>
          <w:p w:rsidRDefault="00820267" w:rsidP="00820267" w:rsidR="00820267" w:rsidRPr="00F53160">
            <w:pPr>
              <w:rPr>
                <w:rFonts w:hAnsi="Times New Roman" w:ascii="Times New Roman"/>
              </w:rPr>
            </w:pPr>
          </w:p>
        </w:tc>
        <w:tc>
          <w:tcPr>
            <w:tcW w:type="dxa" w:w="2266"/>
            <w:shd w:fill="auto" w:color="auto" w:val="clear"/>
          </w:tcPr>
          <w:p w:rsidRDefault="00820267" w:rsidP="00820267" w:rsidR="00820267" w:rsidRPr="00F53160">
            <w:pPr>
              <w:pStyle w:val="a8"/>
              <w:ind w:left="0"/>
              <w:jc w:val="both"/>
              <w:rPr>
                <w:rFonts w:hAnsi="Times New Roman" w:ascii="Times New Roman"/>
              </w:rPr>
            </w:pPr>
            <w:r w:rsidRPr="00F53160">
              <w:rPr>
                <w:rFonts w:hAnsi="Times New Roman" w:ascii="Times New Roman"/>
              </w:rPr>
              <w:t>МБОУ СОШ №3 – г. Химки, ул. Бурденко, д. 5</w:t>
            </w:r>
          </w:p>
        </w:tc>
        <w:tc>
          <w:tcPr>
            <w:tcW w:type="dxa" w:w="1276"/>
            <w:vMerge/>
            <w:tcBorders>
              <w:right w:space="0" w:sz="4" w:color="auto" w:val="single"/>
            </w:tcBorders>
            <w:shd w:fill="auto" w:color="auto" w:val="clear"/>
          </w:tcPr>
          <w:p w:rsidRDefault="00820267" w:rsidP="00820267" w:rsidR="00820267" w:rsidRPr="00F53160">
            <w:pPr>
              <w:rPr>
                <w:rFonts w:hAnsi="Times New Roman" w:ascii="Times New Roman"/>
              </w:rPr>
            </w:pPr>
          </w:p>
        </w:tc>
        <w:tc>
          <w:tcPr>
            <w:tcW w:type="dxa" w:w="1840"/>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r w:rsidRPr="00F53160">
              <w:rPr>
                <w:rFonts w:hAnsi="Times New Roman" w:ascii="Times New Roman"/>
              </w:rPr>
              <w:t xml:space="preserve">Исх. от  2.07.2017 </w:t>
            </w:r>
          </w:p>
          <w:p w:rsidRDefault="00820267" w:rsidP="00820267" w:rsidR="00820267" w:rsidRPr="00F53160">
            <w:pPr>
              <w:rPr>
                <w:rFonts w:hAnsi="Times New Roman" w:ascii="Times New Roman"/>
              </w:rPr>
            </w:pPr>
            <w:r w:rsidRPr="00F53160">
              <w:rPr>
                <w:rFonts w:hAnsi="Times New Roman" w:ascii="Times New Roman"/>
              </w:rPr>
              <w:t xml:space="preserve"> №  40804-07 /77</w:t>
            </w:r>
          </w:p>
        </w:tc>
        <w:tc>
          <w:tcPr>
            <w:tcW w:type="dxa" w:w="997"/>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275"/>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993"/>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gridSpan w:val="2"/>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705"/>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r>
      <w:tr w:rsidTr="00820267" w:rsidR="00820267" w:rsidRPr="00F53160">
        <w:trPr>
          <w:trHeight w:val="851"/>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t>7.25</w:t>
            </w:r>
          </w:p>
        </w:tc>
        <w:tc>
          <w:tcPr>
            <w:tcW w:type="dxa" w:w="990"/>
            <w:vMerge/>
            <w:shd w:fill="auto" w:color="auto" w:val="clear"/>
          </w:tcPr>
          <w:p w:rsidRDefault="00820267" w:rsidP="00820267" w:rsidR="00820267" w:rsidRPr="00F53160">
            <w:pPr>
              <w:rPr>
                <w:rFonts w:hAnsi="Times New Roman" w:ascii="Times New Roman"/>
              </w:rPr>
            </w:pPr>
          </w:p>
        </w:tc>
        <w:tc>
          <w:tcPr>
            <w:tcW w:type="dxa" w:w="2266"/>
            <w:shd w:fill="auto" w:color="auto" w:val="clear"/>
          </w:tcPr>
          <w:p w:rsidRDefault="00820267" w:rsidP="00820267" w:rsidR="00820267" w:rsidRPr="00F53160">
            <w:pPr>
              <w:pStyle w:val="a8"/>
              <w:ind w:left="0"/>
              <w:jc w:val="both"/>
              <w:rPr>
                <w:rFonts w:hAnsi="Times New Roman" w:ascii="Times New Roman"/>
              </w:rPr>
            </w:pPr>
            <w:r w:rsidRPr="00F53160">
              <w:rPr>
                <w:rFonts w:hAnsi="Times New Roman" w:ascii="Times New Roman"/>
              </w:rPr>
              <w:t>МБОУ СОШ № 31 – г. Химки, ул. Родионова, д. 3, стр. 1</w:t>
            </w:r>
          </w:p>
        </w:tc>
        <w:tc>
          <w:tcPr>
            <w:tcW w:type="dxa" w:w="1276"/>
            <w:vMerge/>
            <w:tcBorders>
              <w:right w:space="0" w:sz="4" w:color="auto" w:val="single"/>
            </w:tcBorders>
            <w:shd w:fill="auto" w:color="auto" w:val="clear"/>
          </w:tcPr>
          <w:p w:rsidRDefault="00820267" w:rsidP="00820267" w:rsidR="00820267" w:rsidRPr="00F53160">
            <w:pPr>
              <w:rPr>
                <w:rFonts w:hAnsi="Times New Roman" w:ascii="Times New Roman"/>
              </w:rPr>
            </w:pPr>
          </w:p>
        </w:tc>
        <w:tc>
          <w:tcPr>
            <w:tcW w:type="dxa" w:w="1840"/>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r w:rsidRPr="00F53160">
              <w:rPr>
                <w:rFonts w:hAnsi="Times New Roman" w:ascii="Times New Roman"/>
              </w:rPr>
              <w:t xml:space="preserve">Исх. от  2.07.2017 </w:t>
            </w:r>
          </w:p>
          <w:p w:rsidRDefault="00820267" w:rsidP="00820267" w:rsidR="00820267" w:rsidRPr="00F53160">
            <w:pPr>
              <w:rPr>
                <w:rFonts w:hAnsi="Times New Roman" w:ascii="Times New Roman"/>
              </w:rPr>
            </w:pPr>
            <w:r w:rsidRPr="00F53160">
              <w:rPr>
                <w:rFonts w:hAnsi="Times New Roman" w:ascii="Times New Roman"/>
              </w:rPr>
              <w:t>№  40794-07 /77</w:t>
            </w:r>
          </w:p>
        </w:tc>
        <w:tc>
          <w:tcPr>
            <w:tcW w:type="dxa" w:w="997"/>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275"/>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993"/>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gridSpan w:val="2"/>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705"/>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r>
      <w:tr w:rsidTr="00820267" w:rsidR="00820267" w:rsidRPr="00F53160">
        <w:trPr>
          <w:trHeight w:val="851"/>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t>7.26</w:t>
            </w:r>
          </w:p>
        </w:tc>
        <w:tc>
          <w:tcPr>
            <w:tcW w:type="dxa" w:w="990"/>
            <w:vMerge/>
            <w:shd w:fill="auto" w:color="auto" w:val="clear"/>
          </w:tcPr>
          <w:p w:rsidRDefault="00820267" w:rsidP="00820267" w:rsidR="00820267" w:rsidRPr="00F53160">
            <w:pPr>
              <w:rPr>
                <w:rFonts w:hAnsi="Times New Roman" w:ascii="Times New Roman"/>
              </w:rPr>
            </w:pPr>
          </w:p>
        </w:tc>
        <w:tc>
          <w:tcPr>
            <w:tcW w:type="dxa" w:w="2266"/>
            <w:shd w:fill="auto" w:color="auto" w:val="clear"/>
          </w:tcPr>
          <w:p w:rsidRDefault="00820267" w:rsidP="00820267" w:rsidR="00820267" w:rsidRPr="00F53160">
            <w:pPr>
              <w:pStyle w:val="a8"/>
              <w:ind w:left="0"/>
              <w:jc w:val="both"/>
              <w:rPr>
                <w:rFonts w:hAnsi="Times New Roman" w:ascii="Times New Roman"/>
              </w:rPr>
            </w:pPr>
            <w:r w:rsidRPr="00F53160">
              <w:rPr>
                <w:rFonts w:hAnsi="Times New Roman" w:ascii="Times New Roman"/>
              </w:rPr>
              <w:t>МБОУ СОШ №8 – г. Химки, ул. Маяковского, д. 23а</w:t>
            </w:r>
          </w:p>
        </w:tc>
        <w:tc>
          <w:tcPr>
            <w:tcW w:type="dxa" w:w="1276"/>
            <w:vMerge/>
            <w:tcBorders>
              <w:right w:space="0" w:sz="4" w:color="auto" w:val="single"/>
            </w:tcBorders>
            <w:shd w:fill="auto" w:color="auto" w:val="clear"/>
          </w:tcPr>
          <w:p w:rsidRDefault="00820267" w:rsidP="00820267" w:rsidR="00820267" w:rsidRPr="00F53160">
            <w:pPr>
              <w:rPr>
                <w:rFonts w:hAnsi="Times New Roman" w:ascii="Times New Roman"/>
              </w:rPr>
            </w:pPr>
          </w:p>
        </w:tc>
        <w:tc>
          <w:tcPr>
            <w:tcW w:type="dxa" w:w="1840"/>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r w:rsidRPr="00F53160">
              <w:rPr>
                <w:rFonts w:hAnsi="Times New Roman" w:ascii="Times New Roman"/>
              </w:rPr>
              <w:t xml:space="preserve">Исх. от  2.07.2017 </w:t>
            </w:r>
          </w:p>
          <w:p w:rsidRDefault="00820267" w:rsidP="00820267" w:rsidR="00820267" w:rsidRPr="00F53160">
            <w:pPr>
              <w:rPr>
                <w:rFonts w:hAnsi="Times New Roman" w:ascii="Times New Roman"/>
              </w:rPr>
            </w:pPr>
            <w:r w:rsidRPr="00F53160">
              <w:rPr>
                <w:rFonts w:hAnsi="Times New Roman" w:ascii="Times New Roman"/>
              </w:rPr>
              <w:t>№  40797-07 /77</w:t>
            </w:r>
          </w:p>
        </w:tc>
        <w:tc>
          <w:tcPr>
            <w:tcW w:type="dxa" w:w="997"/>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275"/>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993"/>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gridSpan w:val="2"/>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705"/>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r>
      <w:tr w:rsidTr="00820267" w:rsidR="00820267" w:rsidRPr="00F53160">
        <w:trPr>
          <w:trHeight w:val="851"/>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t>7.27</w:t>
            </w:r>
          </w:p>
        </w:tc>
        <w:tc>
          <w:tcPr>
            <w:tcW w:type="dxa" w:w="990"/>
            <w:vMerge/>
            <w:shd w:fill="auto" w:color="auto" w:val="clear"/>
          </w:tcPr>
          <w:p w:rsidRDefault="00820267" w:rsidP="00820267" w:rsidR="00820267" w:rsidRPr="00F53160">
            <w:pPr>
              <w:rPr>
                <w:rFonts w:hAnsi="Times New Roman" w:ascii="Times New Roman"/>
              </w:rPr>
            </w:pPr>
          </w:p>
        </w:tc>
        <w:tc>
          <w:tcPr>
            <w:tcW w:type="dxa" w:w="2266"/>
            <w:shd w:fill="auto" w:color="auto" w:val="clear"/>
          </w:tcPr>
          <w:p w:rsidRDefault="00820267" w:rsidP="00820267" w:rsidR="00820267" w:rsidRPr="00F53160">
            <w:pPr>
              <w:pStyle w:val="a8"/>
              <w:ind w:left="0"/>
              <w:jc w:val="both"/>
              <w:rPr>
                <w:rFonts w:hAnsi="Times New Roman" w:ascii="Times New Roman"/>
              </w:rPr>
            </w:pPr>
            <w:r w:rsidRPr="00F53160">
              <w:rPr>
                <w:rFonts w:hAnsi="Times New Roman" w:ascii="Times New Roman"/>
              </w:rPr>
              <w:t>МБОУ "Школа 25" Химки – МО, г. Химки, Молодежный проезд, д.4</w:t>
            </w:r>
          </w:p>
        </w:tc>
        <w:tc>
          <w:tcPr>
            <w:tcW w:type="dxa" w:w="1276"/>
            <w:vMerge/>
            <w:tcBorders>
              <w:right w:space="0" w:sz="4" w:color="auto" w:val="single"/>
            </w:tcBorders>
            <w:shd w:fill="auto" w:color="auto" w:val="clear"/>
          </w:tcPr>
          <w:p w:rsidRDefault="00820267" w:rsidP="00820267" w:rsidR="00820267" w:rsidRPr="00F53160">
            <w:pPr>
              <w:rPr>
                <w:rFonts w:hAnsi="Times New Roman" w:ascii="Times New Roman"/>
              </w:rPr>
            </w:pPr>
          </w:p>
        </w:tc>
        <w:tc>
          <w:tcPr>
            <w:tcW w:type="dxa" w:w="1840"/>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r w:rsidRPr="00F53160">
              <w:rPr>
                <w:rFonts w:hAnsi="Times New Roman" w:ascii="Times New Roman"/>
              </w:rPr>
              <w:t xml:space="preserve">Исх. от 2.07.2017 </w:t>
            </w:r>
          </w:p>
          <w:p w:rsidRDefault="00820267" w:rsidP="00820267" w:rsidR="00820267" w:rsidRPr="00F53160">
            <w:pPr>
              <w:rPr>
                <w:rFonts w:hAnsi="Times New Roman" w:ascii="Times New Roman"/>
              </w:rPr>
            </w:pPr>
            <w:r w:rsidRPr="00F53160">
              <w:rPr>
                <w:rFonts w:hAnsi="Times New Roman" w:ascii="Times New Roman"/>
              </w:rPr>
              <w:t xml:space="preserve"> №  40803-07 /77</w:t>
            </w:r>
          </w:p>
        </w:tc>
        <w:tc>
          <w:tcPr>
            <w:tcW w:type="dxa" w:w="997"/>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275"/>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993"/>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gridSpan w:val="2"/>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705"/>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r>
      <w:tr w:rsidTr="00820267" w:rsidR="00820267" w:rsidRPr="00F53160">
        <w:trPr>
          <w:trHeight w:val="851"/>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t>7.28</w:t>
            </w:r>
          </w:p>
        </w:tc>
        <w:tc>
          <w:tcPr>
            <w:tcW w:type="dxa" w:w="990"/>
            <w:vMerge/>
            <w:shd w:fill="auto" w:color="auto" w:val="clear"/>
          </w:tcPr>
          <w:p w:rsidRDefault="00820267" w:rsidP="00820267" w:rsidR="00820267" w:rsidRPr="00F53160">
            <w:pPr>
              <w:rPr>
                <w:rFonts w:hAnsi="Times New Roman" w:ascii="Times New Roman"/>
              </w:rPr>
            </w:pPr>
          </w:p>
        </w:tc>
        <w:tc>
          <w:tcPr>
            <w:tcW w:type="dxa" w:w="2266"/>
            <w:shd w:fill="auto" w:color="auto" w:val="clear"/>
          </w:tcPr>
          <w:p w:rsidRDefault="00820267" w:rsidP="00820267" w:rsidR="00820267" w:rsidRPr="00F53160">
            <w:pPr>
              <w:pStyle w:val="a8"/>
              <w:ind w:left="0"/>
              <w:jc w:val="both"/>
              <w:rPr>
                <w:rFonts w:hAnsi="Times New Roman" w:ascii="Times New Roman"/>
              </w:rPr>
            </w:pPr>
            <w:proofErr w:type="gramStart"/>
            <w:r w:rsidRPr="00F53160">
              <w:rPr>
                <w:rFonts w:hAnsi="Times New Roman" w:ascii="Times New Roman"/>
              </w:rPr>
              <w:t xml:space="preserve">МБОУ школа-интернат "Кадетский корпус" г. Химки – г. Химки, </w:t>
            </w:r>
            <w:proofErr w:type="spellStart"/>
            <w:r w:rsidRPr="00F53160">
              <w:rPr>
                <w:rFonts w:hAnsi="Times New Roman" w:ascii="Times New Roman"/>
              </w:rPr>
              <w:t>мкр</w:t>
            </w:r>
            <w:proofErr w:type="spellEnd"/>
            <w:r w:rsidRPr="00F53160">
              <w:rPr>
                <w:rFonts w:hAnsi="Times New Roman" w:ascii="Times New Roman"/>
              </w:rPr>
              <w:t xml:space="preserve">, Сходня, ул. Горная, д. </w:t>
            </w:r>
            <w:r w:rsidRPr="00F53160">
              <w:rPr>
                <w:rFonts w:hAnsi="Times New Roman" w:ascii="Times New Roman"/>
              </w:rPr>
              <w:lastRenderedPageBreak/>
              <w:t>21</w:t>
            </w:r>
            <w:proofErr w:type="gramEnd"/>
          </w:p>
        </w:tc>
        <w:tc>
          <w:tcPr>
            <w:tcW w:type="dxa" w:w="1276"/>
            <w:vMerge/>
            <w:tcBorders>
              <w:right w:space="0" w:sz="4" w:color="auto" w:val="single"/>
            </w:tcBorders>
            <w:shd w:fill="auto" w:color="auto" w:val="clear"/>
          </w:tcPr>
          <w:p w:rsidRDefault="00820267" w:rsidP="00820267" w:rsidR="00820267" w:rsidRPr="00F53160">
            <w:pPr>
              <w:rPr>
                <w:rFonts w:hAnsi="Times New Roman" w:ascii="Times New Roman"/>
              </w:rPr>
            </w:pPr>
          </w:p>
        </w:tc>
        <w:tc>
          <w:tcPr>
            <w:tcW w:type="dxa" w:w="1840"/>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r w:rsidRPr="00F53160">
              <w:rPr>
                <w:rFonts w:hAnsi="Times New Roman" w:ascii="Times New Roman"/>
              </w:rPr>
              <w:t xml:space="preserve">Исх. от  2.07.2017 </w:t>
            </w:r>
          </w:p>
          <w:p w:rsidRDefault="00820267" w:rsidP="00820267" w:rsidR="00820267" w:rsidRPr="00F53160">
            <w:pPr>
              <w:rPr>
                <w:rFonts w:hAnsi="Times New Roman" w:ascii="Times New Roman"/>
              </w:rPr>
            </w:pPr>
            <w:r w:rsidRPr="00F53160">
              <w:rPr>
                <w:rFonts w:hAnsi="Times New Roman" w:ascii="Times New Roman"/>
              </w:rPr>
              <w:t xml:space="preserve"> №  40802-07 /77</w:t>
            </w:r>
          </w:p>
        </w:tc>
        <w:tc>
          <w:tcPr>
            <w:tcW w:type="dxa" w:w="997"/>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275"/>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993"/>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gridSpan w:val="2"/>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705"/>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r>
      <w:tr w:rsidTr="00820267" w:rsidR="00820267" w:rsidRPr="00F53160">
        <w:trPr>
          <w:trHeight w:val="851"/>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lastRenderedPageBreak/>
              <w:t>7.29</w:t>
            </w:r>
          </w:p>
        </w:tc>
        <w:tc>
          <w:tcPr>
            <w:tcW w:type="dxa" w:w="990"/>
            <w:vMerge/>
            <w:shd w:fill="auto" w:color="auto" w:val="clear"/>
          </w:tcPr>
          <w:p w:rsidRDefault="00820267" w:rsidP="00820267" w:rsidR="00820267" w:rsidRPr="00F53160">
            <w:pPr>
              <w:rPr>
                <w:rFonts w:hAnsi="Times New Roman" w:ascii="Times New Roman"/>
              </w:rPr>
            </w:pPr>
          </w:p>
        </w:tc>
        <w:tc>
          <w:tcPr>
            <w:tcW w:type="dxa" w:w="2266"/>
            <w:shd w:fill="auto" w:color="auto" w:val="clear"/>
          </w:tcPr>
          <w:p w:rsidRDefault="00820267" w:rsidP="00820267" w:rsidR="00820267" w:rsidRPr="00F53160">
            <w:pPr>
              <w:pStyle w:val="a8"/>
              <w:ind w:left="0"/>
              <w:jc w:val="both"/>
              <w:rPr>
                <w:rFonts w:hAnsi="Times New Roman" w:ascii="Times New Roman"/>
              </w:rPr>
            </w:pPr>
            <w:r w:rsidRPr="00F53160">
              <w:rPr>
                <w:rFonts w:hAnsi="Times New Roman" w:ascii="Times New Roman"/>
              </w:rPr>
              <w:t xml:space="preserve">МБОУ СОШ № 30 – </w:t>
            </w:r>
            <w:proofErr w:type="spellStart"/>
            <w:r w:rsidRPr="00F53160">
              <w:rPr>
                <w:rFonts w:hAnsi="Times New Roman" w:ascii="Times New Roman"/>
              </w:rPr>
              <w:t>мкр</w:t>
            </w:r>
            <w:proofErr w:type="spellEnd"/>
            <w:r w:rsidRPr="00F53160">
              <w:rPr>
                <w:rFonts w:hAnsi="Times New Roman" w:ascii="Times New Roman"/>
              </w:rPr>
              <w:t xml:space="preserve">. </w:t>
            </w:r>
            <w:proofErr w:type="spellStart"/>
            <w:r w:rsidRPr="00F53160">
              <w:rPr>
                <w:rFonts w:hAnsi="Times New Roman" w:ascii="Times New Roman"/>
              </w:rPr>
              <w:t>Клязьма-Старбеево</w:t>
            </w:r>
            <w:proofErr w:type="spellEnd"/>
            <w:r w:rsidRPr="00F53160">
              <w:rPr>
                <w:rFonts w:hAnsi="Times New Roman" w:ascii="Times New Roman"/>
              </w:rPr>
              <w:t>, кв. Свистуха, строение, 2Б</w:t>
            </w:r>
          </w:p>
        </w:tc>
        <w:tc>
          <w:tcPr>
            <w:tcW w:type="dxa" w:w="1276"/>
            <w:vMerge/>
            <w:tcBorders>
              <w:right w:space="0" w:sz="4" w:color="auto" w:val="single"/>
            </w:tcBorders>
            <w:shd w:fill="auto" w:color="auto" w:val="clear"/>
          </w:tcPr>
          <w:p w:rsidRDefault="00820267" w:rsidP="00820267" w:rsidR="00820267" w:rsidRPr="00F53160">
            <w:pPr>
              <w:rPr>
                <w:rFonts w:hAnsi="Times New Roman" w:ascii="Times New Roman"/>
              </w:rPr>
            </w:pPr>
          </w:p>
        </w:tc>
        <w:tc>
          <w:tcPr>
            <w:tcW w:type="dxa" w:w="1840"/>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r w:rsidRPr="00F53160">
              <w:rPr>
                <w:rFonts w:hAnsi="Times New Roman" w:ascii="Times New Roman"/>
              </w:rPr>
              <w:t xml:space="preserve">Исх. от  2.07.2017 </w:t>
            </w:r>
          </w:p>
          <w:p w:rsidRDefault="00820267" w:rsidP="00820267" w:rsidR="00820267" w:rsidRPr="00F53160">
            <w:pPr>
              <w:rPr>
                <w:rFonts w:hAnsi="Times New Roman" w:ascii="Times New Roman"/>
              </w:rPr>
            </w:pPr>
            <w:r w:rsidRPr="00F53160">
              <w:rPr>
                <w:rFonts w:hAnsi="Times New Roman" w:ascii="Times New Roman"/>
              </w:rPr>
              <w:t xml:space="preserve"> №  40799-07 /77</w:t>
            </w:r>
          </w:p>
        </w:tc>
        <w:tc>
          <w:tcPr>
            <w:tcW w:type="dxa" w:w="997"/>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275"/>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993"/>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gridSpan w:val="2"/>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705"/>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r>
      <w:tr w:rsidTr="00820267" w:rsidR="00820267" w:rsidRPr="00F53160">
        <w:trPr>
          <w:trHeight w:val="851"/>
        </w:trPr>
        <w:tc>
          <w:tcPr>
            <w:tcW w:type="dxa" w:w="566"/>
            <w:shd w:fill="auto" w:color="auto" w:val="clear"/>
          </w:tcPr>
          <w:p w:rsidRDefault="00820267" w:rsidP="00820267" w:rsidR="00820267" w:rsidRPr="00F53160">
            <w:pPr>
              <w:rPr>
                <w:rFonts w:hAnsi="Times New Roman" w:ascii="Times New Roman"/>
              </w:rPr>
            </w:pPr>
            <w:r w:rsidRPr="00F53160">
              <w:rPr>
                <w:rFonts w:hAnsi="Times New Roman" w:ascii="Times New Roman"/>
              </w:rPr>
              <w:t>7.31</w:t>
            </w:r>
          </w:p>
        </w:tc>
        <w:tc>
          <w:tcPr>
            <w:tcW w:type="dxa" w:w="990"/>
            <w:vMerge/>
            <w:shd w:fill="auto" w:color="auto" w:val="clear"/>
          </w:tcPr>
          <w:p w:rsidRDefault="00820267" w:rsidP="00820267" w:rsidR="00820267" w:rsidRPr="00F53160">
            <w:pPr>
              <w:rPr>
                <w:rFonts w:hAnsi="Times New Roman" w:ascii="Times New Roman"/>
              </w:rPr>
            </w:pPr>
          </w:p>
        </w:tc>
        <w:tc>
          <w:tcPr>
            <w:tcW w:type="dxa" w:w="2266"/>
            <w:shd w:fill="auto" w:color="auto" w:val="clear"/>
          </w:tcPr>
          <w:p w:rsidRDefault="00820267" w:rsidP="00820267" w:rsidR="00820267" w:rsidRPr="00F53160">
            <w:pPr>
              <w:pStyle w:val="a8"/>
              <w:ind w:left="0"/>
              <w:jc w:val="both"/>
              <w:rPr>
                <w:rFonts w:hAnsi="Times New Roman" w:ascii="Times New Roman"/>
              </w:rPr>
            </w:pPr>
            <w:r w:rsidRPr="00F53160">
              <w:rPr>
                <w:rFonts w:hAnsi="Times New Roman" w:ascii="Times New Roman"/>
              </w:rPr>
              <w:t>ГБОУ города Москвы</w:t>
            </w:r>
            <w:r w:rsidRPr="00F53160">
              <w:rPr>
                <w:rFonts w:hAnsi="Times New Roman" w:ascii="Times New Roman"/>
              </w:rPr>
              <w:br/>
              <w:t>"Школа № 1576"</w:t>
            </w:r>
          </w:p>
        </w:tc>
        <w:tc>
          <w:tcPr>
            <w:tcW w:type="dxa" w:w="1276"/>
            <w:vMerge/>
            <w:tcBorders>
              <w:right w:space="0" w:sz="4" w:color="auto" w:val="single"/>
            </w:tcBorders>
            <w:shd w:fill="auto" w:color="auto" w:val="clear"/>
          </w:tcPr>
          <w:p w:rsidRDefault="00820267" w:rsidP="00820267" w:rsidR="00820267" w:rsidRPr="00F53160">
            <w:pPr>
              <w:rPr>
                <w:rFonts w:hAnsi="Times New Roman" w:ascii="Times New Roman"/>
              </w:rPr>
            </w:pPr>
          </w:p>
        </w:tc>
        <w:tc>
          <w:tcPr>
            <w:tcW w:type="dxa" w:w="1840"/>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r w:rsidRPr="00F53160">
              <w:rPr>
                <w:rFonts w:hAnsi="Times New Roman" w:ascii="Times New Roman"/>
              </w:rPr>
              <w:t>Исх. от 16.08.2017 №50658-07/77</w:t>
            </w:r>
            <w:r w:rsidRPr="00F53160">
              <w:rPr>
                <w:rFonts w:hAnsi="Times New Roman" w:ascii="Times New Roman"/>
              </w:rPr>
              <w:br/>
              <w:t>(проект не реализуется)</w:t>
            </w:r>
          </w:p>
        </w:tc>
        <w:tc>
          <w:tcPr>
            <w:tcW w:type="dxa" w:w="997"/>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275"/>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993"/>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134"/>
            <w:gridSpan w:val="2"/>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c>
          <w:tcPr>
            <w:tcW w:type="dxa" w:w="1705"/>
            <w:vMerge/>
            <w:tcBorders>
              <w:top w:space="0" w:sz="4" w:color="auto" w:val="single"/>
              <w:left w:space="0" w:sz="4" w:color="auto" w:val="single"/>
              <w:bottom w:space="0" w:sz="4" w:color="auto" w:val="single"/>
              <w:right w:space="0" w:sz="4" w:color="auto" w:val="single"/>
            </w:tcBorders>
            <w:shd w:fill="auto" w:color="auto" w:val="clear"/>
          </w:tcPr>
          <w:p w:rsidRDefault="00820267" w:rsidP="00820267" w:rsidR="00820267" w:rsidRPr="00F53160">
            <w:pPr>
              <w:rPr>
                <w:rFonts w:hAnsi="Times New Roman" w:ascii="Times New Roman"/>
              </w:rPr>
            </w:pPr>
          </w:p>
        </w:tc>
      </w:tr>
    </w:tbl>
    <w:p w:rsidRDefault="00C0137A" w:rsidP="00C0137A" w:rsidR="00C0137A" w:rsidRPr="00F53160">
      <w:pPr>
        <w:spacing w:after="0"/>
        <w:rPr>
          <w:rFonts w:hAnsi="Times New Roman" w:ascii="Times New Roman"/>
          <w:sz w:val="28"/>
          <w:szCs w:val="28"/>
        </w:rPr>
        <w:sectPr w:rsidR="00C0137A" w:rsidRPr="00F53160">
          <w:pgSz w:orient="landscape" w:h="11906" w:w="16838"/>
          <w:pgMar w:gutter="0" w:footer="709" w:header="709" w:left="1134" w:bottom="851" w:right="1134" w:top="1701"/>
          <w:cols w:space="720"/>
        </w:sectPr>
      </w:pPr>
    </w:p>
    <w:p w:rsidRDefault="00C0137A" w:rsidP="00C0137A" w:rsidR="00C0137A" w:rsidRPr="00F53160">
      <w:pPr>
        <w:pStyle w:val="2"/>
        <w:spacing w:lineRule="auto" w:line="240"/>
        <w:rPr>
          <w:color w:val="000000"/>
        </w:rPr>
      </w:pPr>
      <w:bookmarkStart w:name="_Toc504410244" w:id="32"/>
      <w:r w:rsidRPr="00F53160">
        <w:lastRenderedPageBreak/>
        <w:t>4.10. Факты реализации проекта «</w:t>
      </w:r>
      <w:r w:rsidRPr="00F53160">
        <w:rPr>
          <w:lang w:val="en-US"/>
        </w:rPr>
        <w:t>Genetic</w:t>
      </w:r>
      <w:r w:rsidRPr="00F53160">
        <w:t>-</w:t>
      </w:r>
      <w:r w:rsidRPr="00F53160">
        <w:rPr>
          <w:lang w:val="en-US"/>
        </w:rPr>
        <w:t>test</w:t>
      </w:r>
      <w:r w:rsidRPr="00F53160">
        <w:t>»</w:t>
      </w:r>
      <w:r w:rsidRPr="00F53160">
        <w:rPr>
          <w:color w:val="000000"/>
        </w:rPr>
        <w:t xml:space="preserve"> в Центральном федеральном округе.</w:t>
      </w:r>
      <w:bookmarkEnd w:id="32"/>
    </w:p>
    <w:tbl>
      <w:tblPr>
        <w:tblW w:type="dxa" w:w="14985"/>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Layout w:type="fixed"/>
        <w:tblLook w:val="01E0" w:noVBand="0" w:noHBand="0" w:lastColumn="1" w:firstColumn="1" w:lastRow="1" w:firstRow="1"/>
      </w:tblPr>
      <w:tblGrid>
        <w:gridCol w:w="1668"/>
        <w:gridCol w:w="1417"/>
        <w:gridCol w:w="2125"/>
        <w:gridCol w:w="2126"/>
        <w:gridCol w:w="1416"/>
        <w:gridCol w:w="1417"/>
        <w:gridCol w:w="1416"/>
        <w:gridCol w:w="3400"/>
      </w:tblGrid>
      <w:tr w:rsidTr="00747EA2" w:rsidR="00C0137A" w:rsidRPr="00F53160">
        <w:trPr>
          <w:trHeight w:val="350"/>
        </w:trPr>
        <w:tc>
          <w:tcPr>
            <w:tcW w:type="dxa" w:w="14985"/>
            <w:gridSpan w:val="8"/>
            <w:tcBorders>
              <w:top w:space="0" w:sz="4" w:color="auto" w:val="single"/>
              <w:left w:space="0" w:sz="4" w:color="auto" w:val="single"/>
              <w:bottom w:space="0" w:sz="4" w:color="auto" w:val="single"/>
              <w:right w:space="0" w:sz="4" w:color="auto" w:val="single"/>
            </w:tcBorders>
            <w:vAlign w:val="center"/>
            <w:hideMark/>
          </w:tcPr>
          <w:p w:rsidRDefault="00C0137A" w:rsidR="00C0137A" w:rsidRPr="00F53160">
            <w:pPr>
              <w:jc w:val="center"/>
              <w:rPr>
                <w:rFonts w:hAnsi="Times New Roman" w:ascii="Times New Roman"/>
                <w:b/>
                <w:sz w:val="20"/>
                <w:szCs w:val="20"/>
                <w:lang w:eastAsia="en-US"/>
              </w:rPr>
            </w:pPr>
            <w:r w:rsidRPr="00F53160">
              <w:rPr>
                <w:rFonts w:hAnsi="Times New Roman" w:ascii="Times New Roman"/>
                <w:b/>
                <w:sz w:val="20"/>
                <w:szCs w:val="20"/>
                <w:lang w:eastAsia="en-US"/>
              </w:rPr>
              <w:t>Отчет о реализации проекта “</w:t>
            </w:r>
            <w:r w:rsidRPr="00F53160">
              <w:rPr>
                <w:rFonts w:hAnsi="Times New Roman" w:ascii="Times New Roman"/>
                <w:b/>
                <w:sz w:val="20"/>
                <w:szCs w:val="20"/>
                <w:lang w:eastAsia="en-US" w:val="en-US"/>
              </w:rPr>
              <w:t>Genetic</w:t>
            </w:r>
            <w:r w:rsidRPr="00F53160">
              <w:rPr>
                <w:rFonts w:hAnsi="Times New Roman" w:ascii="Times New Roman"/>
                <w:b/>
                <w:sz w:val="20"/>
                <w:szCs w:val="20"/>
                <w:lang w:eastAsia="en-US"/>
              </w:rPr>
              <w:t>-</w:t>
            </w:r>
            <w:r w:rsidRPr="00F53160">
              <w:rPr>
                <w:rFonts w:hAnsi="Times New Roman" w:ascii="Times New Roman"/>
                <w:b/>
                <w:sz w:val="20"/>
                <w:szCs w:val="20"/>
                <w:lang w:eastAsia="en-US" w:val="en-US"/>
              </w:rPr>
              <w:t>test</w:t>
            </w:r>
            <w:r w:rsidRPr="00F53160">
              <w:rPr>
                <w:rFonts w:hAnsi="Times New Roman" w:ascii="Times New Roman"/>
                <w:b/>
                <w:sz w:val="20"/>
                <w:szCs w:val="20"/>
                <w:lang w:eastAsia="en-US"/>
              </w:rPr>
              <w:t xml:space="preserve">” в Центральном федеральном округе </w:t>
            </w:r>
            <w:r w:rsidR="00934052">
              <w:rPr>
                <w:rFonts w:hAnsi="Times New Roman" w:ascii="Times New Roman"/>
                <w:b/>
                <w:sz w:val="20"/>
                <w:szCs w:val="20"/>
                <w:lang w:eastAsia="en-US"/>
              </w:rPr>
              <w:t>в 2017 году</w:t>
            </w:r>
          </w:p>
        </w:tc>
      </w:tr>
      <w:tr w:rsidTr="00747EA2" w:rsidR="00C0137A" w:rsidRPr="00F53160">
        <w:tc>
          <w:tcPr>
            <w:tcW w:type="dxa" w:w="1668"/>
            <w:vMerge w:val="restart"/>
            <w:tcBorders>
              <w:top w:space="0" w:sz="4" w:color="auto" w:val="single"/>
              <w:left w:space="0" w:sz="4" w:color="auto" w:val="single"/>
              <w:bottom w:space="0" w:sz="4" w:color="auto" w:val="single"/>
              <w:right w:space="0" w:sz="4" w:color="auto" w:val="single"/>
            </w:tcBorders>
            <w:vAlign w:val="center"/>
            <w:hideMark/>
          </w:tcPr>
          <w:p w:rsidRDefault="00C0137A" w:rsidR="00C0137A" w:rsidRPr="00F53160">
            <w:pPr>
              <w:jc w:val="center"/>
              <w:rPr>
                <w:rFonts w:hAnsi="Times New Roman" w:ascii="Times New Roman"/>
                <w:b/>
                <w:sz w:val="20"/>
                <w:szCs w:val="20"/>
                <w:lang w:eastAsia="en-US"/>
              </w:rPr>
            </w:pPr>
            <w:r w:rsidRPr="00F53160">
              <w:rPr>
                <w:rFonts w:hAnsi="Times New Roman" w:ascii="Times New Roman"/>
                <w:b/>
                <w:sz w:val="20"/>
                <w:szCs w:val="20"/>
                <w:lang w:eastAsia="en-US"/>
              </w:rPr>
              <w:t>Наименование организации</w:t>
            </w:r>
          </w:p>
        </w:tc>
        <w:tc>
          <w:tcPr>
            <w:tcW w:type="dxa" w:w="1417"/>
            <w:vMerge w:val="restart"/>
            <w:tcBorders>
              <w:top w:space="0" w:sz="4" w:color="auto" w:val="single"/>
              <w:left w:space="0" w:sz="4" w:color="auto" w:val="single"/>
              <w:bottom w:space="0" w:sz="4" w:color="auto" w:val="single"/>
              <w:right w:space="0" w:sz="4" w:color="auto" w:val="single"/>
            </w:tcBorders>
            <w:vAlign w:val="center"/>
            <w:hideMark/>
          </w:tcPr>
          <w:p w:rsidRDefault="00C0137A" w:rsidR="00C0137A" w:rsidRPr="00F53160">
            <w:pPr>
              <w:jc w:val="center"/>
              <w:rPr>
                <w:rFonts w:hAnsi="Times New Roman" w:ascii="Times New Roman"/>
                <w:b/>
                <w:sz w:val="20"/>
                <w:szCs w:val="20"/>
                <w:lang w:eastAsia="en-US"/>
              </w:rPr>
            </w:pPr>
            <w:r w:rsidRPr="00F53160">
              <w:rPr>
                <w:rFonts w:hAnsi="Times New Roman" w:ascii="Times New Roman"/>
                <w:b/>
                <w:sz w:val="20"/>
                <w:szCs w:val="20"/>
                <w:lang w:eastAsia="en-US"/>
              </w:rPr>
              <w:t>Населенный пунк</w:t>
            </w:r>
            <w:proofErr w:type="gramStart"/>
            <w:r w:rsidRPr="00F53160">
              <w:rPr>
                <w:rFonts w:hAnsi="Times New Roman" w:ascii="Times New Roman"/>
                <w:b/>
                <w:sz w:val="20"/>
                <w:szCs w:val="20"/>
                <w:lang w:eastAsia="en-US"/>
              </w:rPr>
              <w:t>т(</w:t>
            </w:r>
            <w:proofErr w:type="gramEnd"/>
            <w:r w:rsidRPr="00F53160">
              <w:rPr>
                <w:rFonts w:hAnsi="Times New Roman" w:ascii="Times New Roman"/>
                <w:b/>
                <w:sz w:val="20"/>
                <w:szCs w:val="20"/>
                <w:lang w:eastAsia="en-US"/>
              </w:rPr>
              <w:t>ы), на территории которых реализуется проект</w:t>
            </w:r>
          </w:p>
        </w:tc>
        <w:tc>
          <w:tcPr>
            <w:tcW w:type="dxa" w:w="2125"/>
            <w:vMerge w:val="restart"/>
            <w:tcBorders>
              <w:top w:space="0" w:sz="4" w:color="auto" w:val="single"/>
              <w:left w:space="0" w:sz="4" w:color="auto" w:val="single"/>
              <w:bottom w:space="0" w:sz="4" w:color="auto" w:val="single"/>
              <w:right w:space="0" w:sz="4" w:color="auto" w:val="single"/>
            </w:tcBorders>
            <w:vAlign w:val="center"/>
            <w:hideMark/>
          </w:tcPr>
          <w:p w:rsidRDefault="00C0137A" w:rsidR="00C0137A" w:rsidRPr="00F53160">
            <w:pPr>
              <w:jc w:val="center"/>
              <w:rPr>
                <w:rFonts w:hAnsi="Times New Roman" w:ascii="Times New Roman"/>
                <w:b/>
                <w:sz w:val="20"/>
                <w:szCs w:val="20"/>
                <w:lang w:eastAsia="en-US"/>
              </w:rPr>
            </w:pPr>
            <w:r w:rsidRPr="00F53160">
              <w:rPr>
                <w:rFonts w:hAnsi="Times New Roman" w:ascii="Times New Roman"/>
                <w:b/>
                <w:sz w:val="20"/>
                <w:szCs w:val="20"/>
                <w:lang w:eastAsia="en-US"/>
              </w:rPr>
              <w:t>Образовательное учреждение и иные организации, на базе которых реализуется проект</w:t>
            </w:r>
          </w:p>
        </w:tc>
        <w:tc>
          <w:tcPr>
            <w:tcW w:type="dxa" w:w="2126"/>
            <w:vMerge w:val="restart"/>
            <w:tcBorders>
              <w:top w:space="0" w:sz="4" w:color="auto" w:val="single"/>
              <w:left w:space="0" w:sz="4" w:color="auto" w:val="single"/>
              <w:bottom w:space="0" w:sz="4" w:color="auto" w:val="single"/>
              <w:right w:space="0" w:sz="4" w:color="auto" w:val="single"/>
            </w:tcBorders>
            <w:vAlign w:val="center"/>
            <w:hideMark/>
          </w:tcPr>
          <w:p w:rsidRDefault="00C0137A" w:rsidR="00C0137A" w:rsidRPr="00F53160">
            <w:pPr>
              <w:jc w:val="center"/>
              <w:rPr>
                <w:rFonts w:hAnsi="Times New Roman" w:ascii="Times New Roman"/>
                <w:b/>
                <w:sz w:val="20"/>
                <w:szCs w:val="20"/>
                <w:lang w:eastAsia="en-US"/>
              </w:rPr>
            </w:pPr>
            <w:r w:rsidRPr="00F53160">
              <w:rPr>
                <w:rFonts w:hAnsi="Times New Roman" w:ascii="Times New Roman"/>
                <w:b/>
                <w:sz w:val="20"/>
                <w:szCs w:val="20"/>
                <w:lang w:eastAsia="en-US"/>
              </w:rPr>
              <w:t xml:space="preserve">Категории субъектов персональных данных, обработка персональных данных которых осуществляется в рамках проекта </w:t>
            </w:r>
            <w:r w:rsidRPr="00F53160">
              <w:rPr>
                <w:rFonts w:hAnsi="Times New Roman" w:ascii="Times New Roman"/>
                <w:i/>
                <w:sz w:val="20"/>
                <w:szCs w:val="20"/>
                <w:lang w:eastAsia="en-US"/>
              </w:rPr>
              <w:t>(например, учащиеся, студенты, ученики дошкольных учреждений)</w:t>
            </w:r>
          </w:p>
        </w:tc>
        <w:tc>
          <w:tcPr>
            <w:tcW w:type="dxa" w:w="4249"/>
            <w:gridSpan w:val="3"/>
            <w:tcBorders>
              <w:top w:space="0" w:sz="4" w:color="auto" w:val="single"/>
              <w:left w:space="0" w:sz="4" w:color="auto" w:val="single"/>
              <w:bottom w:space="0" w:sz="4" w:color="auto" w:val="single"/>
              <w:right w:space="0" w:sz="4" w:color="auto" w:val="single"/>
            </w:tcBorders>
            <w:vAlign w:val="center"/>
            <w:hideMark/>
          </w:tcPr>
          <w:p w:rsidRDefault="00C0137A" w:rsidR="00C0137A" w:rsidRPr="00F53160">
            <w:pPr>
              <w:jc w:val="center"/>
              <w:rPr>
                <w:rFonts w:hAnsi="Times New Roman" w:ascii="Times New Roman"/>
                <w:b/>
                <w:sz w:val="20"/>
                <w:szCs w:val="20"/>
                <w:lang w:eastAsia="en-US"/>
              </w:rPr>
            </w:pPr>
            <w:r w:rsidRPr="00F53160">
              <w:rPr>
                <w:rFonts w:hAnsi="Times New Roman" w:ascii="Times New Roman"/>
                <w:b/>
                <w:sz w:val="20"/>
                <w:szCs w:val="20"/>
                <w:lang w:eastAsia="en-US"/>
              </w:rPr>
              <w:t>Принятые меры реагирования⃰</w:t>
            </w:r>
          </w:p>
        </w:tc>
        <w:tc>
          <w:tcPr>
            <w:tcW w:type="dxa" w:w="3400"/>
            <w:vMerge w:val="restart"/>
            <w:tcBorders>
              <w:top w:space="0" w:sz="4" w:color="auto" w:val="single"/>
              <w:left w:space="0" w:sz="4" w:color="auto" w:val="single"/>
              <w:bottom w:space="0" w:sz="4" w:color="auto" w:val="single"/>
              <w:right w:space="0" w:sz="4" w:color="auto" w:val="single"/>
            </w:tcBorders>
            <w:vAlign w:val="center"/>
            <w:hideMark/>
          </w:tcPr>
          <w:p w:rsidRDefault="00C0137A" w:rsidR="00C0137A" w:rsidRPr="00F53160">
            <w:pPr>
              <w:jc w:val="center"/>
              <w:rPr>
                <w:rFonts w:hAnsi="Times New Roman" w:ascii="Times New Roman"/>
                <w:b/>
                <w:sz w:val="20"/>
                <w:szCs w:val="20"/>
                <w:lang w:eastAsia="en-US"/>
              </w:rPr>
            </w:pPr>
            <w:r w:rsidRPr="00F53160">
              <w:rPr>
                <w:rFonts w:hAnsi="Times New Roman" w:ascii="Times New Roman"/>
                <w:b/>
                <w:sz w:val="20"/>
                <w:szCs w:val="20"/>
                <w:lang w:eastAsia="en-US"/>
              </w:rPr>
              <w:t>Результаты приятых мер</w:t>
            </w:r>
          </w:p>
        </w:tc>
      </w:tr>
      <w:tr w:rsidTr="00747EA2" w:rsidR="00C0137A" w:rsidRPr="00F53160">
        <w:tc>
          <w:tcPr>
            <w:tcW w:type="dxa" w:w="1668"/>
            <w:vMerge/>
            <w:tcBorders>
              <w:top w:space="0" w:sz="4" w:color="auto" w:val="single"/>
              <w:left w:space="0" w:sz="4" w:color="auto" w:val="single"/>
              <w:bottom w:space="0" w:sz="4" w:color="auto" w:val="single"/>
              <w:right w:space="0" w:sz="4" w:color="auto" w:val="single"/>
            </w:tcBorders>
            <w:vAlign w:val="center"/>
            <w:hideMark/>
          </w:tcPr>
          <w:p w:rsidRDefault="00C0137A" w:rsidR="00C0137A" w:rsidRPr="00F53160">
            <w:pPr>
              <w:spacing w:lineRule="auto" w:line="240" w:after="0"/>
              <w:rPr>
                <w:rFonts w:hAnsi="Times New Roman" w:ascii="Times New Roman"/>
                <w:b/>
                <w:sz w:val="20"/>
                <w:szCs w:val="20"/>
                <w:lang w:eastAsia="en-US"/>
              </w:rPr>
            </w:pPr>
          </w:p>
        </w:tc>
        <w:tc>
          <w:tcPr>
            <w:tcW w:type="dxa" w:w="1417"/>
            <w:vMerge/>
            <w:tcBorders>
              <w:top w:space="0" w:sz="4" w:color="auto" w:val="single"/>
              <w:left w:space="0" w:sz="4" w:color="auto" w:val="single"/>
              <w:bottom w:space="0" w:sz="4" w:color="auto" w:val="single"/>
              <w:right w:space="0" w:sz="4" w:color="auto" w:val="single"/>
            </w:tcBorders>
            <w:vAlign w:val="center"/>
            <w:hideMark/>
          </w:tcPr>
          <w:p w:rsidRDefault="00C0137A" w:rsidR="00C0137A" w:rsidRPr="00F53160">
            <w:pPr>
              <w:spacing w:lineRule="auto" w:line="240" w:after="0"/>
              <w:rPr>
                <w:rFonts w:hAnsi="Times New Roman" w:ascii="Times New Roman"/>
                <w:b/>
                <w:sz w:val="20"/>
                <w:szCs w:val="20"/>
                <w:lang w:eastAsia="en-US"/>
              </w:rPr>
            </w:pPr>
          </w:p>
        </w:tc>
        <w:tc>
          <w:tcPr>
            <w:tcW w:type="dxa" w:w="2125"/>
            <w:vMerge/>
            <w:tcBorders>
              <w:top w:space="0" w:sz="4" w:color="auto" w:val="single"/>
              <w:left w:space="0" w:sz="4" w:color="auto" w:val="single"/>
              <w:bottom w:space="0" w:sz="4" w:color="auto" w:val="single"/>
              <w:right w:space="0" w:sz="4" w:color="auto" w:val="single"/>
            </w:tcBorders>
            <w:vAlign w:val="center"/>
            <w:hideMark/>
          </w:tcPr>
          <w:p w:rsidRDefault="00C0137A" w:rsidR="00C0137A" w:rsidRPr="00F53160">
            <w:pPr>
              <w:spacing w:lineRule="auto" w:line="240" w:after="0"/>
              <w:rPr>
                <w:rFonts w:hAnsi="Times New Roman" w:ascii="Times New Roman"/>
                <w:b/>
                <w:sz w:val="20"/>
                <w:szCs w:val="20"/>
                <w:lang w:eastAsia="en-US"/>
              </w:rPr>
            </w:pPr>
          </w:p>
        </w:tc>
        <w:tc>
          <w:tcPr>
            <w:tcW w:type="dxa" w:w="2126"/>
            <w:vMerge/>
            <w:tcBorders>
              <w:top w:space="0" w:sz="4" w:color="auto" w:val="single"/>
              <w:left w:space="0" w:sz="4" w:color="auto" w:val="single"/>
              <w:bottom w:space="0" w:sz="4" w:color="auto" w:val="single"/>
              <w:right w:space="0" w:sz="4" w:color="auto" w:val="single"/>
            </w:tcBorders>
            <w:vAlign w:val="center"/>
            <w:hideMark/>
          </w:tcPr>
          <w:p w:rsidRDefault="00C0137A" w:rsidR="00C0137A" w:rsidRPr="00F53160">
            <w:pPr>
              <w:spacing w:lineRule="auto" w:line="240" w:after="0"/>
              <w:rPr>
                <w:rFonts w:hAnsi="Times New Roman" w:ascii="Times New Roman"/>
                <w:b/>
                <w:sz w:val="20"/>
                <w:szCs w:val="20"/>
                <w:lang w:eastAsia="en-US"/>
              </w:rPr>
            </w:pPr>
          </w:p>
        </w:tc>
        <w:tc>
          <w:tcPr>
            <w:tcW w:type="dxa" w:w="1416"/>
            <w:tcBorders>
              <w:top w:space="0" w:sz="4" w:color="auto" w:val="single"/>
              <w:left w:space="0" w:sz="4" w:color="auto" w:val="single"/>
              <w:bottom w:space="0" w:sz="4" w:color="auto" w:val="single"/>
              <w:right w:space="0" w:sz="4" w:color="auto" w:val="single"/>
            </w:tcBorders>
            <w:vAlign w:val="center"/>
            <w:hideMark/>
          </w:tcPr>
          <w:p w:rsidRDefault="00C0137A" w:rsidR="00C0137A" w:rsidRPr="00F53160">
            <w:pPr>
              <w:jc w:val="center"/>
              <w:rPr>
                <w:rFonts w:hAnsi="Times New Roman" w:ascii="Times New Roman"/>
                <w:b/>
                <w:sz w:val="20"/>
                <w:szCs w:val="20"/>
                <w:lang w:eastAsia="en-US"/>
              </w:rPr>
            </w:pPr>
            <w:r w:rsidRPr="00F53160">
              <w:rPr>
                <w:rFonts w:hAnsi="Times New Roman" w:ascii="Times New Roman"/>
                <w:b/>
                <w:sz w:val="20"/>
                <w:szCs w:val="20"/>
                <w:lang w:eastAsia="en-US"/>
              </w:rPr>
              <w:t>Материалы направлены в органы прокуратуры</w:t>
            </w:r>
          </w:p>
        </w:tc>
        <w:tc>
          <w:tcPr>
            <w:tcW w:type="dxa" w:w="1417"/>
            <w:tcBorders>
              <w:top w:space="0" w:sz="4" w:color="auto" w:val="single"/>
              <w:left w:space="0" w:sz="4" w:color="auto" w:val="single"/>
              <w:bottom w:space="0" w:sz="4" w:color="auto" w:val="single"/>
              <w:right w:space="0" w:sz="4" w:color="auto" w:val="single"/>
            </w:tcBorders>
            <w:vAlign w:val="center"/>
            <w:hideMark/>
          </w:tcPr>
          <w:p w:rsidRDefault="00C0137A" w:rsidR="00C0137A" w:rsidRPr="00F53160">
            <w:pPr>
              <w:jc w:val="center"/>
              <w:rPr>
                <w:rFonts w:hAnsi="Times New Roman" w:ascii="Times New Roman"/>
                <w:b/>
                <w:sz w:val="20"/>
                <w:szCs w:val="20"/>
                <w:lang w:eastAsia="en-US"/>
              </w:rPr>
            </w:pPr>
            <w:r w:rsidRPr="00F53160">
              <w:rPr>
                <w:rFonts w:hAnsi="Times New Roman" w:ascii="Times New Roman"/>
                <w:b/>
                <w:sz w:val="20"/>
                <w:szCs w:val="20"/>
                <w:lang w:eastAsia="en-US"/>
              </w:rPr>
              <w:t>В адрес организации направлено требование</w:t>
            </w:r>
          </w:p>
        </w:tc>
        <w:tc>
          <w:tcPr>
            <w:tcW w:type="dxa" w:w="1416"/>
            <w:tcBorders>
              <w:top w:space="0" w:sz="4" w:color="auto" w:val="single"/>
              <w:left w:space="0" w:sz="4" w:color="auto" w:val="single"/>
              <w:bottom w:space="0" w:sz="4" w:color="auto" w:val="single"/>
              <w:right w:space="0" w:sz="4" w:color="auto" w:val="single"/>
            </w:tcBorders>
            <w:vAlign w:val="center"/>
            <w:hideMark/>
          </w:tcPr>
          <w:p w:rsidRDefault="00C0137A" w:rsidR="00C0137A" w:rsidRPr="00F53160">
            <w:pPr>
              <w:jc w:val="center"/>
              <w:rPr>
                <w:rFonts w:hAnsi="Times New Roman" w:ascii="Times New Roman"/>
                <w:b/>
                <w:sz w:val="20"/>
                <w:szCs w:val="20"/>
                <w:lang w:eastAsia="en-US"/>
              </w:rPr>
            </w:pPr>
            <w:r w:rsidRPr="00F53160">
              <w:rPr>
                <w:rFonts w:hAnsi="Times New Roman" w:ascii="Times New Roman"/>
                <w:b/>
                <w:sz w:val="20"/>
                <w:szCs w:val="20"/>
                <w:lang w:eastAsia="en-US"/>
              </w:rPr>
              <w:t>Материалы направлены в органы ФСБ России</w:t>
            </w:r>
          </w:p>
        </w:tc>
        <w:tc>
          <w:tcPr>
            <w:tcW w:type="dxa" w:w="3400"/>
            <w:vMerge/>
            <w:tcBorders>
              <w:top w:space="0" w:sz="4" w:color="auto" w:val="single"/>
              <w:left w:space="0" w:sz="4" w:color="auto" w:val="single"/>
              <w:bottom w:space="0" w:sz="4" w:color="auto" w:val="single"/>
              <w:right w:space="0" w:sz="4" w:color="auto" w:val="single"/>
            </w:tcBorders>
            <w:vAlign w:val="center"/>
            <w:hideMark/>
          </w:tcPr>
          <w:p w:rsidRDefault="00C0137A" w:rsidR="00C0137A" w:rsidRPr="00F53160">
            <w:pPr>
              <w:spacing w:lineRule="auto" w:line="240" w:after="0"/>
              <w:rPr>
                <w:rFonts w:hAnsi="Times New Roman" w:ascii="Times New Roman"/>
                <w:b/>
                <w:sz w:val="20"/>
                <w:szCs w:val="20"/>
                <w:lang w:eastAsia="en-US"/>
              </w:rPr>
            </w:pPr>
          </w:p>
        </w:tc>
      </w:tr>
      <w:tr w:rsidTr="00CF1903" w:rsidR="00CF1903" w:rsidRPr="00F53160">
        <w:tc>
          <w:tcPr>
            <w:tcW w:type="dxa" w:w="14985"/>
            <w:gridSpan w:val="8"/>
            <w:tcBorders>
              <w:top w:space="0" w:sz="4" w:color="auto" w:val="single"/>
              <w:left w:space="0" w:sz="4" w:color="auto" w:val="single"/>
              <w:bottom w:space="0" w:sz="4" w:color="auto" w:val="single"/>
              <w:right w:space="0" w:sz="4" w:color="auto" w:val="single"/>
            </w:tcBorders>
            <w:vAlign w:val="center"/>
          </w:tcPr>
          <w:p w:rsidRDefault="00CF1903" w:rsidP="00CF1903" w:rsidR="00CF1903" w:rsidRPr="00F53160">
            <w:pPr>
              <w:jc w:val="center"/>
              <w:rPr>
                <w:rFonts w:hAnsi="Times New Roman" w:ascii="Times New Roman"/>
                <w:sz w:val="20"/>
                <w:szCs w:val="20"/>
                <w:lang w:eastAsia="en-US"/>
              </w:rPr>
            </w:pPr>
            <w:r w:rsidRPr="00F53160">
              <w:rPr>
                <w:rFonts w:hAnsi="Times New Roman" w:ascii="Times New Roman"/>
                <w:b/>
                <w:sz w:val="20"/>
                <w:szCs w:val="20"/>
                <w:lang w:eastAsia="en-US"/>
              </w:rPr>
              <w:t>Управление Роскомнадзора по Белгородской области</w:t>
            </w:r>
          </w:p>
        </w:tc>
      </w:tr>
      <w:tr w:rsidTr="00CF1903" w:rsidR="00CF1903" w:rsidRPr="00F53160">
        <w:tc>
          <w:tcPr>
            <w:tcW w:type="dxa" w:w="1668"/>
            <w:tcBorders>
              <w:top w:space="0" w:sz="4" w:color="auto" w:val="single"/>
              <w:left w:space="0" w:sz="4" w:color="auto" w:val="single"/>
              <w:bottom w:space="0" w:sz="4" w:color="auto" w:val="single"/>
              <w:right w:space="0" w:sz="4" w:color="auto" w:val="single"/>
            </w:tcBorders>
          </w:tcPr>
          <w:p w:rsidRDefault="00CF1903" w:rsidP="00CF1903" w:rsidR="00CF1903" w:rsidRPr="00F53160">
            <w:pPr>
              <w:jc w:val="center"/>
              <w:rPr>
                <w:rFonts w:hAnsi="Times New Roman" w:ascii="Times New Roman"/>
                <w:sz w:val="20"/>
                <w:szCs w:val="20"/>
              </w:rPr>
            </w:pPr>
            <w:r w:rsidRPr="00F53160">
              <w:rPr>
                <w:rFonts w:hAnsi="Times New Roman" w:ascii="Times New Roman"/>
                <w:sz w:val="20"/>
                <w:szCs w:val="20"/>
              </w:rPr>
              <w:t>1. «</w:t>
            </w:r>
            <w:proofErr w:type="spellStart"/>
            <w:r w:rsidRPr="00F53160">
              <w:rPr>
                <w:rFonts w:hAnsi="Times New Roman" w:ascii="Times New Roman"/>
                <w:sz w:val="20"/>
                <w:szCs w:val="20"/>
                <w:lang w:val="en-US"/>
              </w:rPr>
              <w:t>InfoLife</w:t>
            </w:r>
            <w:proofErr w:type="spellEnd"/>
            <w:r w:rsidRPr="00F53160">
              <w:rPr>
                <w:rFonts w:hAnsi="Times New Roman" w:ascii="Times New Roman"/>
                <w:sz w:val="20"/>
                <w:szCs w:val="20"/>
              </w:rPr>
              <w:t xml:space="preserve">» </w:t>
            </w:r>
          </w:p>
          <w:p w:rsidRDefault="00CF1903" w:rsidP="00CF1903" w:rsidR="00CF1903" w:rsidRPr="00F53160">
            <w:pPr>
              <w:jc w:val="center"/>
              <w:rPr>
                <w:rFonts w:hAnsi="Times New Roman" w:ascii="Times New Roman"/>
                <w:sz w:val="20"/>
                <w:szCs w:val="20"/>
              </w:rPr>
            </w:pPr>
            <w:r w:rsidRPr="00F53160">
              <w:rPr>
                <w:rFonts w:hAnsi="Times New Roman" w:ascii="Times New Roman"/>
                <w:sz w:val="20"/>
                <w:szCs w:val="20"/>
              </w:rPr>
              <w:t>(ИП Волошенко Сергей Леонидович (ИНН 310259387776)).</w:t>
            </w:r>
          </w:p>
          <w:p w:rsidRDefault="00CF1903" w:rsidP="00CF1903" w:rsidR="00CF1903" w:rsidRPr="00F53160">
            <w:pPr>
              <w:jc w:val="center"/>
              <w:rPr>
                <w:rFonts w:hAnsi="Times New Roman" w:ascii="Times New Roman"/>
                <w:sz w:val="20"/>
                <w:szCs w:val="20"/>
              </w:rPr>
            </w:pPr>
          </w:p>
          <w:p w:rsidRDefault="00CF1903" w:rsidP="00CF1903" w:rsidR="00CF1903" w:rsidRPr="00F53160">
            <w:pPr>
              <w:jc w:val="center"/>
              <w:rPr>
                <w:rFonts w:hAnsi="Times New Roman" w:ascii="Times New Roman"/>
                <w:sz w:val="20"/>
                <w:szCs w:val="20"/>
                <w:lang w:eastAsia="en-US"/>
              </w:rPr>
            </w:pPr>
          </w:p>
        </w:tc>
        <w:tc>
          <w:tcPr>
            <w:tcW w:type="dxa" w:w="1417"/>
            <w:tcBorders>
              <w:top w:space="0" w:sz="4" w:color="auto" w:val="single"/>
              <w:left w:space="0" w:sz="4" w:color="auto" w:val="single"/>
              <w:bottom w:space="0" w:sz="4" w:color="auto" w:val="single"/>
              <w:right w:space="0" w:sz="4" w:color="auto" w:val="single"/>
            </w:tcBorders>
          </w:tcPr>
          <w:p w:rsidRDefault="00CF1903" w:rsidP="00CF1903" w:rsidR="00CF1903" w:rsidRPr="00F53160">
            <w:pPr>
              <w:jc w:val="center"/>
              <w:rPr>
                <w:rFonts w:hAnsi="Times New Roman" w:ascii="Times New Roman"/>
                <w:sz w:val="20"/>
                <w:szCs w:val="20"/>
                <w:lang w:eastAsia="en-US"/>
              </w:rPr>
            </w:pPr>
            <w:r w:rsidRPr="00F53160">
              <w:rPr>
                <w:rFonts w:hAnsi="Times New Roman" w:ascii="Times New Roman"/>
                <w:sz w:val="20"/>
                <w:szCs w:val="20"/>
              </w:rPr>
              <w:t>Белгородская область</w:t>
            </w:r>
          </w:p>
        </w:tc>
        <w:tc>
          <w:tcPr>
            <w:tcW w:type="dxa" w:w="2125"/>
            <w:tcBorders>
              <w:top w:space="0" w:sz="4" w:color="auto" w:val="single"/>
              <w:left w:space="0" w:sz="4" w:color="auto" w:val="single"/>
              <w:bottom w:space="0" w:sz="4" w:color="auto" w:val="single"/>
              <w:right w:space="0" w:sz="4" w:color="auto" w:val="single"/>
            </w:tcBorders>
          </w:tcPr>
          <w:p w:rsidRDefault="00CF1903" w:rsidP="00CF1903" w:rsidR="00CF1903" w:rsidRPr="00F53160">
            <w:pPr>
              <w:jc w:val="center"/>
              <w:rPr>
                <w:rFonts w:hAnsi="Times New Roman" w:ascii="Times New Roman"/>
                <w:sz w:val="20"/>
                <w:szCs w:val="20"/>
                <w:lang w:eastAsia="en-US"/>
              </w:rPr>
            </w:pPr>
            <w:r w:rsidRPr="00F53160">
              <w:rPr>
                <w:rFonts w:hAnsi="Times New Roman" w:ascii="Times New Roman"/>
                <w:sz w:val="20"/>
                <w:szCs w:val="20"/>
              </w:rPr>
              <w:t>Не установлено</w:t>
            </w:r>
          </w:p>
        </w:tc>
        <w:tc>
          <w:tcPr>
            <w:tcW w:type="dxa" w:w="2126"/>
            <w:tcBorders>
              <w:top w:space="0" w:sz="4" w:color="auto" w:val="single"/>
              <w:left w:space="0" w:sz="4" w:color="auto" w:val="single"/>
              <w:bottom w:space="0" w:sz="4" w:color="auto" w:val="single"/>
              <w:right w:space="0" w:sz="4" w:color="auto" w:val="single"/>
            </w:tcBorders>
          </w:tcPr>
          <w:p w:rsidRDefault="00CF1903" w:rsidP="00CF1903" w:rsidR="00CF1903" w:rsidRPr="00F53160">
            <w:pPr>
              <w:jc w:val="center"/>
              <w:rPr>
                <w:rFonts w:hAnsi="Times New Roman" w:ascii="Times New Roman"/>
                <w:sz w:val="20"/>
                <w:szCs w:val="20"/>
                <w:lang w:eastAsia="en-US"/>
              </w:rPr>
            </w:pPr>
            <w:r w:rsidRPr="00F53160">
              <w:rPr>
                <w:rFonts w:hAnsi="Times New Roman" w:ascii="Times New Roman"/>
                <w:sz w:val="20"/>
                <w:szCs w:val="20"/>
              </w:rPr>
              <w:t>Не установлено</w:t>
            </w:r>
          </w:p>
        </w:tc>
        <w:tc>
          <w:tcPr>
            <w:tcW w:type="dxa" w:w="1416"/>
            <w:tcBorders>
              <w:top w:space="0" w:sz="4" w:color="auto" w:val="single"/>
              <w:left w:space="0" w:sz="4" w:color="auto" w:val="single"/>
              <w:bottom w:space="0" w:sz="4" w:color="auto" w:val="single"/>
              <w:right w:space="0" w:sz="4" w:color="auto" w:val="single"/>
            </w:tcBorders>
          </w:tcPr>
          <w:p w:rsidRDefault="00CF1903" w:rsidP="00CF1903" w:rsidR="00CF1903" w:rsidRPr="00F53160">
            <w:pPr>
              <w:jc w:val="center"/>
              <w:rPr>
                <w:rFonts w:hAnsi="Times New Roman" w:ascii="Times New Roman"/>
                <w:sz w:val="20"/>
                <w:szCs w:val="20"/>
                <w:lang w:eastAsia="en-US"/>
              </w:rPr>
            </w:pPr>
            <w:r w:rsidRPr="00F53160">
              <w:rPr>
                <w:rFonts w:hAnsi="Times New Roman" w:ascii="Times New Roman"/>
                <w:sz w:val="20"/>
                <w:szCs w:val="20"/>
              </w:rPr>
              <w:t>Не направлялись</w:t>
            </w:r>
          </w:p>
        </w:tc>
        <w:tc>
          <w:tcPr>
            <w:tcW w:type="dxa" w:w="1417"/>
            <w:tcBorders>
              <w:top w:space="0" w:sz="4" w:color="auto" w:val="single"/>
              <w:left w:space="0" w:sz="4" w:color="auto" w:val="single"/>
              <w:bottom w:space="0" w:sz="4" w:color="auto" w:val="single"/>
              <w:right w:space="0" w:sz="4" w:color="auto" w:val="single"/>
            </w:tcBorders>
          </w:tcPr>
          <w:p w:rsidRDefault="00CF1903" w:rsidP="00CF1903" w:rsidR="00CF1903" w:rsidRPr="00F53160">
            <w:pPr>
              <w:jc w:val="center"/>
              <w:rPr>
                <w:rFonts w:hAnsi="Times New Roman" w:ascii="Times New Roman"/>
                <w:sz w:val="20"/>
                <w:szCs w:val="20"/>
                <w:lang w:eastAsia="en-US"/>
              </w:rPr>
            </w:pPr>
            <w:r w:rsidRPr="00F53160">
              <w:rPr>
                <w:rFonts w:hAnsi="Times New Roman" w:ascii="Times New Roman"/>
                <w:sz w:val="20"/>
                <w:szCs w:val="20"/>
              </w:rPr>
              <w:t>Не направлялось</w:t>
            </w:r>
          </w:p>
        </w:tc>
        <w:tc>
          <w:tcPr>
            <w:tcW w:type="dxa" w:w="1416"/>
            <w:tcBorders>
              <w:top w:space="0" w:sz="4" w:color="auto" w:val="single"/>
              <w:left w:space="0" w:sz="4" w:color="auto" w:val="single"/>
              <w:bottom w:space="0" w:sz="4" w:color="auto" w:val="single"/>
              <w:right w:space="0" w:sz="4" w:color="auto" w:val="single"/>
            </w:tcBorders>
          </w:tcPr>
          <w:p w:rsidRDefault="00CF1903" w:rsidP="00CF1903" w:rsidR="00CF1903" w:rsidRPr="00F53160">
            <w:pPr>
              <w:jc w:val="center"/>
              <w:rPr>
                <w:rFonts w:hAnsi="Times New Roman" w:ascii="Times New Roman"/>
                <w:sz w:val="20"/>
                <w:szCs w:val="20"/>
                <w:lang w:eastAsia="en-US"/>
              </w:rPr>
            </w:pPr>
            <w:r w:rsidRPr="00F53160">
              <w:rPr>
                <w:rFonts w:hAnsi="Times New Roman" w:ascii="Times New Roman"/>
                <w:sz w:val="20"/>
                <w:szCs w:val="20"/>
              </w:rPr>
              <w:t xml:space="preserve">Исх. №  1221-01/31от  23.03.2017  </w:t>
            </w:r>
          </w:p>
        </w:tc>
        <w:tc>
          <w:tcPr>
            <w:tcW w:type="dxa" w:w="3400"/>
            <w:tcBorders>
              <w:top w:space="0" w:sz="4" w:color="auto" w:val="single"/>
              <w:left w:space="0" w:sz="4" w:color="auto" w:val="single"/>
              <w:bottom w:space="0" w:sz="4" w:color="auto" w:val="single"/>
              <w:right w:space="0" w:sz="4" w:color="auto" w:val="single"/>
            </w:tcBorders>
          </w:tcPr>
          <w:p w:rsidRDefault="00CF1903" w:rsidP="00CF1903" w:rsidR="00CF1903" w:rsidRPr="00F53160">
            <w:pPr>
              <w:jc w:val="center"/>
              <w:rPr>
                <w:rFonts w:hAnsi="Times New Roman" w:ascii="Times New Roman"/>
                <w:sz w:val="20"/>
                <w:szCs w:val="20"/>
              </w:rPr>
            </w:pPr>
            <w:r w:rsidRPr="00F53160">
              <w:rPr>
                <w:rFonts w:hAnsi="Times New Roman" w:ascii="Times New Roman"/>
                <w:sz w:val="20"/>
                <w:szCs w:val="20"/>
              </w:rPr>
              <w:t>Ответ от УФСБ по Белгородской области</w:t>
            </w:r>
          </w:p>
          <w:p w:rsidRDefault="00CF1903" w:rsidP="00CF1903" w:rsidR="00CF1903" w:rsidRPr="00F53160">
            <w:pPr>
              <w:jc w:val="center"/>
              <w:rPr>
                <w:rFonts w:hAnsi="Times New Roman" w:ascii="Times New Roman"/>
                <w:sz w:val="20"/>
                <w:szCs w:val="20"/>
              </w:rPr>
            </w:pPr>
          </w:p>
          <w:p w:rsidRDefault="00CF1903" w:rsidP="00CF1903" w:rsidR="00CF1903" w:rsidRPr="00F53160">
            <w:pPr>
              <w:jc w:val="center"/>
              <w:rPr>
                <w:rFonts w:hAnsi="Times New Roman" w:ascii="Times New Roman"/>
                <w:sz w:val="20"/>
                <w:szCs w:val="20"/>
                <w:lang w:eastAsia="en-US"/>
              </w:rPr>
            </w:pPr>
            <w:proofErr w:type="spellStart"/>
            <w:r w:rsidRPr="00F53160">
              <w:rPr>
                <w:rFonts w:hAnsi="Times New Roman" w:ascii="Times New Roman"/>
                <w:sz w:val="20"/>
                <w:szCs w:val="20"/>
              </w:rPr>
              <w:t>Вх</w:t>
            </w:r>
            <w:proofErr w:type="spellEnd"/>
            <w:r w:rsidRPr="00F53160">
              <w:rPr>
                <w:rFonts w:hAnsi="Times New Roman" w:ascii="Times New Roman"/>
                <w:sz w:val="20"/>
                <w:szCs w:val="20"/>
              </w:rPr>
              <w:t>. № 1775/31 от 12.05.2017</w:t>
            </w:r>
          </w:p>
        </w:tc>
      </w:tr>
      <w:tr w:rsidTr="00747EA2" w:rsidR="00CF1903" w:rsidRPr="00F53160">
        <w:tc>
          <w:tcPr>
            <w:tcW w:type="dxa" w:w="14985"/>
            <w:gridSpan w:val="8"/>
            <w:tcBorders>
              <w:top w:space="0" w:sz="4" w:color="auto" w:val="single"/>
              <w:left w:space="0" w:sz="4" w:color="auto" w:val="single"/>
              <w:bottom w:space="0" w:sz="4" w:color="auto" w:val="single"/>
              <w:right w:space="0" w:sz="4" w:color="auto" w:val="single"/>
            </w:tcBorders>
            <w:vAlign w:val="center"/>
            <w:hideMark/>
          </w:tcPr>
          <w:p w:rsidRDefault="00CF1903" w:rsidP="00CF1903" w:rsidR="00CF1903" w:rsidRPr="00F53160">
            <w:pPr>
              <w:jc w:val="center"/>
              <w:rPr>
                <w:rFonts w:hAnsi="Times New Roman" w:ascii="Times New Roman"/>
                <w:b/>
                <w:sz w:val="20"/>
                <w:szCs w:val="20"/>
                <w:lang w:eastAsia="en-US"/>
              </w:rPr>
            </w:pPr>
            <w:r w:rsidRPr="00F53160">
              <w:rPr>
                <w:rFonts w:hAnsi="Times New Roman" w:ascii="Times New Roman"/>
                <w:b/>
                <w:sz w:val="20"/>
                <w:szCs w:val="20"/>
                <w:lang w:eastAsia="en-US"/>
              </w:rPr>
              <w:t>Управление Роскомнадзора по Воронежской области</w:t>
            </w:r>
          </w:p>
        </w:tc>
      </w:tr>
      <w:tr w:rsidTr="00747EA2" w:rsidR="00CF1903" w:rsidRPr="00F53160">
        <w:tc>
          <w:tcPr>
            <w:tcW w:type="dxa" w:w="1668"/>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ООО «Правильные решения»</w:t>
            </w:r>
          </w:p>
        </w:tc>
        <w:tc>
          <w:tcPr>
            <w:tcW w:type="dxa" w:w="1417"/>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Воронеж</w:t>
            </w:r>
          </w:p>
        </w:tc>
        <w:tc>
          <w:tcPr>
            <w:tcW w:type="dxa" w:w="2125"/>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Не выявлено</w:t>
            </w:r>
          </w:p>
        </w:tc>
        <w:tc>
          <w:tcPr>
            <w:tcW w:type="dxa" w:w="2126"/>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Любое физическое лицо</w:t>
            </w:r>
          </w:p>
        </w:tc>
        <w:tc>
          <w:tcPr>
            <w:tcW w:type="dxa" w:w="1416"/>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w:t>
            </w:r>
          </w:p>
        </w:tc>
        <w:tc>
          <w:tcPr>
            <w:tcW w:type="dxa" w:w="1417"/>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w:t>
            </w:r>
          </w:p>
        </w:tc>
        <w:tc>
          <w:tcPr>
            <w:tcW w:type="dxa" w:w="1416"/>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w:t>
            </w:r>
          </w:p>
        </w:tc>
        <w:tc>
          <w:tcPr>
            <w:tcW w:type="dxa" w:w="3400"/>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 xml:space="preserve">Прокуратура </w:t>
            </w:r>
            <w:proofErr w:type="spellStart"/>
            <w:r w:rsidRPr="00F53160">
              <w:rPr>
                <w:rFonts w:hAnsi="Times New Roman" w:ascii="Times New Roman"/>
                <w:sz w:val="20"/>
                <w:szCs w:val="20"/>
                <w:lang w:eastAsia="en-US"/>
              </w:rPr>
              <w:t>Коминтеровского</w:t>
            </w:r>
            <w:proofErr w:type="spellEnd"/>
            <w:r w:rsidRPr="00F53160">
              <w:rPr>
                <w:rFonts w:hAnsi="Times New Roman" w:ascii="Times New Roman"/>
                <w:sz w:val="20"/>
                <w:szCs w:val="20"/>
                <w:lang w:eastAsia="en-US"/>
              </w:rPr>
              <w:t xml:space="preserve"> района г. Воронежа отказала в возбуждении дела об АП. </w:t>
            </w:r>
          </w:p>
        </w:tc>
      </w:tr>
      <w:tr w:rsidTr="00747EA2" w:rsidR="00CF1903" w:rsidRPr="00F53160">
        <w:tc>
          <w:tcPr>
            <w:tcW w:type="dxa" w:w="1668"/>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lastRenderedPageBreak/>
              <w:t>Наталья Власова</w:t>
            </w:r>
          </w:p>
        </w:tc>
        <w:tc>
          <w:tcPr>
            <w:tcW w:type="dxa" w:w="1417"/>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Воронеж</w:t>
            </w:r>
            <w:r w:rsidRPr="00F53160">
              <w:rPr>
                <w:rFonts w:hAnsi="Times New Roman" w:ascii="Times New Roman"/>
                <w:sz w:val="20"/>
                <w:szCs w:val="20"/>
                <w:lang w:eastAsia="en-US"/>
              </w:rPr>
              <w:br/>
            </w:r>
            <w:r w:rsidRPr="00F53160">
              <w:rPr>
                <w:rFonts w:hAnsi="Times New Roman" w:ascii="Times New Roman"/>
                <w:sz w:val="20"/>
                <w:szCs w:val="20"/>
                <w:lang w:eastAsia="en-US" w:val="en-US"/>
              </w:rPr>
              <w:t>https</w:t>
            </w:r>
            <w:r w:rsidRPr="00F53160">
              <w:rPr>
                <w:rFonts w:hAnsi="Times New Roman" w:ascii="Times New Roman"/>
                <w:sz w:val="20"/>
                <w:szCs w:val="20"/>
                <w:lang w:eastAsia="en-US"/>
              </w:rPr>
              <w:t>://</w:t>
            </w:r>
            <w:proofErr w:type="spellStart"/>
            <w:r w:rsidRPr="00F53160">
              <w:rPr>
                <w:rFonts w:hAnsi="Times New Roman" w:ascii="Times New Roman"/>
                <w:sz w:val="20"/>
                <w:szCs w:val="20"/>
                <w:lang w:eastAsia="en-US" w:val="en-US"/>
              </w:rPr>
              <w:t>vk</w:t>
            </w:r>
            <w:proofErr w:type="spellEnd"/>
            <w:r w:rsidRPr="00F53160">
              <w:rPr>
                <w:rFonts w:hAnsi="Times New Roman" w:ascii="Times New Roman"/>
                <w:sz w:val="20"/>
                <w:szCs w:val="20"/>
                <w:lang w:eastAsia="en-US"/>
              </w:rPr>
              <w:t>.</w:t>
            </w:r>
            <w:r w:rsidRPr="00F53160">
              <w:rPr>
                <w:rFonts w:hAnsi="Times New Roman" w:ascii="Times New Roman"/>
                <w:sz w:val="20"/>
                <w:szCs w:val="20"/>
                <w:lang w:eastAsia="en-US" w:val="en-US"/>
              </w:rPr>
              <w:t>com</w:t>
            </w:r>
            <w:r w:rsidRPr="00F53160">
              <w:rPr>
                <w:rFonts w:hAnsi="Times New Roman" w:ascii="Times New Roman"/>
                <w:sz w:val="20"/>
                <w:szCs w:val="20"/>
                <w:lang w:eastAsia="en-US"/>
              </w:rPr>
              <w:t>/</w:t>
            </w:r>
            <w:proofErr w:type="spellStart"/>
            <w:r w:rsidRPr="00F53160">
              <w:rPr>
                <w:rFonts w:hAnsi="Times New Roman" w:ascii="Times New Roman"/>
                <w:sz w:val="20"/>
                <w:szCs w:val="20"/>
                <w:lang w:eastAsia="en-US" w:val="en-US"/>
              </w:rPr>
              <w:t>voronezhgenetictest</w:t>
            </w:r>
            <w:proofErr w:type="spellEnd"/>
          </w:p>
        </w:tc>
        <w:tc>
          <w:tcPr>
            <w:tcW w:type="dxa" w:w="2125"/>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Не выявлено</w:t>
            </w:r>
          </w:p>
        </w:tc>
        <w:tc>
          <w:tcPr>
            <w:tcW w:type="dxa" w:w="2126"/>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Любое физическое лицо</w:t>
            </w:r>
          </w:p>
        </w:tc>
        <w:tc>
          <w:tcPr>
            <w:tcW w:type="dxa" w:w="1416"/>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w:t>
            </w:r>
          </w:p>
        </w:tc>
        <w:tc>
          <w:tcPr>
            <w:tcW w:type="dxa" w:w="1417"/>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w:t>
            </w:r>
          </w:p>
        </w:tc>
        <w:tc>
          <w:tcPr>
            <w:tcW w:type="dxa" w:w="1416"/>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w:t>
            </w:r>
          </w:p>
        </w:tc>
        <w:tc>
          <w:tcPr>
            <w:tcW w:type="dxa" w:w="3400"/>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r>
      <w:tr w:rsidTr="00747EA2" w:rsidR="00CF1903" w:rsidRPr="00F53160">
        <w:tc>
          <w:tcPr>
            <w:tcW w:type="dxa" w:w="1668"/>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Анна Чехова</w:t>
            </w:r>
          </w:p>
        </w:tc>
        <w:tc>
          <w:tcPr>
            <w:tcW w:type="dxa" w:w="1417"/>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Воронеж</w:t>
            </w:r>
            <w:r w:rsidRPr="00F53160">
              <w:rPr>
                <w:rFonts w:hAnsi="Times New Roman" w:ascii="Times New Roman"/>
                <w:sz w:val="20"/>
                <w:szCs w:val="20"/>
                <w:lang w:eastAsia="en-US"/>
              </w:rPr>
              <w:br/>
            </w:r>
            <w:r w:rsidRPr="00F53160">
              <w:rPr>
                <w:rFonts w:hAnsi="Times New Roman" w:ascii="Times New Roman"/>
                <w:sz w:val="20"/>
                <w:szCs w:val="20"/>
                <w:lang w:eastAsia="en-US" w:val="en-US"/>
              </w:rPr>
              <w:t>https</w:t>
            </w:r>
            <w:r w:rsidRPr="00F53160">
              <w:rPr>
                <w:rFonts w:hAnsi="Times New Roman" w:ascii="Times New Roman"/>
                <w:sz w:val="20"/>
                <w:szCs w:val="20"/>
                <w:lang w:eastAsia="en-US"/>
              </w:rPr>
              <w:t>://</w:t>
            </w:r>
            <w:r w:rsidRPr="00F53160">
              <w:rPr>
                <w:rFonts w:hAnsi="Times New Roman" w:ascii="Times New Roman"/>
                <w:sz w:val="20"/>
                <w:szCs w:val="20"/>
                <w:lang w:eastAsia="en-US" w:val="en-US"/>
              </w:rPr>
              <w:t>ok</w:t>
            </w:r>
            <w:r w:rsidRPr="00F53160">
              <w:rPr>
                <w:rFonts w:hAnsi="Times New Roman" w:ascii="Times New Roman"/>
                <w:sz w:val="20"/>
                <w:szCs w:val="20"/>
                <w:lang w:eastAsia="en-US"/>
              </w:rPr>
              <w:t>.</w:t>
            </w:r>
            <w:proofErr w:type="spellStart"/>
            <w:r w:rsidRPr="00F53160">
              <w:rPr>
                <w:rFonts w:hAnsi="Times New Roman" w:ascii="Times New Roman"/>
                <w:sz w:val="20"/>
                <w:szCs w:val="20"/>
                <w:lang w:eastAsia="en-US" w:val="en-US"/>
              </w:rPr>
              <w:t>ru</w:t>
            </w:r>
            <w:proofErr w:type="spellEnd"/>
            <w:r w:rsidRPr="00F53160">
              <w:rPr>
                <w:rFonts w:hAnsi="Times New Roman" w:ascii="Times New Roman"/>
                <w:sz w:val="20"/>
                <w:szCs w:val="20"/>
                <w:lang w:eastAsia="en-US"/>
              </w:rPr>
              <w:t>/</w:t>
            </w:r>
            <w:r w:rsidRPr="00F53160">
              <w:rPr>
                <w:rFonts w:hAnsi="Times New Roman" w:ascii="Times New Roman"/>
                <w:sz w:val="20"/>
                <w:szCs w:val="20"/>
                <w:lang w:eastAsia="en-US" w:val="en-US"/>
              </w:rPr>
              <w:t>group</w:t>
            </w:r>
            <w:r w:rsidRPr="00F53160">
              <w:rPr>
                <w:rFonts w:hAnsi="Times New Roman" w:ascii="Times New Roman"/>
                <w:sz w:val="20"/>
                <w:szCs w:val="20"/>
                <w:lang w:eastAsia="en-US"/>
              </w:rPr>
              <w:t>/54382010564713</w:t>
            </w:r>
          </w:p>
        </w:tc>
        <w:tc>
          <w:tcPr>
            <w:tcW w:type="dxa" w:w="2125"/>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Не выявлено</w:t>
            </w:r>
          </w:p>
        </w:tc>
        <w:tc>
          <w:tcPr>
            <w:tcW w:type="dxa" w:w="2126"/>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Любое физическое лицо</w:t>
            </w:r>
          </w:p>
        </w:tc>
        <w:tc>
          <w:tcPr>
            <w:tcW w:type="dxa" w:w="1416"/>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w:t>
            </w:r>
          </w:p>
        </w:tc>
        <w:tc>
          <w:tcPr>
            <w:tcW w:type="dxa" w:w="1417"/>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w:t>
            </w:r>
          </w:p>
        </w:tc>
        <w:tc>
          <w:tcPr>
            <w:tcW w:type="dxa" w:w="1416"/>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w:t>
            </w:r>
          </w:p>
        </w:tc>
        <w:tc>
          <w:tcPr>
            <w:tcW w:type="dxa" w:w="3400"/>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r>
      <w:tr w:rsidTr="00747EA2" w:rsidR="00CF1903" w:rsidRPr="00F53160">
        <w:tc>
          <w:tcPr>
            <w:tcW w:type="dxa" w:w="1668"/>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val="en-US"/>
              </w:rPr>
            </w:pPr>
            <w:r w:rsidRPr="00F53160">
              <w:rPr>
                <w:rFonts w:hAnsi="Times New Roman" w:ascii="Times New Roman"/>
                <w:sz w:val="20"/>
                <w:szCs w:val="20"/>
                <w:lang w:eastAsia="en-US" w:val="en-US"/>
              </w:rPr>
              <w:t xml:space="preserve">Ekaterina </w:t>
            </w:r>
            <w:proofErr w:type="spellStart"/>
            <w:r w:rsidRPr="00F53160">
              <w:rPr>
                <w:rFonts w:hAnsi="Times New Roman" w:ascii="Times New Roman"/>
                <w:sz w:val="20"/>
                <w:szCs w:val="20"/>
                <w:lang w:eastAsia="en-US" w:val="en-US"/>
              </w:rPr>
              <w:t>Greencoffee</w:t>
            </w:r>
            <w:proofErr w:type="spellEnd"/>
          </w:p>
        </w:tc>
        <w:tc>
          <w:tcPr>
            <w:tcW w:type="dxa" w:w="1417"/>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val="en-US"/>
              </w:rPr>
            </w:pPr>
            <w:r w:rsidRPr="00F53160">
              <w:rPr>
                <w:rFonts w:hAnsi="Times New Roman" w:ascii="Times New Roman"/>
                <w:sz w:val="20"/>
                <w:szCs w:val="20"/>
                <w:lang w:eastAsia="en-US"/>
              </w:rPr>
              <w:t>Воронеж</w:t>
            </w:r>
            <w:r w:rsidRPr="00F53160">
              <w:rPr>
                <w:rFonts w:hAnsi="Times New Roman" w:ascii="Times New Roman"/>
                <w:sz w:val="20"/>
                <w:szCs w:val="20"/>
                <w:lang w:eastAsia="en-US" w:val="en-US"/>
              </w:rPr>
              <w:br/>
            </w:r>
            <w:hyperlink r:id="rId53" w:history="true">
              <w:r w:rsidRPr="00F53160">
                <w:rPr>
                  <w:rStyle w:val="a3"/>
                  <w:rFonts w:hAnsi="Times New Roman" w:ascii="Times New Roman"/>
                  <w:sz w:val="20"/>
                  <w:szCs w:val="20"/>
                  <w:lang w:eastAsia="en-US" w:val="en-US"/>
                </w:rPr>
                <w:t>https://vk.com/club65475250</w:t>
              </w:r>
            </w:hyperlink>
          </w:p>
        </w:tc>
        <w:tc>
          <w:tcPr>
            <w:tcW w:type="dxa" w:w="2125"/>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Не выявлено</w:t>
            </w:r>
          </w:p>
        </w:tc>
        <w:tc>
          <w:tcPr>
            <w:tcW w:type="dxa" w:w="2126"/>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 xml:space="preserve">Несовершеннолетние дети </w:t>
            </w:r>
          </w:p>
        </w:tc>
        <w:tc>
          <w:tcPr>
            <w:tcW w:type="dxa" w:w="1416"/>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w:t>
            </w:r>
          </w:p>
        </w:tc>
        <w:tc>
          <w:tcPr>
            <w:tcW w:type="dxa" w:w="1417"/>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w:t>
            </w:r>
          </w:p>
        </w:tc>
        <w:tc>
          <w:tcPr>
            <w:tcW w:type="dxa" w:w="1416"/>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w:t>
            </w:r>
          </w:p>
        </w:tc>
        <w:tc>
          <w:tcPr>
            <w:tcW w:type="dxa" w:w="3400"/>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val="en-US"/>
              </w:rPr>
            </w:pPr>
          </w:p>
        </w:tc>
      </w:tr>
      <w:tr w:rsidTr="00747EA2" w:rsidR="00CF1903" w:rsidRPr="00F53160">
        <w:tc>
          <w:tcPr>
            <w:tcW w:type="dxa" w:w="14985"/>
            <w:gridSpan w:val="8"/>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b/>
                <w:sz w:val="20"/>
                <w:szCs w:val="20"/>
                <w:lang w:eastAsia="en-US"/>
              </w:rPr>
            </w:pPr>
            <w:r w:rsidRPr="00F53160">
              <w:rPr>
                <w:rFonts w:hAnsi="Times New Roman" w:ascii="Times New Roman"/>
                <w:b/>
                <w:sz w:val="20"/>
                <w:szCs w:val="20"/>
                <w:lang w:eastAsia="en-US"/>
              </w:rPr>
              <w:t>Управление Роскомнадзора по Калужской области</w:t>
            </w:r>
          </w:p>
        </w:tc>
      </w:tr>
      <w:tr w:rsidTr="00747EA2" w:rsidR="00CF1903" w:rsidRPr="00F53160">
        <w:tc>
          <w:tcPr>
            <w:tcW w:type="dxa" w:w="1668"/>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ООО «ГЕНЕТИК-ТЕСТ ОБЩЕСТВО (ИНН 4027128809)</w:t>
            </w:r>
          </w:p>
        </w:tc>
        <w:tc>
          <w:tcPr>
            <w:tcW w:type="dxa" w:w="1417"/>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https://://genetic-test.ru</w:t>
            </w:r>
          </w:p>
        </w:tc>
        <w:tc>
          <w:tcPr>
            <w:tcW w:type="dxa" w:w="2125"/>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Не выявлено</w:t>
            </w:r>
          </w:p>
        </w:tc>
        <w:tc>
          <w:tcPr>
            <w:tcW w:type="dxa" w:w="2126"/>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Любое физическое лицо</w:t>
            </w:r>
          </w:p>
        </w:tc>
        <w:tc>
          <w:tcPr>
            <w:tcW w:type="dxa" w:w="1416"/>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w:t>
            </w:r>
          </w:p>
        </w:tc>
        <w:tc>
          <w:tcPr>
            <w:tcW w:type="dxa" w:w="1417"/>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w:t>
            </w:r>
          </w:p>
        </w:tc>
        <w:tc>
          <w:tcPr>
            <w:tcW w:type="dxa" w:w="1416"/>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w:t>
            </w:r>
          </w:p>
        </w:tc>
        <w:tc>
          <w:tcPr>
            <w:tcW w:type="dxa" w:w="3400"/>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r>
      <w:tr w:rsidTr="00747EA2" w:rsidR="00CF1903" w:rsidRPr="00F53160">
        <w:tc>
          <w:tcPr>
            <w:tcW w:type="dxa" w:w="14985"/>
            <w:gridSpan w:val="8"/>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b/>
                <w:sz w:val="20"/>
                <w:szCs w:val="20"/>
                <w:lang w:eastAsia="en-US"/>
              </w:rPr>
            </w:pPr>
            <w:r w:rsidRPr="00F53160">
              <w:rPr>
                <w:rFonts w:hAnsi="Times New Roman" w:ascii="Times New Roman"/>
                <w:b/>
                <w:sz w:val="20"/>
                <w:szCs w:val="20"/>
                <w:lang w:eastAsia="en-US"/>
              </w:rPr>
              <w:t>Управление Роскомнадзора по Рязанской области</w:t>
            </w:r>
          </w:p>
        </w:tc>
      </w:tr>
      <w:tr w:rsidTr="00747EA2" w:rsidR="00CF1903" w:rsidRPr="00F53160">
        <w:tc>
          <w:tcPr>
            <w:tcW w:type="dxa" w:w="1668"/>
            <w:tcBorders>
              <w:top w:space="0" w:sz="4" w:color="auto" w:val="single"/>
              <w:left w:space="0" w:sz="4" w:color="auto" w:val="single"/>
              <w:bottom w:space="0" w:sz="4" w:color="auto" w:val="single"/>
              <w:right w:space="0" w:sz="4" w:color="auto" w:val="single"/>
            </w:tcBorders>
            <w:vAlign w:val="center"/>
          </w:tcPr>
          <w:p w:rsidRDefault="00CF1903" w:rsidP="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Сайт в сети Интернет genetic-test62.ru</w:t>
            </w:r>
          </w:p>
        </w:tc>
        <w:tc>
          <w:tcPr>
            <w:tcW w:type="dxa" w:w="1417"/>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РФ, зарубежные страны</w:t>
            </w:r>
          </w:p>
        </w:tc>
        <w:tc>
          <w:tcPr>
            <w:tcW w:type="dxa" w:w="2125"/>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c>
          <w:tcPr>
            <w:tcW w:type="dxa" w:w="2126"/>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c>
          <w:tcPr>
            <w:tcW w:type="dxa" w:w="1416"/>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 xml:space="preserve">Направлены материалы в Прокуратуру Советского района </w:t>
            </w:r>
            <w:proofErr w:type="spellStart"/>
            <w:r w:rsidRPr="00F53160">
              <w:rPr>
                <w:rFonts w:hAnsi="Times New Roman" w:ascii="Times New Roman"/>
                <w:sz w:val="20"/>
                <w:szCs w:val="20"/>
                <w:lang w:eastAsia="en-US"/>
              </w:rPr>
              <w:t>г</w:t>
            </w:r>
            <w:proofErr w:type="gramStart"/>
            <w:r w:rsidRPr="00F53160">
              <w:rPr>
                <w:rFonts w:hAnsi="Times New Roman" w:ascii="Times New Roman"/>
                <w:sz w:val="20"/>
                <w:szCs w:val="20"/>
                <w:lang w:eastAsia="en-US"/>
              </w:rPr>
              <w:t>.Р</w:t>
            </w:r>
            <w:proofErr w:type="gramEnd"/>
            <w:r w:rsidRPr="00F53160">
              <w:rPr>
                <w:rFonts w:hAnsi="Times New Roman" w:ascii="Times New Roman"/>
                <w:sz w:val="20"/>
                <w:szCs w:val="20"/>
                <w:lang w:eastAsia="en-US"/>
              </w:rPr>
              <w:t>язани</w:t>
            </w:r>
            <w:proofErr w:type="spellEnd"/>
            <w:r w:rsidRPr="00F53160">
              <w:rPr>
                <w:rFonts w:hAnsi="Times New Roman" w:ascii="Times New Roman"/>
                <w:sz w:val="20"/>
                <w:szCs w:val="20"/>
                <w:lang w:eastAsia="en-US"/>
              </w:rPr>
              <w:t xml:space="preserve"> 06.04.2017 </w:t>
            </w:r>
            <w:proofErr w:type="spellStart"/>
            <w:r w:rsidRPr="00F53160">
              <w:rPr>
                <w:rFonts w:hAnsi="Times New Roman" w:ascii="Times New Roman"/>
                <w:sz w:val="20"/>
                <w:szCs w:val="20"/>
                <w:lang w:eastAsia="en-US"/>
              </w:rPr>
              <w:t>исх</w:t>
            </w:r>
            <w:proofErr w:type="spellEnd"/>
            <w:r w:rsidRPr="00F53160">
              <w:rPr>
                <w:rFonts w:hAnsi="Times New Roman" w:ascii="Times New Roman"/>
                <w:sz w:val="20"/>
                <w:szCs w:val="20"/>
                <w:lang w:eastAsia="en-US"/>
              </w:rPr>
              <w:t xml:space="preserve"> № 1985-06/62 - по факту обработки </w:t>
            </w:r>
            <w:r w:rsidRPr="00F53160">
              <w:rPr>
                <w:rFonts w:hAnsi="Times New Roman" w:ascii="Times New Roman"/>
                <w:sz w:val="20"/>
                <w:szCs w:val="20"/>
                <w:lang w:eastAsia="en-US"/>
              </w:rPr>
              <w:lastRenderedPageBreak/>
              <w:t>биометрических ПД клиентов на сайте без получения согласия в письменной форме по ч.4 ст.9 152-ФЗ.</w:t>
            </w:r>
          </w:p>
        </w:tc>
        <w:tc>
          <w:tcPr>
            <w:tcW w:type="dxa" w:w="1417"/>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c>
          <w:tcPr>
            <w:tcW w:type="dxa" w:w="1416"/>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c>
          <w:tcPr>
            <w:tcW w:type="dxa" w:w="3400"/>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 xml:space="preserve">По материалам Управления Прокуратурой составлен протокол об АП по ст. 13.11 КоАП в отношении владельца сайта </w:t>
            </w:r>
            <w:proofErr w:type="spellStart"/>
            <w:r w:rsidRPr="00F53160">
              <w:rPr>
                <w:rFonts w:hAnsi="Times New Roman" w:ascii="Times New Roman"/>
                <w:sz w:val="20"/>
                <w:szCs w:val="20"/>
                <w:lang w:eastAsia="en-US"/>
              </w:rPr>
              <w:t>Аристарховой</w:t>
            </w:r>
            <w:proofErr w:type="spellEnd"/>
            <w:r w:rsidRPr="00F53160">
              <w:rPr>
                <w:rFonts w:hAnsi="Times New Roman" w:ascii="Times New Roman"/>
                <w:sz w:val="20"/>
                <w:szCs w:val="20"/>
                <w:lang w:eastAsia="en-US"/>
              </w:rPr>
              <w:t xml:space="preserve"> и направлен в суд.  </w:t>
            </w:r>
            <w:proofErr w:type="gramStart"/>
            <w:r w:rsidRPr="00F53160">
              <w:rPr>
                <w:rFonts w:hAnsi="Times New Roman" w:ascii="Times New Roman"/>
                <w:sz w:val="20"/>
                <w:szCs w:val="20"/>
                <w:lang w:eastAsia="en-US"/>
              </w:rPr>
              <w:t>Привлечена</w:t>
            </w:r>
            <w:proofErr w:type="gramEnd"/>
            <w:r w:rsidRPr="00F53160">
              <w:rPr>
                <w:rFonts w:hAnsi="Times New Roman" w:ascii="Times New Roman"/>
                <w:sz w:val="20"/>
                <w:szCs w:val="20"/>
                <w:lang w:eastAsia="en-US"/>
              </w:rPr>
              <w:t xml:space="preserve"> к административной ответственности - предупреждение.</w:t>
            </w:r>
          </w:p>
        </w:tc>
      </w:tr>
      <w:tr w:rsidTr="00747EA2" w:rsidR="00CF1903" w:rsidRPr="00F53160">
        <w:tc>
          <w:tcPr>
            <w:tcW w:type="dxa" w:w="1668"/>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proofErr w:type="spellStart"/>
            <w:r w:rsidRPr="00F53160">
              <w:rPr>
                <w:rFonts w:hAnsi="Times New Roman" w:ascii="Times New Roman"/>
                <w:sz w:val="20"/>
                <w:szCs w:val="20"/>
                <w:lang w:eastAsia="en-US"/>
              </w:rPr>
              <w:lastRenderedPageBreak/>
              <w:t>Фитоцентр</w:t>
            </w:r>
            <w:proofErr w:type="spellEnd"/>
            <w:r w:rsidRPr="00F53160">
              <w:rPr>
                <w:rFonts w:hAnsi="Times New Roman" w:ascii="Times New Roman"/>
                <w:sz w:val="20"/>
                <w:szCs w:val="20"/>
                <w:lang w:eastAsia="en-US"/>
              </w:rPr>
              <w:t xml:space="preserve"> </w:t>
            </w:r>
            <w:proofErr w:type="spellStart"/>
            <w:r w:rsidRPr="00F53160">
              <w:rPr>
                <w:rFonts w:hAnsi="Times New Roman" w:ascii="Times New Roman"/>
                <w:sz w:val="20"/>
                <w:szCs w:val="20"/>
                <w:lang w:eastAsia="en-US"/>
              </w:rPr>
              <w:t>Аструм</w:t>
            </w:r>
            <w:proofErr w:type="spellEnd"/>
          </w:p>
        </w:tc>
        <w:tc>
          <w:tcPr>
            <w:tcW w:type="dxa" w:w="1417"/>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Рязань</w:t>
            </w:r>
            <w:r w:rsidRPr="00F53160">
              <w:rPr>
                <w:rFonts w:hAnsi="Times New Roman" w:ascii="Times New Roman"/>
                <w:sz w:val="20"/>
                <w:szCs w:val="20"/>
                <w:lang w:eastAsia="en-US"/>
              </w:rPr>
              <w:br/>
              <w:t>http://genetic-test62.ru</w:t>
            </w:r>
          </w:p>
        </w:tc>
        <w:tc>
          <w:tcPr>
            <w:tcW w:type="dxa" w:w="2125"/>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Не выявлено</w:t>
            </w:r>
          </w:p>
        </w:tc>
        <w:tc>
          <w:tcPr>
            <w:tcW w:type="dxa" w:w="2126"/>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Любое физическое лицо</w:t>
            </w:r>
          </w:p>
        </w:tc>
        <w:tc>
          <w:tcPr>
            <w:tcW w:type="dxa" w:w="1416"/>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w:t>
            </w:r>
          </w:p>
        </w:tc>
        <w:tc>
          <w:tcPr>
            <w:tcW w:type="dxa" w:w="1417"/>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w:t>
            </w:r>
          </w:p>
        </w:tc>
        <w:tc>
          <w:tcPr>
            <w:tcW w:type="dxa" w:w="1416"/>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w:t>
            </w:r>
          </w:p>
        </w:tc>
        <w:tc>
          <w:tcPr>
            <w:tcW w:type="dxa" w:w="3400"/>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Прокуратурой назначено наказание в виде предупреждения.</w:t>
            </w:r>
          </w:p>
        </w:tc>
      </w:tr>
      <w:tr w:rsidTr="00747EA2" w:rsidR="00CF1903" w:rsidRPr="00F53160">
        <w:tc>
          <w:tcPr>
            <w:tcW w:type="dxa" w:w="14985"/>
            <w:gridSpan w:val="8"/>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b/>
                <w:sz w:val="20"/>
                <w:szCs w:val="20"/>
                <w:lang w:eastAsia="en-US"/>
              </w:rPr>
            </w:pPr>
            <w:r w:rsidRPr="00F53160">
              <w:rPr>
                <w:rFonts w:hAnsi="Times New Roman" w:ascii="Times New Roman"/>
                <w:b/>
                <w:sz w:val="20"/>
                <w:szCs w:val="20"/>
                <w:lang w:eastAsia="en-US"/>
              </w:rPr>
              <w:t>Управление по Смоленской области</w:t>
            </w:r>
          </w:p>
        </w:tc>
      </w:tr>
      <w:tr w:rsidTr="00747EA2" w:rsidR="00CF1903" w:rsidRPr="00F53160">
        <w:tc>
          <w:tcPr>
            <w:tcW w:type="dxa" w:w="1668"/>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ООО «Департамент правовой поддержки «Кодекс» (ИНН 6730045492)</w:t>
            </w:r>
          </w:p>
        </w:tc>
        <w:tc>
          <w:tcPr>
            <w:tcW w:type="dxa" w:w="1417"/>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 xml:space="preserve">Действующие </w:t>
            </w:r>
            <w:proofErr w:type="gramStart"/>
            <w:r w:rsidRPr="00F53160">
              <w:rPr>
                <w:rFonts w:hAnsi="Times New Roman" w:ascii="Times New Roman"/>
                <w:sz w:val="20"/>
                <w:szCs w:val="20"/>
                <w:lang w:eastAsia="en-US"/>
              </w:rPr>
              <w:t>интернет-адреса</w:t>
            </w:r>
            <w:proofErr w:type="gramEnd"/>
            <w:r w:rsidRPr="00F53160">
              <w:rPr>
                <w:rFonts w:hAnsi="Times New Roman" w:ascii="Times New Roman"/>
                <w:sz w:val="20"/>
                <w:szCs w:val="20"/>
                <w:lang w:eastAsia="en-US"/>
              </w:rPr>
              <w:t xml:space="preserve"> отсутствуют (по информации УФСБ по Смоленской области в социальных сетях «</w:t>
            </w:r>
            <w:proofErr w:type="spellStart"/>
            <w:r w:rsidRPr="00F53160">
              <w:rPr>
                <w:rFonts w:hAnsi="Times New Roman" w:ascii="Times New Roman"/>
                <w:sz w:val="20"/>
                <w:szCs w:val="20"/>
                <w:lang w:eastAsia="en-US"/>
              </w:rPr>
              <w:t>ВКонтакте</w:t>
            </w:r>
            <w:proofErr w:type="spellEnd"/>
            <w:r w:rsidRPr="00F53160">
              <w:rPr>
                <w:rFonts w:hAnsi="Times New Roman" w:ascii="Times New Roman"/>
                <w:sz w:val="20"/>
                <w:szCs w:val="20"/>
                <w:lang w:eastAsia="en-US"/>
              </w:rPr>
              <w:t xml:space="preserve">» и «Одноклассники» созданы группы, однако в настоящее время они не </w:t>
            </w:r>
            <w:r w:rsidRPr="00F53160">
              <w:rPr>
                <w:rFonts w:hAnsi="Times New Roman" w:ascii="Times New Roman"/>
                <w:sz w:val="20"/>
                <w:szCs w:val="20"/>
                <w:lang w:eastAsia="en-US"/>
              </w:rPr>
              <w:lastRenderedPageBreak/>
              <w:t>поддерживаются)</w:t>
            </w:r>
          </w:p>
        </w:tc>
        <w:tc>
          <w:tcPr>
            <w:tcW w:type="dxa" w:w="2125"/>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lastRenderedPageBreak/>
              <w:t xml:space="preserve">214036, г. Смоленск, ул. </w:t>
            </w:r>
            <w:proofErr w:type="spellStart"/>
            <w:r w:rsidRPr="00F53160">
              <w:rPr>
                <w:rFonts w:hAnsi="Times New Roman" w:ascii="Times New Roman"/>
                <w:sz w:val="20"/>
                <w:szCs w:val="20"/>
                <w:lang w:eastAsia="en-US"/>
              </w:rPr>
              <w:t>Фленовская</w:t>
            </w:r>
            <w:proofErr w:type="spellEnd"/>
            <w:r w:rsidRPr="00F53160">
              <w:rPr>
                <w:rFonts w:hAnsi="Times New Roman" w:ascii="Times New Roman"/>
                <w:sz w:val="20"/>
                <w:szCs w:val="20"/>
                <w:lang w:eastAsia="en-US"/>
              </w:rPr>
              <w:t>, д. 7</w:t>
            </w:r>
          </w:p>
        </w:tc>
        <w:tc>
          <w:tcPr>
            <w:tcW w:type="dxa" w:w="2126"/>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Любое физическое лицо</w:t>
            </w:r>
          </w:p>
        </w:tc>
        <w:tc>
          <w:tcPr>
            <w:tcW w:type="dxa" w:w="1416"/>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w:t>
            </w:r>
          </w:p>
        </w:tc>
        <w:tc>
          <w:tcPr>
            <w:tcW w:type="dxa" w:w="1417"/>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w:t>
            </w:r>
          </w:p>
        </w:tc>
        <w:tc>
          <w:tcPr>
            <w:tcW w:type="dxa" w:w="1416"/>
            <w:tcBorders>
              <w:top w:space="0" w:sz="4" w:color="auto" w:val="single"/>
              <w:left w:space="0" w:sz="4" w:color="auto" w:val="single"/>
              <w:bottom w:space="0" w:sz="4" w:color="auto" w:val="single"/>
              <w:right w:space="0" w:sz="4" w:color="auto" w:val="single"/>
            </w:tcBorders>
            <w:vAlign w:val="center"/>
          </w:tcPr>
          <w:p w:rsidRDefault="00CF1903" w:rsidP="00F219D2"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w:t>
            </w:r>
          </w:p>
        </w:tc>
        <w:tc>
          <w:tcPr>
            <w:tcW w:type="dxa" w:w="3400"/>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w:t>
            </w:r>
          </w:p>
        </w:tc>
      </w:tr>
      <w:tr w:rsidTr="00747EA2" w:rsidR="00CF1903" w:rsidRPr="00F53160">
        <w:trPr>
          <w:trHeight w:val="350"/>
        </w:trPr>
        <w:tc>
          <w:tcPr>
            <w:tcW w:type="dxa" w:w="14985"/>
            <w:gridSpan w:val="8"/>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b/>
                <w:sz w:val="20"/>
                <w:szCs w:val="20"/>
                <w:lang w:eastAsia="en-US"/>
              </w:rPr>
            </w:pPr>
            <w:r w:rsidRPr="00F53160">
              <w:rPr>
                <w:rFonts w:hAnsi="Times New Roman" w:ascii="Times New Roman"/>
                <w:b/>
                <w:sz w:val="20"/>
                <w:szCs w:val="20"/>
                <w:lang w:eastAsia="en-US"/>
              </w:rPr>
              <w:lastRenderedPageBreak/>
              <w:t>Управление Роскомнадзора по Тамбовской области</w:t>
            </w:r>
          </w:p>
        </w:tc>
      </w:tr>
      <w:tr w:rsidTr="00747EA2" w:rsidR="00CF1903" w:rsidRPr="00F53160">
        <w:tc>
          <w:tcPr>
            <w:tcW w:type="dxa" w:w="1668"/>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Группы «</w:t>
            </w:r>
            <w:proofErr w:type="spellStart"/>
            <w:r w:rsidRPr="00F53160">
              <w:rPr>
                <w:rFonts w:hAnsi="Times New Roman" w:ascii="Times New Roman"/>
                <w:sz w:val="20"/>
                <w:szCs w:val="20"/>
                <w:lang w:eastAsia="en-US"/>
              </w:rPr>
              <w:t>ВКонтакте</w:t>
            </w:r>
            <w:proofErr w:type="spellEnd"/>
            <w:r w:rsidRPr="00F53160">
              <w:rPr>
                <w:rFonts w:hAnsi="Times New Roman" w:ascii="Times New Roman"/>
                <w:sz w:val="20"/>
                <w:szCs w:val="20"/>
                <w:lang w:eastAsia="en-US"/>
              </w:rPr>
              <w:t>»</w:t>
            </w:r>
          </w:p>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w:t>
            </w:r>
            <w:hyperlink r:id="rId54" w:history="true">
              <w:r w:rsidRPr="00F53160">
                <w:rPr>
                  <w:rStyle w:val="a3"/>
                  <w:color w:val="000000"/>
                  <w:sz w:val="20"/>
                  <w:szCs w:val="20"/>
                  <w:lang w:eastAsia="en-US"/>
                </w:rPr>
                <w:t>https://vk.com/gt_tambov</w:t>
              </w:r>
            </w:hyperlink>
            <w:r w:rsidRPr="00F53160">
              <w:rPr>
                <w:rFonts w:hAnsi="Times New Roman" w:ascii="Times New Roman"/>
                <w:sz w:val="20"/>
                <w:szCs w:val="20"/>
                <w:lang w:eastAsia="en-US"/>
              </w:rPr>
              <w:t xml:space="preserve">; </w:t>
            </w:r>
            <w:hyperlink r:id="rId55" w:history="true">
              <w:r w:rsidRPr="00F53160">
                <w:rPr>
                  <w:rStyle w:val="a3"/>
                  <w:color w:val="000000"/>
                  <w:sz w:val="20"/>
                  <w:szCs w:val="20"/>
                  <w:lang w:eastAsia="en-US"/>
                </w:rPr>
                <w:t>https://vk.com/</w:t>
              </w:r>
              <w:r w:rsidRPr="00F53160">
                <w:rPr>
                  <w:rStyle w:val="a3"/>
                  <w:color w:val="000000"/>
                  <w:sz w:val="20"/>
                  <w:szCs w:val="20"/>
                  <w:lang w:eastAsia="en-US" w:val="en-US"/>
                </w:rPr>
                <w:t>club</w:t>
              </w:r>
              <w:r w:rsidRPr="00F53160">
                <w:rPr>
                  <w:rStyle w:val="a3"/>
                  <w:color w:val="000000"/>
                  <w:sz w:val="20"/>
                  <w:szCs w:val="20"/>
                  <w:lang w:eastAsia="en-US"/>
                </w:rPr>
                <w:t>79459774</w:t>
              </w:r>
            </w:hyperlink>
            <w:r w:rsidRPr="00F53160">
              <w:rPr>
                <w:rFonts w:hAnsi="Times New Roman" w:ascii="Times New Roman"/>
                <w:sz w:val="20"/>
                <w:szCs w:val="20"/>
                <w:lang w:eastAsia="en-US"/>
              </w:rPr>
              <w:t>)</w:t>
            </w:r>
          </w:p>
        </w:tc>
        <w:tc>
          <w:tcPr>
            <w:tcW w:type="dxa" w:w="1417"/>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Тамбовская область</w:t>
            </w:r>
          </w:p>
        </w:tc>
        <w:tc>
          <w:tcPr>
            <w:tcW w:type="dxa" w:w="2125"/>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w:t>
            </w:r>
          </w:p>
        </w:tc>
        <w:tc>
          <w:tcPr>
            <w:tcW w:type="dxa" w:w="2126"/>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w:t>
            </w:r>
          </w:p>
        </w:tc>
        <w:tc>
          <w:tcPr>
            <w:tcW w:type="dxa" w:w="1416"/>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w:t>
            </w:r>
          </w:p>
        </w:tc>
        <w:tc>
          <w:tcPr>
            <w:tcW w:type="dxa" w:w="1417"/>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w:t>
            </w:r>
          </w:p>
        </w:tc>
        <w:tc>
          <w:tcPr>
            <w:tcW w:type="dxa" w:w="1416"/>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w:t>
            </w:r>
          </w:p>
        </w:tc>
        <w:tc>
          <w:tcPr>
            <w:tcW w:type="dxa" w:w="3400"/>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Информация до настоящего времени не поступила</w:t>
            </w:r>
          </w:p>
          <w:p w:rsidRDefault="00CF1903" w:rsidR="00CF1903" w:rsidRPr="00F53160">
            <w:pPr>
              <w:jc w:val="center"/>
              <w:rPr>
                <w:rFonts w:hAnsi="Times New Roman" w:ascii="Times New Roman"/>
                <w:sz w:val="20"/>
                <w:szCs w:val="20"/>
                <w:lang w:eastAsia="en-US"/>
              </w:rPr>
            </w:pPr>
          </w:p>
        </w:tc>
      </w:tr>
      <w:tr w:rsidTr="00747EA2" w:rsidR="00CF1903" w:rsidRPr="00F53160">
        <w:tc>
          <w:tcPr>
            <w:tcW w:type="dxa" w:w="14985"/>
            <w:gridSpan w:val="8"/>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b/>
                <w:sz w:val="20"/>
                <w:szCs w:val="20"/>
                <w:lang w:eastAsia="en-US"/>
              </w:rPr>
            </w:pPr>
            <w:r w:rsidRPr="00F53160">
              <w:rPr>
                <w:rFonts w:hAnsi="Times New Roman" w:ascii="Times New Roman"/>
                <w:b/>
                <w:sz w:val="20"/>
                <w:szCs w:val="20"/>
                <w:lang w:eastAsia="en-US"/>
              </w:rPr>
              <w:t>Управление Роскомнадзора по Ярославской области</w:t>
            </w:r>
          </w:p>
        </w:tc>
      </w:tr>
      <w:tr w:rsidTr="00747EA2" w:rsidR="00CF1903" w:rsidRPr="00F53160">
        <w:tc>
          <w:tcPr>
            <w:tcW w:type="dxa" w:w="1668"/>
            <w:tcBorders>
              <w:top w:space="0" w:sz="4" w:color="auto" w:val="single"/>
              <w:left w:space="0" w:sz="4" w:color="auto" w:val="single"/>
              <w:bottom w:space="0" w:sz="4" w:color="auto" w:val="single"/>
              <w:right w:space="0" w:sz="4" w:color="auto" w:val="single"/>
            </w:tcBorders>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rPr>
              <w:t>ООО «Музей занимательных наук»</w:t>
            </w:r>
          </w:p>
        </w:tc>
        <w:tc>
          <w:tcPr>
            <w:tcW w:type="dxa" w:w="1417"/>
            <w:tcBorders>
              <w:top w:space="0" w:sz="4" w:color="auto" w:val="single"/>
              <w:left w:space="0" w:sz="4" w:color="auto" w:val="single"/>
              <w:bottom w:space="0" w:sz="4" w:color="auto" w:val="single"/>
              <w:right w:space="0" w:sz="4" w:color="auto" w:val="single"/>
            </w:tcBorders>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rPr>
              <w:t>г. Ярославль</w:t>
            </w:r>
          </w:p>
        </w:tc>
        <w:tc>
          <w:tcPr>
            <w:tcW w:type="dxa" w:w="2125"/>
            <w:tcBorders>
              <w:top w:space="0" w:sz="4" w:color="auto" w:val="single"/>
              <w:left w:space="0" w:sz="4" w:color="auto" w:val="single"/>
              <w:bottom w:space="0" w:sz="4" w:color="auto" w:val="single"/>
              <w:right w:space="0" w:sz="4" w:color="auto" w:val="single"/>
            </w:tcBorders>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rPr>
              <w:t>Информация отсутствует</w:t>
            </w:r>
          </w:p>
        </w:tc>
        <w:tc>
          <w:tcPr>
            <w:tcW w:type="dxa" w:w="2126"/>
            <w:tcBorders>
              <w:top w:space="0" w:sz="4" w:color="auto" w:val="single"/>
              <w:left w:space="0" w:sz="4" w:color="auto" w:val="single"/>
              <w:bottom w:space="0" w:sz="4" w:color="auto" w:val="single"/>
              <w:right w:space="0" w:sz="4" w:color="auto" w:val="single"/>
            </w:tcBorders>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rPr>
              <w:t>Все категории субъектов персональных данных</w:t>
            </w:r>
          </w:p>
        </w:tc>
        <w:tc>
          <w:tcPr>
            <w:tcW w:type="dxa" w:w="1416"/>
            <w:tcBorders>
              <w:top w:space="0" w:sz="4" w:color="auto" w:val="single"/>
              <w:left w:space="0" w:sz="4" w:color="auto" w:val="single"/>
              <w:bottom w:space="0" w:sz="4" w:color="auto" w:val="single"/>
              <w:right w:space="0" w:sz="4" w:color="auto" w:val="single"/>
            </w:tcBorders>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val="en-US"/>
              </w:rPr>
              <w:t>+</w:t>
            </w:r>
          </w:p>
        </w:tc>
        <w:tc>
          <w:tcPr>
            <w:tcW w:type="dxa" w:w="1417"/>
            <w:tcBorders>
              <w:top w:space="0" w:sz="4" w:color="auto" w:val="single"/>
              <w:left w:space="0" w:sz="4" w:color="auto" w:val="single"/>
              <w:bottom w:space="0" w:sz="4" w:color="auto" w:val="single"/>
              <w:right w:space="0" w:sz="4" w:color="auto" w:val="single"/>
            </w:tcBorders>
          </w:tcPr>
          <w:p w:rsidRDefault="00CF1903" w:rsidR="00CF1903" w:rsidRPr="00F53160">
            <w:pPr>
              <w:jc w:val="center"/>
              <w:rPr>
                <w:rFonts w:hAnsi="Times New Roman" w:ascii="Times New Roman"/>
                <w:sz w:val="20"/>
                <w:szCs w:val="20"/>
                <w:lang w:eastAsia="en-US"/>
              </w:rPr>
            </w:pPr>
          </w:p>
        </w:tc>
        <w:tc>
          <w:tcPr>
            <w:tcW w:type="dxa" w:w="1416"/>
            <w:tcBorders>
              <w:top w:space="0" w:sz="4" w:color="auto" w:val="single"/>
              <w:left w:space="0" w:sz="4" w:color="auto" w:val="single"/>
              <w:bottom w:space="0" w:sz="4" w:color="auto" w:val="single"/>
              <w:right w:space="0" w:sz="4" w:color="auto" w:val="single"/>
            </w:tcBorders>
          </w:tcPr>
          <w:p w:rsidRDefault="00CF1903" w:rsidR="00CF1903" w:rsidRPr="00F53160">
            <w:pPr>
              <w:jc w:val="center"/>
              <w:rPr>
                <w:rFonts w:hAnsi="Times New Roman" w:ascii="Times New Roman"/>
                <w:sz w:val="20"/>
                <w:szCs w:val="20"/>
                <w:lang w:eastAsia="en-US"/>
              </w:rPr>
            </w:pPr>
          </w:p>
        </w:tc>
        <w:tc>
          <w:tcPr>
            <w:tcW w:type="dxa" w:w="3400"/>
            <w:tcBorders>
              <w:top w:space="0" w:sz="4" w:color="auto" w:val="single"/>
              <w:left w:space="0" w:sz="4" w:color="auto" w:val="single"/>
              <w:bottom w:space="0" w:sz="4" w:color="auto" w:val="single"/>
              <w:right w:space="0" w:sz="4" w:color="auto" w:val="single"/>
            </w:tcBorders>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rPr>
              <w:t>Отказано в возбуждении дела об административном правонарушении по ст. 13.11 КоАП РФ в связи с отсутствием состава административного правонарушения</w:t>
            </w:r>
          </w:p>
        </w:tc>
      </w:tr>
      <w:tr w:rsidTr="00747EA2" w:rsidR="00CF1903" w:rsidRPr="00F53160">
        <w:tc>
          <w:tcPr>
            <w:tcW w:type="dxa" w:w="1668"/>
            <w:tcBorders>
              <w:top w:space="0" w:sz="4" w:color="auto" w:val="single"/>
              <w:left w:space="0" w:sz="4" w:color="auto" w:val="single"/>
              <w:bottom w:space="0" w:sz="4" w:color="auto" w:val="single"/>
              <w:right w:space="0" w:sz="4" w:color="auto" w:val="single"/>
            </w:tcBorders>
          </w:tcPr>
          <w:p w:rsidRDefault="00CF1903" w:rsidP="00747EA2" w:rsidR="00CF1903" w:rsidRPr="00F53160">
            <w:pPr>
              <w:rPr>
                <w:rFonts w:hAnsi="Times New Roman" w:ascii="Times New Roman"/>
                <w:sz w:val="20"/>
                <w:szCs w:val="20"/>
              </w:rPr>
            </w:pPr>
            <w:r w:rsidRPr="00F53160">
              <w:rPr>
                <w:rFonts w:hAnsi="Times New Roman" w:ascii="Times New Roman"/>
                <w:bCs/>
                <w:sz w:val="20"/>
                <w:szCs w:val="20"/>
              </w:rPr>
              <w:t>https://vk.com/genetictestyaroslavl</w:t>
            </w:r>
          </w:p>
          <w:p w:rsidRDefault="00CF1903" w:rsidP="00747EA2" w:rsidR="00CF1903" w:rsidRPr="00F53160">
            <w:pPr>
              <w:rPr>
                <w:rFonts w:hAnsi="Times New Roman" w:ascii="Times New Roman"/>
                <w:sz w:val="20"/>
                <w:szCs w:val="20"/>
              </w:rPr>
            </w:pPr>
            <w:r w:rsidRPr="00F53160">
              <w:rPr>
                <w:rFonts w:hAnsi="Times New Roman" w:ascii="Times New Roman"/>
                <w:sz w:val="20"/>
                <w:szCs w:val="20"/>
              </w:rPr>
              <w:t>https://vk.com/gentest.yaroslavl</w:t>
            </w:r>
          </w:p>
          <w:p w:rsidRDefault="00CF1903" w:rsidP="00747EA2" w:rsidR="00CF1903" w:rsidRPr="00F53160">
            <w:pPr>
              <w:rPr>
                <w:rFonts w:hAnsi="Times New Roman" w:ascii="Times New Roman"/>
                <w:sz w:val="20"/>
                <w:szCs w:val="20"/>
              </w:rPr>
            </w:pPr>
            <w:r w:rsidRPr="00F53160">
              <w:rPr>
                <w:rFonts w:hAnsi="Times New Roman" w:ascii="Times New Roman"/>
                <w:bCs/>
                <w:sz w:val="20"/>
                <w:szCs w:val="20"/>
              </w:rPr>
              <w:t>https://vk.com/club85308026</w:t>
            </w:r>
          </w:p>
          <w:p w:rsidRDefault="00CF1903" w:rsidP="00747EA2" w:rsidR="00CF1903" w:rsidRPr="00F53160">
            <w:pPr>
              <w:rPr>
                <w:rFonts w:hAnsi="Times New Roman" w:ascii="Times New Roman"/>
                <w:bCs/>
                <w:sz w:val="20"/>
                <w:szCs w:val="20"/>
              </w:rPr>
            </w:pPr>
            <w:r w:rsidRPr="00F53160">
              <w:rPr>
                <w:rFonts w:hAnsi="Times New Roman" w:ascii="Times New Roman"/>
                <w:bCs/>
                <w:sz w:val="20"/>
                <w:szCs w:val="20"/>
              </w:rPr>
              <w:t>https://vk.com/infolifeyaroslavl</w:t>
            </w:r>
          </w:p>
          <w:p w:rsidRDefault="00CF1903" w:rsidR="00CF1903" w:rsidRPr="00F53160">
            <w:pPr>
              <w:jc w:val="center"/>
              <w:rPr>
                <w:rFonts w:hAnsi="Times New Roman" w:ascii="Times New Roman"/>
                <w:sz w:val="20"/>
                <w:szCs w:val="20"/>
              </w:rPr>
            </w:pPr>
          </w:p>
        </w:tc>
        <w:tc>
          <w:tcPr>
            <w:tcW w:type="dxa" w:w="1417"/>
            <w:tcBorders>
              <w:top w:space="0" w:sz="4" w:color="auto" w:val="single"/>
              <w:left w:space="0" w:sz="4" w:color="auto" w:val="single"/>
              <w:bottom w:space="0" w:sz="4" w:color="auto" w:val="single"/>
              <w:right w:space="0" w:sz="4" w:color="auto" w:val="single"/>
            </w:tcBorders>
          </w:tcPr>
          <w:p w:rsidRDefault="00CF1903" w:rsidR="00CF1903" w:rsidRPr="00F53160">
            <w:pPr>
              <w:jc w:val="center"/>
              <w:rPr>
                <w:rFonts w:hAnsi="Times New Roman" w:ascii="Times New Roman"/>
                <w:sz w:val="20"/>
                <w:szCs w:val="20"/>
              </w:rPr>
            </w:pPr>
            <w:r w:rsidRPr="00F53160">
              <w:rPr>
                <w:rFonts w:hAnsi="Times New Roman" w:ascii="Times New Roman"/>
                <w:sz w:val="20"/>
                <w:szCs w:val="20"/>
              </w:rPr>
              <w:t>г. Ярославль</w:t>
            </w:r>
          </w:p>
        </w:tc>
        <w:tc>
          <w:tcPr>
            <w:tcW w:type="dxa" w:w="2125"/>
            <w:tcBorders>
              <w:top w:space="0" w:sz="4" w:color="auto" w:val="single"/>
              <w:left w:space="0" w:sz="4" w:color="auto" w:val="single"/>
              <w:bottom w:space="0" w:sz="4" w:color="auto" w:val="single"/>
              <w:right w:space="0" w:sz="4" w:color="auto" w:val="single"/>
            </w:tcBorders>
          </w:tcPr>
          <w:p w:rsidRDefault="00CF1903" w:rsidR="00CF1903" w:rsidRPr="00F53160">
            <w:pPr>
              <w:jc w:val="center"/>
              <w:rPr>
                <w:rFonts w:hAnsi="Times New Roman" w:ascii="Times New Roman"/>
                <w:sz w:val="20"/>
                <w:szCs w:val="20"/>
              </w:rPr>
            </w:pPr>
            <w:r w:rsidRPr="00F53160">
              <w:rPr>
                <w:rFonts w:hAnsi="Times New Roman" w:ascii="Times New Roman"/>
                <w:sz w:val="20"/>
                <w:szCs w:val="20"/>
              </w:rPr>
              <w:br/>
            </w:r>
            <w:r w:rsidRPr="00F53160">
              <w:rPr>
                <w:rFonts w:hAnsi="Times New Roman" w:ascii="Times New Roman"/>
                <w:sz w:val="20"/>
                <w:szCs w:val="20"/>
              </w:rPr>
              <w:br/>
              <w:t>Информация отсутствует</w:t>
            </w:r>
          </w:p>
        </w:tc>
        <w:tc>
          <w:tcPr>
            <w:tcW w:type="dxa" w:w="2126"/>
            <w:tcBorders>
              <w:top w:space="0" w:sz="4" w:color="auto" w:val="single"/>
              <w:left w:space="0" w:sz="4" w:color="auto" w:val="single"/>
              <w:bottom w:space="0" w:sz="4" w:color="auto" w:val="single"/>
              <w:right w:space="0" w:sz="4" w:color="auto" w:val="single"/>
            </w:tcBorders>
          </w:tcPr>
          <w:p w:rsidRDefault="00CF1903" w:rsidR="00CF1903" w:rsidRPr="00F53160">
            <w:pPr>
              <w:jc w:val="center"/>
              <w:rPr>
                <w:rFonts w:hAnsi="Times New Roman" w:ascii="Times New Roman"/>
                <w:sz w:val="20"/>
                <w:szCs w:val="20"/>
              </w:rPr>
            </w:pPr>
            <w:r w:rsidRPr="00F53160">
              <w:rPr>
                <w:rFonts w:hAnsi="Times New Roman" w:ascii="Times New Roman"/>
                <w:sz w:val="20"/>
                <w:szCs w:val="20"/>
              </w:rPr>
              <w:br/>
            </w:r>
            <w:r w:rsidRPr="00F53160">
              <w:rPr>
                <w:rFonts w:hAnsi="Times New Roman" w:ascii="Times New Roman"/>
                <w:sz w:val="20"/>
                <w:szCs w:val="20"/>
              </w:rPr>
              <w:br/>
              <w:t>Информация отсутствует</w:t>
            </w:r>
          </w:p>
        </w:tc>
        <w:tc>
          <w:tcPr>
            <w:tcW w:type="dxa" w:w="1416"/>
            <w:tcBorders>
              <w:top w:space="0" w:sz="4" w:color="auto" w:val="single"/>
              <w:left w:space="0" w:sz="4" w:color="auto" w:val="single"/>
              <w:bottom w:space="0" w:sz="4" w:color="auto" w:val="single"/>
              <w:right w:space="0" w:sz="4" w:color="auto" w:val="single"/>
            </w:tcBorders>
          </w:tcPr>
          <w:p w:rsidRDefault="00CF1903" w:rsidR="00CF1903" w:rsidRPr="00F53160">
            <w:pPr>
              <w:jc w:val="center"/>
              <w:rPr>
                <w:rFonts w:hAnsi="Times New Roman" w:ascii="Times New Roman"/>
                <w:sz w:val="20"/>
                <w:szCs w:val="20"/>
              </w:rPr>
            </w:pPr>
          </w:p>
        </w:tc>
        <w:tc>
          <w:tcPr>
            <w:tcW w:type="dxa" w:w="1417"/>
            <w:tcBorders>
              <w:top w:space="0" w:sz="4" w:color="auto" w:val="single"/>
              <w:left w:space="0" w:sz="4" w:color="auto" w:val="single"/>
              <w:bottom w:space="0" w:sz="4" w:color="auto" w:val="single"/>
              <w:right w:space="0" w:sz="4" w:color="auto" w:val="single"/>
            </w:tcBorders>
          </w:tcPr>
          <w:p w:rsidRDefault="00CF1903" w:rsidR="00CF1903" w:rsidRPr="00F53160">
            <w:pPr>
              <w:jc w:val="center"/>
              <w:rPr>
                <w:rFonts w:hAnsi="Times New Roman" w:ascii="Times New Roman"/>
                <w:sz w:val="20"/>
                <w:szCs w:val="20"/>
                <w:lang w:eastAsia="en-US"/>
              </w:rPr>
            </w:pPr>
          </w:p>
        </w:tc>
        <w:tc>
          <w:tcPr>
            <w:tcW w:type="dxa" w:w="1416"/>
            <w:tcBorders>
              <w:top w:space="0" w:sz="4" w:color="auto" w:val="single"/>
              <w:left w:space="0" w:sz="4" w:color="auto" w:val="single"/>
              <w:bottom w:space="0" w:sz="4" w:color="auto" w:val="single"/>
              <w:right w:space="0" w:sz="4" w:color="auto" w:val="single"/>
            </w:tcBorders>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rPr>
              <w:t>+</w:t>
            </w:r>
          </w:p>
        </w:tc>
        <w:tc>
          <w:tcPr>
            <w:tcW w:type="dxa" w:w="3400"/>
            <w:tcBorders>
              <w:top w:space="0" w:sz="4" w:color="auto" w:val="single"/>
              <w:left w:space="0" w:sz="4" w:color="auto" w:val="single"/>
              <w:bottom w:space="0" w:sz="4" w:color="auto" w:val="single"/>
              <w:right w:space="0" w:sz="4" w:color="auto" w:val="single"/>
            </w:tcBorders>
          </w:tcPr>
          <w:p w:rsidRDefault="00CF1903" w:rsidR="00CF1903" w:rsidRPr="00F53160">
            <w:pPr>
              <w:jc w:val="center"/>
              <w:rPr>
                <w:rFonts w:hAnsi="Times New Roman" w:ascii="Times New Roman"/>
                <w:sz w:val="20"/>
                <w:szCs w:val="20"/>
              </w:rPr>
            </w:pPr>
          </w:p>
        </w:tc>
      </w:tr>
      <w:tr w:rsidTr="00747EA2" w:rsidR="00CF1903" w:rsidRPr="00F53160">
        <w:tc>
          <w:tcPr>
            <w:tcW w:type="dxa" w:w="14985"/>
            <w:gridSpan w:val="8"/>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b/>
                <w:sz w:val="20"/>
                <w:szCs w:val="20"/>
                <w:lang w:eastAsia="en-US"/>
              </w:rPr>
            </w:pPr>
            <w:r w:rsidRPr="00F53160">
              <w:rPr>
                <w:rFonts w:hAnsi="Times New Roman" w:ascii="Times New Roman"/>
                <w:b/>
                <w:sz w:val="20"/>
                <w:szCs w:val="20"/>
                <w:lang w:eastAsia="en-US"/>
              </w:rPr>
              <w:t>Управление Роскомнадзора по Центральному федеральному округу</w:t>
            </w:r>
          </w:p>
        </w:tc>
      </w:tr>
      <w:tr w:rsidTr="00747EA2" w:rsidR="00CF1903" w:rsidRPr="00F53160">
        <w:tc>
          <w:tcPr>
            <w:tcW w:type="dxa" w:w="1668"/>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ind w:left="142"/>
              <w:rPr>
                <w:rFonts w:hAnsi="Times New Roman" w:ascii="Times New Roman"/>
                <w:sz w:val="20"/>
                <w:szCs w:val="20"/>
                <w:lang w:eastAsia="en-US"/>
              </w:rPr>
            </w:pPr>
            <w:r w:rsidRPr="00F53160">
              <w:rPr>
                <w:rFonts w:hAnsi="Times New Roman" w:ascii="Times New Roman"/>
                <w:sz w:val="20"/>
                <w:szCs w:val="20"/>
                <w:lang w:eastAsia="en-US"/>
              </w:rPr>
              <w:lastRenderedPageBreak/>
              <w:t>ООО «Как  Здорово!»</w:t>
            </w:r>
          </w:p>
        </w:tc>
        <w:tc>
          <w:tcPr>
            <w:tcW w:type="dxa" w:w="1417"/>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b/>
                <w:sz w:val="20"/>
                <w:szCs w:val="20"/>
                <w:lang w:eastAsia="en-US"/>
              </w:rPr>
            </w:pPr>
            <w:r w:rsidRPr="00F53160">
              <w:rPr>
                <w:rFonts w:hAnsi="Times New Roman" w:ascii="Times New Roman"/>
                <w:sz w:val="20"/>
                <w:szCs w:val="20"/>
                <w:lang w:eastAsia="en-US"/>
              </w:rPr>
              <w:t>Москва</w:t>
            </w:r>
            <w:r w:rsidRPr="00F53160">
              <w:rPr>
                <w:rFonts w:hAnsi="Times New Roman" w:ascii="Times New Roman"/>
                <w:sz w:val="20"/>
                <w:szCs w:val="20"/>
                <w:lang w:eastAsia="en-US"/>
              </w:rPr>
              <w:br/>
              <w:t>http://www.kakzdorovo.center/</w:t>
            </w:r>
          </w:p>
        </w:tc>
        <w:tc>
          <w:tcPr>
            <w:tcW w:type="dxa" w:w="2125"/>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Не выявлено</w:t>
            </w:r>
          </w:p>
        </w:tc>
        <w:tc>
          <w:tcPr>
            <w:tcW w:type="dxa" w:w="2126"/>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Любое физическое лицо</w:t>
            </w:r>
          </w:p>
        </w:tc>
        <w:tc>
          <w:tcPr>
            <w:tcW w:type="dxa" w:w="1416"/>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w:t>
            </w:r>
          </w:p>
        </w:tc>
        <w:tc>
          <w:tcPr>
            <w:tcW w:type="dxa" w:w="1417"/>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c>
          <w:tcPr>
            <w:tcW w:type="dxa" w:w="1416"/>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c>
          <w:tcPr>
            <w:tcW w:type="dxa" w:w="3400"/>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r>
      <w:tr w:rsidTr="00747EA2" w:rsidR="00CF1903" w:rsidRPr="00F53160">
        <w:tc>
          <w:tcPr>
            <w:tcW w:type="dxa" w:w="1668"/>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ind w:left="142"/>
              <w:rPr>
                <w:rFonts w:hAnsi="Times New Roman" w:ascii="Times New Roman"/>
                <w:b/>
                <w:sz w:val="20"/>
                <w:szCs w:val="20"/>
                <w:lang w:eastAsia="en-US"/>
              </w:rPr>
            </w:pPr>
            <w:proofErr w:type="spellStart"/>
            <w:r w:rsidRPr="00F53160">
              <w:rPr>
                <w:rFonts w:hAnsi="Times New Roman" w:ascii="Times New Roman"/>
                <w:sz w:val="20"/>
                <w:szCs w:val="20"/>
                <w:lang w:eastAsia="en-US"/>
              </w:rPr>
              <w:t>Тренинговый</w:t>
            </w:r>
            <w:proofErr w:type="spellEnd"/>
            <w:r w:rsidRPr="00F53160">
              <w:rPr>
                <w:rFonts w:hAnsi="Times New Roman" w:ascii="Times New Roman"/>
                <w:sz w:val="20"/>
                <w:szCs w:val="20"/>
                <w:lang w:eastAsia="en-US"/>
              </w:rPr>
              <w:t xml:space="preserve"> центр эзотерики и психологии «</w:t>
            </w:r>
            <w:proofErr w:type="spellStart"/>
            <w:r w:rsidRPr="00F53160">
              <w:rPr>
                <w:rFonts w:hAnsi="Times New Roman" w:ascii="Times New Roman"/>
                <w:sz w:val="20"/>
                <w:szCs w:val="20"/>
                <w:lang w:eastAsia="en-US"/>
              </w:rPr>
              <w:t>Анаэль</w:t>
            </w:r>
            <w:proofErr w:type="spellEnd"/>
            <w:r w:rsidRPr="00F53160">
              <w:rPr>
                <w:rFonts w:hAnsi="Times New Roman" w:ascii="Times New Roman"/>
                <w:sz w:val="20"/>
                <w:szCs w:val="20"/>
                <w:lang w:eastAsia="en-US"/>
              </w:rPr>
              <w:t>»</w:t>
            </w:r>
          </w:p>
        </w:tc>
        <w:tc>
          <w:tcPr>
            <w:tcW w:type="dxa" w:w="1417"/>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b/>
                <w:sz w:val="20"/>
                <w:szCs w:val="20"/>
                <w:lang w:eastAsia="en-US"/>
              </w:rPr>
            </w:pPr>
            <w:r w:rsidRPr="00F53160">
              <w:rPr>
                <w:rFonts w:hAnsi="Times New Roman" w:ascii="Times New Roman"/>
                <w:sz w:val="20"/>
                <w:szCs w:val="20"/>
                <w:lang w:eastAsia="en-US"/>
              </w:rPr>
              <w:t>Москва</w:t>
            </w:r>
            <w:r w:rsidRPr="00F53160">
              <w:rPr>
                <w:rFonts w:hAnsi="Times New Roman" w:ascii="Times New Roman"/>
                <w:sz w:val="20"/>
                <w:szCs w:val="20"/>
                <w:lang w:eastAsia="en-US"/>
              </w:rPr>
              <w:br/>
            </w:r>
            <w:hyperlink r:id="rId56" w:history="true">
              <w:r w:rsidRPr="00F53160">
                <w:rPr>
                  <w:rStyle w:val="a3"/>
                  <w:rFonts w:hAnsi="Times New Roman" w:ascii="Times New Roman"/>
                  <w:sz w:val="20"/>
                  <w:szCs w:val="20"/>
                  <w:lang w:eastAsia="en-US"/>
                </w:rPr>
                <w:t>http://anaelcenter.ru</w:t>
              </w:r>
            </w:hyperlink>
          </w:p>
        </w:tc>
        <w:tc>
          <w:tcPr>
            <w:tcW w:type="dxa" w:w="2125"/>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Не выявлено</w:t>
            </w:r>
          </w:p>
        </w:tc>
        <w:tc>
          <w:tcPr>
            <w:tcW w:type="dxa" w:w="2126"/>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Любое физическое лицо</w:t>
            </w:r>
          </w:p>
        </w:tc>
        <w:tc>
          <w:tcPr>
            <w:tcW w:type="dxa" w:w="1416"/>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w:t>
            </w:r>
          </w:p>
        </w:tc>
        <w:tc>
          <w:tcPr>
            <w:tcW w:type="dxa" w:w="1417"/>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c>
          <w:tcPr>
            <w:tcW w:type="dxa" w:w="1416"/>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c>
          <w:tcPr>
            <w:tcW w:type="dxa" w:w="3400"/>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r>
      <w:tr w:rsidTr="00747EA2" w:rsidR="00CF1903" w:rsidRPr="00F53160">
        <w:tc>
          <w:tcPr>
            <w:tcW w:type="dxa" w:w="1668"/>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ind w:left="142"/>
              <w:rPr>
                <w:rFonts w:hAnsi="Times New Roman" w:ascii="Times New Roman"/>
                <w:b/>
                <w:sz w:val="20"/>
                <w:szCs w:val="20"/>
                <w:lang w:eastAsia="en-US"/>
              </w:rPr>
            </w:pPr>
            <w:r w:rsidRPr="00F53160">
              <w:rPr>
                <w:rFonts w:hAnsi="Times New Roman" w:ascii="Times New Roman"/>
                <w:sz w:val="20"/>
                <w:szCs w:val="20"/>
                <w:lang w:eastAsia="en-US"/>
              </w:rPr>
              <w:t>ООО "</w:t>
            </w:r>
            <w:proofErr w:type="spellStart"/>
            <w:r w:rsidRPr="00F53160">
              <w:rPr>
                <w:rFonts w:hAnsi="Times New Roman" w:ascii="Times New Roman"/>
                <w:sz w:val="20"/>
                <w:szCs w:val="20"/>
                <w:lang w:eastAsia="en-US"/>
              </w:rPr>
              <w:t>Infolife</w:t>
            </w:r>
            <w:proofErr w:type="spellEnd"/>
            <w:r w:rsidRPr="00F53160">
              <w:rPr>
                <w:rFonts w:hAnsi="Times New Roman" w:ascii="Times New Roman"/>
                <w:sz w:val="20"/>
                <w:szCs w:val="20"/>
                <w:lang w:eastAsia="en-US"/>
              </w:rPr>
              <w:t>"</w:t>
            </w:r>
          </w:p>
        </w:tc>
        <w:tc>
          <w:tcPr>
            <w:tcW w:type="dxa" w:w="1417"/>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b/>
                <w:sz w:val="20"/>
                <w:szCs w:val="20"/>
                <w:lang w:eastAsia="en-US"/>
              </w:rPr>
            </w:pPr>
            <w:r w:rsidRPr="00F53160">
              <w:rPr>
                <w:rFonts w:hAnsi="Times New Roman" w:ascii="Times New Roman"/>
                <w:sz w:val="20"/>
                <w:szCs w:val="20"/>
                <w:lang w:eastAsia="en-US"/>
              </w:rPr>
              <w:t>Москва</w:t>
            </w:r>
            <w:r w:rsidRPr="00F53160">
              <w:rPr>
                <w:rFonts w:hAnsi="Times New Roman" w:ascii="Times New Roman"/>
                <w:sz w:val="20"/>
                <w:szCs w:val="20"/>
                <w:lang w:eastAsia="en-US"/>
              </w:rPr>
              <w:br/>
              <w:t>http://infolife-msk.ru/</w:t>
            </w:r>
          </w:p>
        </w:tc>
        <w:tc>
          <w:tcPr>
            <w:tcW w:type="dxa" w:w="2125"/>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Не выявлено</w:t>
            </w:r>
          </w:p>
        </w:tc>
        <w:tc>
          <w:tcPr>
            <w:tcW w:type="dxa" w:w="2126"/>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Любое физическое лицо</w:t>
            </w:r>
          </w:p>
        </w:tc>
        <w:tc>
          <w:tcPr>
            <w:tcW w:type="dxa" w:w="1416"/>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w:t>
            </w:r>
          </w:p>
        </w:tc>
        <w:tc>
          <w:tcPr>
            <w:tcW w:type="dxa" w:w="1417"/>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c>
          <w:tcPr>
            <w:tcW w:type="dxa" w:w="1416"/>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c>
          <w:tcPr>
            <w:tcW w:type="dxa" w:w="3400"/>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r>
      <w:tr w:rsidTr="00747EA2" w:rsidR="00CF1903" w:rsidRPr="00F53160">
        <w:tc>
          <w:tcPr>
            <w:tcW w:type="dxa" w:w="1668"/>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ind w:left="142"/>
              <w:rPr>
                <w:rFonts w:hAnsi="Times New Roman" w:ascii="Times New Roman"/>
                <w:b/>
                <w:sz w:val="20"/>
                <w:szCs w:val="20"/>
                <w:lang w:eastAsia="en-US"/>
              </w:rPr>
            </w:pPr>
            <w:r w:rsidRPr="00F53160">
              <w:rPr>
                <w:rFonts w:hAnsi="Times New Roman" w:ascii="Times New Roman"/>
                <w:sz w:val="20"/>
                <w:szCs w:val="20"/>
                <w:lang w:eastAsia="en-US"/>
              </w:rPr>
              <w:t>Медицинский центр «</w:t>
            </w:r>
            <w:proofErr w:type="spellStart"/>
            <w:r w:rsidRPr="00F53160">
              <w:rPr>
                <w:rFonts w:hAnsi="Times New Roman" w:ascii="Times New Roman"/>
                <w:sz w:val="20"/>
                <w:szCs w:val="20"/>
                <w:lang w:eastAsia="en-US"/>
              </w:rPr>
              <w:t>Натамед</w:t>
            </w:r>
            <w:proofErr w:type="spellEnd"/>
            <w:r w:rsidRPr="00F53160">
              <w:rPr>
                <w:rFonts w:hAnsi="Times New Roman" w:ascii="Times New Roman"/>
                <w:sz w:val="20"/>
                <w:szCs w:val="20"/>
                <w:lang w:eastAsia="en-US"/>
              </w:rPr>
              <w:t>»</w:t>
            </w:r>
          </w:p>
        </w:tc>
        <w:tc>
          <w:tcPr>
            <w:tcW w:type="dxa" w:w="1417"/>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b/>
                <w:sz w:val="20"/>
                <w:szCs w:val="20"/>
                <w:lang w:eastAsia="en-US"/>
              </w:rPr>
            </w:pPr>
            <w:r w:rsidRPr="00F53160">
              <w:rPr>
                <w:rFonts w:hAnsi="Times New Roman" w:ascii="Times New Roman"/>
                <w:sz w:val="20"/>
                <w:szCs w:val="20"/>
                <w:lang w:eastAsia="en-US"/>
              </w:rPr>
              <w:t>Москва</w:t>
            </w:r>
            <w:r w:rsidRPr="00F53160">
              <w:rPr>
                <w:rFonts w:hAnsi="Times New Roman" w:ascii="Times New Roman"/>
                <w:sz w:val="20"/>
                <w:szCs w:val="20"/>
                <w:lang w:eastAsia="en-US"/>
              </w:rPr>
              <w:br/>
              <w:t>http://www.dnk-center.ru/</w:t>
            </w:r>
          </w:p>
        </w:tc>
        <w:tc>
          <w:tcPr>
            <w:tcW w:type="dxa" w:w="2125"/>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Не выявлено</w:t>
            </w:r>
          </w:p>
        </w:tc>
        <w:tc>
          <w:tcPr>
            <w:tcW w:type="dxa" w:w="2126"/>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Любое физическое лицо</w:t>
            </w:r>
          </w:p>
        </w:tc>
        <w:tc>
          <w:tcPr>
            <w:tcW w:type="dxa" w:w="1416"/>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w:t>
            </w:r>
          </w:p>
        </w:tc>
        <w:tc>
          <w:tcPr>
            <w:tcW w:type="dxa" w:w="1417"/>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c>
          <w:tcPr>
            <w:tcW w:type="dxa" w:w="1416"/>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c>
          <w:tcPr>
            <w:tcW w:type="dxa" w:w="3400"/>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r>
      <w:tr w:rsidTr="00747EA2" w:rsidR="00CF1903" w:rsidRPr="00F53160">
        <w:tc>
          <w:tcPr>
            <w:tcW w:type="dxa" w:w="1668"/>
            <w:tcBorders>
              <w:top w:space="0" w:sz="4" w:color="auto" w:val="single"/>
              <w:left w:space="0" w:sz="4" w:color="auto" w:val="single"/>
              <w:bottom w:space="0" w:sz="4" w:color="auto" w:val="single"/>
              <w:right w:space="0" w:sz="4" w:color="auto" w:val="single"/>
            </w:tcBorders>
            <w:vAlign w:val="center"/>
          </w:tcPr>
          <w:p w:rsidRDefault="00CF1903" w:rsidR="00CF1903" w:rsidRPr="00F53160">
            <w:pPr>
              <w:ind w:left="142"/>
              <w:rPr>
                <w:rFonts w:hAnsi="Times New Roman" w:ascii="Times New Roman"/>
                <w:sz w:val="20"/>
                <w:szCs w:val="20"/>
                <w:lang w:eastAsia="en-US"/>
              </w:rPr>
            </w:pPr>
            <w:r w:rsidRPr="00F53160">
              <w:rPr>
                <w:rFonts w:hAnsi="Times New Roman" w:ascii="Times New Roman"/>
                <w:sz w:val="20"/>
                <w:szCs w:val="20"/>
                <w:lang w:eastAsia="en-US"/>
              </w:rPr>
              <w:t>ИП</w:t>
            </w:r>
          </w:p>
          <w:p w:rsidRDefault="00CF1903" w:rsidR="00CF1903" w:rsidRPr="00F53160">
            <w:pPr>
              <w:ind w:left="142"/>
              <w:rPr>
                <w:rFonts w:hAnsi="Times New Roman" w:ascii="Times New Roman"/>
                <w:sz w:val="20"/>
                <w:szCs w:val="20"/>
                <w:lang w:eastAsia="en-US"/>
              </w:rPr>
            </w:pPr>
            <w:proofErr w:type="spellStart"/>
            <w:r w:rsidRPr="00F53160">
              <w:rPr>
                <w:rFonts w:hAnsi="Times New Roman" w:ascii="Times New Roman"/>
                <w:sz w:val="20"/>
                <w:szCs w:val="20"/>
                <w:lang w:eastAsia="en-US"/>
              </w:rPr>
              <w:t>Кистанов</w:t>
            </w:r>
            <w:proofErr w:type="spellEnd"/>
            <w:r w:rsidRPr="00F53160">
              <w:rPr>
                <w:rFonts w:hAnsi="Times New Roman" w:ascii="Times New Roman"/>
                <w:sz w:val="20"/>
                <w:szCs w:val="20"/>
                <w:lang w:eastAsia="en-US"/>
              </w:rPr>
              <w:t xml:space="preserve"> М.В.</w:t>
            </w:r>
          </w:p>
          <w:p w:rsidRDefault="00CF1903" w:rsidR="00CF1903" w:rsidRPr="00F53160">
            <w:pPr>
              <w:ind w:left="142"/>
              <w:rPr>
                <w:rFonts w:hAnsi="Times New Roman" w:ascii="Times New Roman"/>
                <w:b/>
                <w:sz w:val="20"/>
                <w:szCs w:val="20"/>
                <w:lang w:eastAsia="en-US"/>
              </w:rPr>
            </w:pPr>
          </w:p>
        </w:tc>
        <w:tc>
          <w:tcPr>
            <w:tcW w:type="dxa" w:w="1417"/>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b/>
                <w:sz w:val="20"/>
                <w:szCs w:val="20"/>
                <w:lang w:eastAsia="en-US"/>
              </w:rPr>
            </w:pPr>
            <w:r w:rsidRPr="00F53160">
              <w:rPr>
                <w:rFonts w:hAnsi="Times New Roman" w:ascii="Times New Roman"/>
                <w:sz w:val="20"/>
                <w:szCs w:val="20"/>
                <w:lang w:eastAsia="en-US"/>
              </w:rPr>
              <w:t>Москва</w:t>
            </w:r>
            <w:r w:rsidRPr="00F53160">
              <w:rPr>
                <w:rFonts w:hAnsi="Times New Roman" w:ascii="Times New Roman"/>
                <w:sz w:val="20"/>
                <w:szCs w:val="20"/>
                <w:lang w:eastAsia="en-US"/>
              </w:rPr>
              <w:br/>
              <w:t>http://topgan-test.ru/index.html+</w:t>
            </w:r>
          </w:p>
        </w:tc>
        <w:tc>
          <w:tcPr>
            <w:tcW w:type="dxa" w:w="2125"/>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Не выявлено</w:t>
            </w:r>
          </w:p>
        </w:tc>
        <w:tc>
          <w:tcPr>
            <w:tcW w:type="dxa" w:w="2126"/>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Любое физическое лицо</w:t>
            </w:r>
          </w:p>
        </w:tc>
        <w:tc>
          <w:tcPr>
            <w:tcW w:type="dxa" w:w="1416"/>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w:t>
            </w:r>
          </w:p>
        </w:tc>
        <w:tc>
          <w:tcPr>
            <w:tcW w:type="dxa" w:w="1417"/>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c>
          <w:tcPr>
            <w:tcW w:type="dxa" w:w="1416"/>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c>
          <w:tcPr>
            <w:tcW w:type="dxa" w:w="3400"/>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Материалы возвращены на рассмотрение в ТО.</w:t>
            </w:r>
          </w:p>
        </w:tc>
      </w:tr>
      <w:tr w:rsidTr="00747EA2" w:rsidR="00CF1903" w:rsidRPr="00F53160">
        <w:tc>
          <w:tcPr>
            <w:tcW w:type="dxa" w:w="1668"/>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ind w:left="142"/>
              <w:rPr>
                <w:rFonts w:hAnsi="Times New Roman" w:ascii="Times New Roman"/>
                <w:b/>
                <w:sz w:val="20"/>
                <w:szCs w:val="20"/>
                <w:lang w:eastAsia="en-US"/>
              </w:rPr>
            </w:pPr>
            <w:r w:rsidRPr="00F53160">
              <w:rPr>
                <w:rFonts w:hAnsi="Times New Roman" w:ascii="Times New Roman"/>
                <w:sz w:val="20"/>
                <w:szCs w:val="20"/>
                <w:lang w:eastAsia="en-US"/>
              </w:rPr>
              <w:t>ООО «Генетик тест центр»</w:t>
            </w:r>
          </w:p>
        </w:tc>
        <w:tc>
          <w:tcPr>
            <w:tcW w:type="dxa" w:w="1417"/>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b/>
                <w:sz w:val="20"/>
                <w:szCs w:val="20"/>
                <w:lang w:eastAsia="en-US"/>
              </w:rPr>
            </w:pPr>
            <w:r w:rsidRPr="00F53160">
              <w:rPr>
                <w:rFonts w:hAnsi="Times New Roman" w:ascii="Times New Roman"/>
                <w:sz w:val="20"/>
                <w:szCs w:val="20"/>
                <w:lang w:eastAsia="en-US"/>
              </w:rPr>
              <w:t>Москва</w:t>
            </w:r>
            <w:r w:rsidRPr="00F53160">
              <w:rPr>
                <w:rFonts w:hAnsi="Times New Roman" w:ascii="Times New Roman"/>
                <w:sz w:val="20"/>
                <w:szCs w:val="20"/>
                <w:lang w:eastAsia="en-US"/>
              </w:rPr>
              <w:br/>
              <w:t>http://genetic-test-online.ru/</w:t>
            </w:r>
          </w:p>
        </w:tc>
        <w:tc>
          <w:tcPr>
            <w:tcW w:type="dxa" w:w="2125"/>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Не выявлено</w:t>
            </w:r>
          </w:p>
        </w:tc>
        <w:tc>
          <w:tcPr>
            <w:tcW w:type="dxa" w:w="2126"/>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Любое физическое лицо</w:t>
            </w:r>
          </w:p>
        </w:tc>
        <w:tc>
          <w:tcPr>
            <w:tcW w:type="dxa" w:w="1416"/>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w:t>
            </w:r>
          </w:p>
        </w:tc>
        <w:tc>
          <w:tcPr>
            <w:tcW w:type="dxa" w:w="1417"/>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c>
          <w:tcPr>
            <w:tcW w:type="dxa" w:w="1416"/>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c>
          <w:tcPr>
            <w:tcW w:type="dxa" w:w="3400"/>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r>
      <w:tr w:rsidTr="00747EA2" w:rsidR="00CF1903" w:rsidRPr="00F53160">
        <w:tc>
          <w:tcPr>
            <w:tcW w:type="dxa" w:w="1668"/>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ind w:left="142"/>
              <w:rPr>
                <w:rFonts w:hAnsi="Times New Roman" w:ascii="Times New Roman"/>
                <w:b/>
                <w:sz w:val="20"/>
                <w:szCs w:val="20"/>
                <w:lang w:eastAsia="en-US"/>
              </w:rPr>
            </w:pPr>
            <w:r w:rsidRPr="00F53160">
              <w:rPr>
                <w:rFonts w:hAnsi="Times New Roman" w:ascii="Times New Roman"/>
                <w:sz w:val="20"/>
                <w:szCs w:val="20"/>
                <w:lang w:eastAsia="en-US"/>
              </w:rPr>
              <w:t xml:space="preserve">ООО «Статус </w:t>
            </w:r>
            <w:proofErr w:type="spellStart"/>
            <w:r w:rsidRPr="00F53160">
              <w:rPr>
                <w:rFonts w:hAnsi="Times New Roman" w:ascii="Times New Roman"/>
                <w:sz w:val="20"/>
                <w:szCs w:val="20"/>
                <w:lang w:eastAsia="en-US"/>
              </w:rPr>
              <w:t>БиоТехнологии</w:t>
            </w:r>
            <w:proofErr w:type="spellEnd"/>
            <w:r w:rsidRPr="00F53160">
              <w:rPr>
                <w:rFonts w:hAnsi="Times New Roman" w:ascii="Times New Roman"/>
                <w:sz w:val="20"/>
                <w:szCs w:val="20"/>
                <w:lang w:eastAsia="en-US"/>
              </w:rPr>
              <w:t>»</w:t>
            </w:r>
          </w:p>
        </w:tc>
        <w:tc>
          <w:tcPr>
            <w:tcW w:type="dxa" w:w="1417"/>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b/>
                <w:sz w:val="20"/>
                <w:szCs w:val="20"/>
                <w:lang w:eastAsia="en-US"/>
              </w:rPr>
            </w:pPr>
            <w:r w:rsidRPr="00F53160">
              <w:rPr>
                <w:rFonts w:hAnsi="Times New Roman" w:ascii="Times New Roman"/>
                <w:sz w:val="20"/>
                <w:szCs w:val="20"/>
                <w:lang w:eastAsia="en-US"/>
              </w:rPr>
              <w:t>Москва</w:t>
            </w:r>
            <w:r w:rsidRPr="00F53160">
              <w:rPr>
                <w:rFonts w:hAnsi="Times New Roman" w:ascii="Times New Roman"/>
                <w:sz w:val="20"/>
                <w:szCs w:val="20"/>
                <w:lang w:eastAsia="en-US"/>
              </w:rPr>
              <w:br/>
              <w:t>http://</w:t>
            </w:r>
            <w:proofErr w:type="spellStart"/>
            <w:r w:rsidRPr="00F53160">
              <w:rPr>
                <w:rFonts w:hAnsi="Times New Roman" w:ascii="Times New Roman"/>
                <w:sz w:val="20"/>
                <w:szCs w:val="20"/>
                <w:lang w:eastAsia="en-US" w:val="en-US"/>
              </w:rPr>
              <w:t>statusbt</w:t>
            </w:r>
            <w:proofErr w:type="spellEnd"/>
            <w:r w:rsidRPr="00F53160">
              <w:rPr>
                <w:rFonts w:hAnsi="Times New Roman" w:ascii="Times New Roman"/>
                <w:sz w:val="20"/>
                <w:szCs w:val="20"/>
                <w:lang w:eastAsia="en-US"/>
              </w:rPr>
              <w:t>.</w:t>
            </w:r>
            <w:proofErr w:type="spellStart"/>
            <w:r w:rsidRPr="00F53160">
              <w:rPr>
                <w:rFonts w:hAnsi="Times New Roman" w:ascii="Times New Roman"/>
                <w:sz w:val="20"/>
                <w:szCs w:val="20"/>
                <w:lang w:eastAsia="en-US" w:val="en-US"/>
              </w:rPr>
              <w:t>ru</w:t>
            </w:r>
            <w:proofErr w:type="spellEnd"/>
            <w:r w:rsidRPr="00F53160">
              <w:rPr>
                <w:rFonts w:hAnsi="Times New Roman" w:ascii="Times New Roman"/>
                <w:sz w:val="20"/>
                <w:szCs w:val="20"/>
                <w:lang w:eastAsia="en-US"/>
              </w:rPr>
              <w:t>/</w:t>
            </w:r>
          </w:p>
        </w:tc>
        <w:tc>
          <w:tcPr>
            <w:tcW w:type="dxa" w:w="2125"/>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Не выявлено</w:t>
            </w:r>
          </w:p>
        </w:tc>
        <w:tc>
          <w:tcPr>
            <w:tcW w:type="dxa" w:w="2126"/>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Любое физическое лицо</w:t>
            </w:r>
          </w:p>
        </w:tc>
        <w:tc>
          <w:tcPr>
            <w:tcW w:type="dxa" w:w="1416"/>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w:t>
            </w:r>
          </w:p>
        </w:tc>
        <w:tc>
          <w:tcPr>
            <w:tcW w:type="dxa" w:w="1417"/>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c>
          <w:tcPr>
            <w:tcW w:type="dxa" w:w="1416"/>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c>
          <w:tcPr>
            <w:tcW w:type="dxa" w:w="3400"/>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r>
      <w:tr w:rsidTr="00747EA2" w:rsidR="00CF1903" w:rsidRPr="00F53160">
        <w:tc>
          <w:tcPr>
            <w:tcW w:type="dxa" w:w="1668"/>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ind w:left="142"/>
              <w:rPr>
                <w:rFonts w:hAnsi="Times New Roman" w:ascii="Times New Roman"/>
                <w:b/>
                <w:sz w:val="20"/>
                <w:szCs w:val="20"/>
                <w:lang w:eastAsia="en-US"/>
              </w:rPr>
            </w:pPr>
            <w:r w:rsidRPr="00F53160">
              <w:rPr>
                <w:rFonts w:hAnsi="Times New Roman" w:ascii="Times New Roman"/>
                <w:sz w:val="20"/>
                <w:szCs w:val="20"/>
                <w:lang w:eastAsia="en-US"/>
              </w:rPr>
              <w:t xml:space="preserve">ООО «Медицинский центр </w:t>
            </w:r>
            <w:r w:rsidRPr="00F53160">
              <w:rPr>
                <w:rFonts w:eastAsia="Calibri" w:hAnsi="Times New Roman" w:ascii="Times New Roman"/>
                <w:sz w:val="20"/>
                <w:szCs w:val="20"/>
                <w:lang w:eastAsia="en-US"/>
              </w:rPr>
              <w:t>"НЕВРО-</w:t>
            </w:r>
            <w:r w:rsidRPr="00F53160">
              <w:rPr>
                <w:rFonts w:eastAsia="Calibri" w:hAnsi="Times New Roman" w:ascii="Times New Roman"/>
                <w:sz w:val="20"/>
                <w:szCs w:val="20"/>
                <w:lang w:eastAsia="en-US"/>
              </w:rPr>
              <w:lastRenderedPageBreak/>
              <w:t>МЕД"»</w:t>
            </w:r>
          </w:p>
        </w:tc>
        <w:tc>
          <w:tcPr>
            <w:tcW w:type="dxa" w:w="1417"/>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rPr>
                <w:rFonts w:hAnsi="Times New Roman" w:ascii="Times New Roman"/>
                <w:sz w:val="20"/>
                <w:szCs w:val="20"/>
                <w:lang w:eastAsia="en-US"/>
              </w:rPr>
            </w:pPr>
            <w:r w:rsidRPr="00F53160">
              <w:rPr>
                <w:rFonts w:hAnsi="Times New Roman" w:ascii="Times New Roman"/>
                <w:sz w:val="20"/>
                <w:szCs w:val="20"/>
                <w:lang w:eastAsia="en-US"/>
              </w:rPr>
              <w:lastRenderedPageBreak/>
              <w:t>Москва</w:t>
            </w:r>
            <w:r w:rsidRPr="00F53160">
              <w:rPr>
                <w:rFonts w:hAnsi="Times New Roman" w:ascii="Times New Roman"/>
                <w:sz w:val="20"/>
                <w:szCs w:val="20"/>
                <w:lang w:eastAsia="en-US"/>
              </w:rPr>
              <w:br/>
            </w:r>
            <w:hyperlink r:id="rId57" w:history="true">
              <w:r w:rsidRPr="00F53160">
                <w:rPr>
                  <w:rStyle w:val="a3"/>
                  <w:color w:val="000000"/>
                  <w:sz w:val="20"/>
                  <w:szCs w:val="20"/>
                  <w:lang w:eastAsia="en-US"/>
                </w:rPr>
                <w:t>http://www.nevromed.ru/consultations/</w:t>
              </w:r>
              <w:r w:rsidRPr="00F53160">
                <w:rPr>
                  <w:rStyle w:val="a3"/>
                  <w:color w:val="000000"/>
                  <w:sz w:val="20"/>
                  <w:szCs w:val="20"/>
                  <w:lang w:eastAsia="en-US"/>
                </w:rPr>
                <w:lastRenderedPageBreak/>
                <w:t>genetic</w:t>
              </w:r>
            </w:hyperlink>
          </w:p>
        </w:tc>
        <w:tc>
          <w:tcPr>
            <w:tcW w:type="dxa" w:w="2125"/>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lastRenderedPageBreak/>
              <w:t>Не выявлено</w:t>
            </w:r>
          </w:p>
        </w:tc>
        <w:tc>
          <w:tcPr>
            <w:tcW w:type="dxa" w:w="2126"/>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Любое физическое лицо</w:t>
            </w:r>
          </w:p>
        </w:tc>
        <w:tc>
          <w:tcPr>
            <w:tcW w:type="dxa" w:w="1416"/>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w:t>
            </w:r>
          </w:p>
        </w:tc>
        <w:tc>
          <w:tcPr>
            <w:tcW w:type="dxa" w:w="1417"/>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c>
          <w:tcPr>
            <w:tcW w:type="dxa" w:w="1416"/>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c>
          <w:tcPr>
            <w:tcW w:type="dxa" w:w="3400"/>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r>
      <w:tr w:rsidTr="00747EA2" w:rsidR="00CF1903" w:rsidRPr="00F53160">
        <w:tc>
          <w:tcPr>
            <w:tcW w:type="dxa" w:w="1668"/>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c>
          <w:tcPr>
            <w:tcW w:type="dxa" w:w="1417"/>
            <w:tcBorders>
              <w:top w:space="0" w:sz="4" w:color="auto" w:val="single"/>
              <w:left w:space="0" w:sz="4" w:color="auto" w:val="single"/>
              <w:bottom w:space="0" w:sz="4" w:color="auto" w:val="single"/>
              <w:right w:space="0" w:sz="4" w:color="auto" w:val="single"/>
            </w:tcBorders>
            <w:vAlign w:val="center"/>
          </w:tcPr>
          <w:p w:rsidRDefault="00CF1903" w:rsidR="00CF1903" w:rsidRPr="00F53160">
            <w:pPr>
              <w:rPr>
                <w:rFonts w:hAnsi="Times New Roman" w:ascii="Times New Roman"/>
                <w:sz w:val="20"/>
                <w:szCs w:val="20"/>
                <w:lang w:eastAsia="en-US"/>
              </w:rPr>
            </w:pPr>
            <w:r w:rsidRPr="00F53160">
              <w:rPr>
                <w:rFonts w:hAnsi="Times New Roman" w:ascii="Times New Roman"/>
                <w:sz w:val="20"/>
                <w:szCs w:val="20"/>
                <w:lang w:eastAsia="en-US"/>
              </w:rPr>
              <w:t>Москва</w:t>
            </w:r>
            <w:r w:rsidRPr="00F53160">
              <w:rPr>
                <w:rFonts w:hAnsi="Times New Roman" w:ascii="Times New Roman"/>
                <w:sz w:val="20"/>
                <w:szCs w:val="20"/>
                <w:lang w:eastAsia="en-US"/>
              </w:rPr>
              <w:br/>
            </w:r>
            <w:hyperlink r:id="rId58" w:history="true">
              <w:r w:rsidRPr="00F53160">
                <w:rPr>
                  <w:rStyle w:val="a3"/>
                  <w:color w:val="000000"/>
                  <w:sz w:val="20"/>
                  <w:szCs w:val="20"/>
                  <w:lang w:eastAsia="en-US"/>
                </w:rPr>
                <w:t>http://gt.pharmagnet.com/</w:t>
              </w:r>
            </w:hyperlink>
          </w:p>
          <w:p w:rsidRDefault="00CF1903" w:rsidR="00CF1903" w:rsidRPr="00F53160">
            <w:pPr>
              <w:jc w:val="center"/>
              <w:rPr>
                <w:rFonts w:hAnsi="Times New Roman" w:ascii="Times New Roman"/>
                <w:b/>
                <w:sz w:val="20"/>
                <w:szCs w:val="20"/>
                <w:lang w:eastAsia="en-US"/>
              </w:rPr>
            </w:pPr>
          </w:p>
        </w:tc>
        <w:tc>
          <w:tcPr>
            <w:tcW w:type="dxa" w:w="2125"/>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Не выявлено</w:t>
            </w:r>
          </w:p>
        </w:tc>
        <w:tc>
          <w:tcPr>
            <w:tcW w:type="dxa" w:w="2126"/>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Любое физическое лицо</w:t>
            </w:r>
          </w:p>
        </w:tc>
        <w:tc>
          <w:tcPr>
            <w:tcW w:type="dxa" w:w="1416"/>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c>
          <w:tcPr>
            <w:tcW w:type="dxa" w:w="1417"/>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c>
          <w:tcPr>
            <w:tcW w:type="dxa" w:w="1416"/>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c>
          <w:tcPr>
            <w:tcW w:type="dxa" w:w="3400"/>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r>
      <w:tr w:rsidTr="00747EA2" w:rsidR="00CF1903" w:rsidRPr="00F53160">
        <w:tc>
          <w:tcPr>
            <w:tcW w:type="dxa" w:w="1668"/>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c>
          <w:tcPr>
            <w:tcW w:type="dxa" w:w="1417"/>
            <w:tcBorders>
              <w:top w:space="0" w:sz="4" w:color="auto" w:val="single"/>
              <w:left w:space="0" w:sz="4" w:color="auto" w:val="single"/>
              <w:bottom w:space="0" w:sz="4" w:color="auto" w:val="single"/>
              <w:right w:space="0" w:sz="4" w:color="auto" w:val="single"/>
            </w:tcBorders>
            <w:vAlign w:val="center"/>
          </w:tcPr>
          <w:p w:rsidRDefault="00CF1903" w:rsidR="00CF1903" w:rsidRPr="00F53160">
            <w:pPr>
              <w:rPr>
                <w:rFonts w:hAnsi="Times New Roman" w:ascii="Times New Roman"/>
                <w:sz w:val="20"/>
                <w:szCs w:val="20"/>
                <w:lang w:eastAsia="en-US"/>
              </w:rPr>
            </w:pPr>
            <w:r w:rsidRPr="00F53160">
              <w:rPr>
                <w:rFonts w:hAnsi="Times New Roman" w:ascii="Times New Roman"/>
                <w:sz w:val="20"/>
                <w:szCs w:val="20"/>
                <w:lang w:eastAsia="en-US"/>
              </w:rPr>
              <w:t>Москва</w:t>
            </w:r>
            <w:r w:rsidRPr="00F53160">
              <w:rPr>
                <w:rFonts w:hAnsi="Times New Roman" w:ascii="Times New Roman"/>
                <w:sz w:val="20"/>
                <w:szCs w:val="20"/>
                <w:lang w:eastAsia="en-US"/>
              </w:rPr>
              <w:br/>
            </w:r>
            <w:hyperlink r:id="rId59" w:history="true">
              <w:r w:rsidRPr="00F53160">
                <w:rPr>
                  <w:rStyle w:val="a3"/>
                  <w:color w:val="000000"/>
                  <w:sz w:val="20"/>
                  <w:szCs w:val="20"/>
                  <w:lang w:eastAsia="en-US"/>
                </w:rPr>
                <w:t>http://www.volhv33.ru/obzory/1684-genetic-test</w:t>
              </w:r>
            </w:hyperlink>
          </w:p>
          <w:p w:rsidRDefault="00CF1903" w:rsidR="00CF1903" w:rsidRPr="00F53160">
            <w:pPr>
              <w:jc w:val="center"/>
              <w:rPr>
                <w:rFonts w:hAnsi="Times New Roman" w:ascii="Times New Roman"/>
                <w:b/>
                <w:sz w:val="20"/>
                <w:szCs w:val="20"/>
                <w:lang w:eastAsia="en-US"/>
              </w:rPr>
            </w:pPr>
          </w:p>
        </w:tc>
        <w:tc>
          <w:tcPr>
            <w:tcW w:type="dxa" w:w="2125"/>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Не выявлено</w:t>
            </w:r>
          </w:p>
        </w:tc>
        <w:tc>
          <w:tcPr>
            <w:tcW w:type="dxa" w:w="2126"/>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Любое физическое лицо</w:t>
            </w:r>
          </w:p>
        </w:tc>
        <w:tc>
          <w:tcPr>
            <w:tcW w:type="dxa" w:w="1416"/>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c>
          <w:tcPr>
            <w:tcW w:type="dxa" w:w="1417"/>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c>
          <w:tcPr>
            <w:tcW w:type="dxa" w:w="1416"/>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c>
          <w:tcPr>
            <w:tcW w:type="dxa" w:w="3400"/>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r>
      <w:tr w:rsidTr="00747EA2" w:rsidR="00CF1903" w:rsidRPr="00F53160">
        <w:tc>
          <w:tcPr>
            <w:tcW w:type="dxa" w:w="1668"/>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c>
          <w:tcPr>
            <w:tcW w:type="dxa" w:w="1417"/>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b/>
                <w:sz w:val="20"/>
                <w:szCs w:val="20"/>
                <w:lang w:eastAsia="en-US"/>
              </w:rPr>
            </w:pPr>
            <w:r w:rsidRPr="00F53160">
              <w:rPr>
                <w:rFonts w:hAnsi="Times New Roman" w:ascii="Times New Roman"/>
                <w:sz w:val="20"/>
                <w:szCs w:val="20"/>
                <w:lang w:eastAsia="en-US"/>
              </w:rPr>
              <w:t>Москва</w:t>
            </w:r>
            <w:r w:rsidRPr="00F53160">
              <w:rPr>
                <w:rFonts w:hAnsi="Times New Roman" w:ascii="Times New Roman"/>
                <w:sz w:val="20"/>
                <w:szCs w:val="20"/>
                <w:lang w:eastAsia="en-US"/>
              </w:rPr>
              <w:br/>
            </w:r>
            <w:hyperlink r:id="rId60" w:history="true">
              <w:r w:rsidRPr="00F53160">
                <w:rPr>
                  <w:rStyle w:val="a3"/>
                  <w:color w:val="000000"/>
                  <w:sz w:val="20"/>
                  <w:szCs w:val="20"/>
                  <w:lang w:eastAsia="en-US"/>
                </w:rPr>
                <w:t>https://vk.com/genetictestchehov</w:t>
              </w:r>
            </w:hyperlink>
          </w:p>
        </w:tc>
        <w:tc>
          <w:tcPr>
            <w:tcW w:type="dxa" w:w="2125"/>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Не выявлено</w:t>
            </w:r>
          </w:p>
        </w:tc>
        <w:tc>
          <w:tcPr>
            <w:tcW w:type="dxa" w:w="2126"/>
            <w:tcBorders>
              <w:top w:space="0" w:sz="4" w:color="auto" w:val="single"/>
              <w:left w:space="0" w:sz="4" w:color="auto" w:val="single"/>
              <w:bottom w:space="0" w:sz="4" w:color="auto" w:val="single"/>
              <w:right w:space="0" w:sz="4" w:color="auto" w:val="single"/>
            </w:tcBorders>
            <w:vAlign w:val="center"/>
            <w:hideMark/>
          </w:tcPr>
          <w:p w:rsidRDefault="00CF1903" w:rsidR="00CF1903" w:rsidRPr="00F53160">
            <w:pPr>
              <w:jc w:val="center"/>
              <w:rPr>
                <w:rFonts w:hAnsi="Times New Roman" w:ascii="Times New Roman"/>
                <w:sz w:val="20"/>
                <w:szCs w:val="20"/>
                <w:lang w:eastAsia="en-US"/>
              </w:rPr>
            </w:pPr>
            <w:r w:rsidRPr="00F53160">
              <w:rPr>
                <w:rFonts w:hAnsi="Times New Roman" w:ascii="Times New Roman"/>
                <w:sz w:val="20"/>
                <w:szCs w:val="20"/>
                <w:lang w:eastAsia="en-US"/>
              </w:rPr>
              <w:t>Любое физическое лицо</w:t>
            </w:r>
          </w:p>
        </w:tc>
        <w:tc>
          <w:tcPr>
            <w:tcW w:type="dxa" w:w="1416"/>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c>
          <w:tcPr>
            <w:tcW w:type="dxa" w:w="1417"/>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c>
          <w:tcPr>
            <w:tcW w:type="dxa" w:w="1416"/>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c>
          <w:tcPr>
            <w:tcW w:type="dxa" w:w="3400"/>
            <w:tcBorders>
              <w:top w:space="0" w:sz="4" w:color="auto" w:val="single"/>
              <w:left w:space="0" w:sz="4" w:color="auto" w:val="single"/>
              <w:bottom w:space="0" w:sz="4" w:color="auto" w:val="single"/>
              <w:right w:space="0" w:sz="4" w:color="auto" w:val="single"/>
            </w:tcBorders>
            <w:vAlign w:val="center"/>
          </w:tcPr>
          <w:p w:rsidRDefault="00CF1903" w:rsidR="00CF1903" w:rsidRPr="00F53160">
            <w:pPr>
              <w:jc w:val="center"/>
              <w:rPr>
                <w:rFonts w:hAnsi="Times New Roman" w:ascii="Times New Roman"/>
                <w:sz w:val="20"/>
                <w:szCs w:val="20"/>
                <w:lang w:eastAsia="en-US"/>
              </w:rPr>
            </w:pPr>
          </w:p>
        </w:tc>
      </w:tr>
    </w:tbl>
    <w:p w:rsidRDefault="00C0137A" w:rsidP="00C0137A" w:rsidR="00C0137A" w:rsidRPr="00F53160">
      <w:pPr>
        <w:tabs>
          <w:tab w:pos="851" w:val="left"/>
        </w:tabs>
        <w:autoSpaceDE w:val="false"/>
        <w:autoSpaceDN w:val="false"/>
        <w:adjustRightInd w:val="false"/>
        <w:spacing w:lineRule="auto" w:line="240" w:after="0"/>
        <w:ind w:firstLine="709"/>
        <w:jc w:val="both"/>
        <w:rPr>
          <w:rFonts w:hAnsi="Times New Roman" w:ascii="Times New Roman"/>
          <w:sz w:val="28"/>
          <w:szCs w:val="28"/>
        </w:rPr>
      </w:pPr>
    </w:p>
    <w:p w:rsidRDefault="00C0137A" w:rsidP="00C0137A" w:rsidR="00C0137A" w:rsidRPr="00F53160">
      <w:pPr>
        <w:spacing w:lineRule="auto" w:line="240" w:after="0"/>
        <w:rPr>
          <w:rFonts w:eastAsia="Calibri" w:hAnsi="Times New Roman" w:ascii="Times New Roman"/>
          <w:b/>
          <w:bCs/>
          <w:sz w:val="28"/>
          <w:szCs w:val="28"/>
          <w:bdr w:frame="true" w:space="0" w:sz="0" w:color="auto" w:val="none"/>
        </w:rPr>
        <w:sectPr w:rsidR="00C0137A" w:rsidRPr="00F53160">
          <w:pgSz w:orient="landscape" w:h="11906" w:w="16838"/>
          <w:pgMar w:gutter="0" w:footer="709" w:header="709" w:left="1134" w:bottom="851" w:right="1134" w:top="1701"/>
          <w:cols w:space="720"/>
        </w:sectPr>
      </w:pPr>
    </w:p>
    <w:p w:rsidRDefault="00C0137A" w:rsidP="00C0137A" w:rsidR="00C0137A" w:rsidRPr="00F53160">
      <w:pPr>
        <w:pStyle w:val="2"/>
        <w:spacing w:lineRule="auto" w:line="240"/>
      </w:pPr>
      <w:bookmarkStart w:name="_Toc504410245" w:id="33"/>
      <w:r w:rsidRPr="00F53160">
        <w:lastRenderedPageBreak/>
        <w:t xml:space="preserve">4.11. Публичная деятельность территориальных управлений в сфере персональных данных </w:t>
      </w:r>
      <w:r w:rsidR="00934052">
        <w:t>в 2017 году</w:t>
      </w:r>
      <w:r w:rsidRPr="00F53160">
        <w:t>.</w:t>
      </w:r>
      <w:bookmarkEnd w:id="33"/>
    </w:p>
    <w:p w:rsidRDefault="00C0137A" w:rsidP="00C0137A" w:rsidR="00C0137A" w:rsidRPr="00F53160">
      <w:pPr>
        <w:tabs>
          <w:tab w:pos="0" w:val="left"/>
        </w:tabs>
        <w:spacing w:lineRule="auto" w:line="240" w:after="0"/>
        <w:ind w:firstLine="567" w:right="-7"/>
        <w:jc w:val="both"/>
        <w:rPr>
          <w:rFonts w:hAnsi="Times New Roman" w:ascii="Times New Roman"/>
          <w:sz w:val="28"/>
          <w:szCs w:val="28"/>
        </w:rPr>
      </w:pPr>
      <w:r w:rsidRPr="00F53160">
        <w:rPr>
          <w:rFonts w:hAnsi="Times New Roman" w:ascii="Times New Roman"/>
          <w:sz w:val="28"/>
          <w:szCs w:val="28"/>
        </w:rPr>
        <w:tab/>
      </w:r>
      <w:proofErr w:type="gramStart"/>
      <w:r w:rsidRPr="00F53160">
        <w:rPr>
          <w:rFonts w:hAnsi="Times New Roman" w:ascii="Times New Roman"/>
          <w:sz w:val="28"/>
          <w:szCs w:val="28"/>
        </w:rPr>
        <w:t>Публичная деятельность в сфере защиты прав субъектов персональных данных осуществля</w:t>
      </w:r>
      <w:r w:rsidR="00560515" w:rsidRPr="00F53160">
        <w:rPr>
          <w:rFonts w:hAnsi="Times New Roman" w:ascii="Times New Roman"/>
          <w:sz w:val="28"/>
          <w:szCs w:val="28"/>
        </w:rPr>
        <w:t>ется</w:t>
      </w:r>
      <w:r w:rsidRPr="00F53160">
        <w:rPr>
          <w:rFonts w:hAnsi="Times New Roman" w:ascii="Times New Roman"/>
          <w:sz w:val="28"/>
          <w:szCs w:val="28"/>
        </w:rPr>
        <w:t xml:space="preserve"> в рамках реализации плана Стратегии институционального развития и информационно-публичной деятельности в области  защиты прав субъектов персональных данных Управлений Федеральной службы по надзору в сфере связи, информационных технологий и массовых коммуникаций, входящих в состав Центрального федерального округа на период до 2020 года</w:t>
      </w:r>
      <w:r w:rsidR="00560515" w:rsidRPr="00F53160">
        <w:rPr>
          <w:rFonts w:hAnsi="Times New Roman" w:ascii="Times New Roman"/>
          <w:sz w:val="28"/>
          <w:szCs w:val="28"/>
        </w:rPr>
        <w:t xml:space="preserve"> и приведена ниже</w:t>
      </w:r>
      <w:r w:rsidRPr="00F53160">
        <w:rPr>
          <w:rFonts w:hAnsi="Times New Roman" w:ascii="Times New Roman"/>
          <w:sz w:val="28"/>
          <w:szCs w:val="28"/>
        </w:rPr>
        <w:t>.</w:t>
      </w:r>
      <w:proofErr w:type="gramEnd"/>
    </w:p>
    <w:p w:rsidRDefault="00C0137A" w:rsidP="00C0137A" w:rsidR="00C0137A" w:rsidRPr="00F53160">
      <w:pPr>
        <w:tabs>
          <w:tab w:pos="0" w:val="left"/>
        </w:tabs>
        <w:spacing w:lineRule="auto" w:line="240" w:after="0"/>
        <w:ind w:firstLine="567" w:right="-7"/>
        <w:jc w:val="both"/>
        <w:rPr>
          <w:rFonts w:hAnsi="Times New Roman" w:ascii="Times New Roman"/>
          <w:sz w:val="28"/>
          <w:szCs w:val="28"/>
        </w:rPr>
      </w:pPr>
    </w:p>
    <w:tbl>
      <w:tblPr>
        <w:tblW w:type="dxa" w:w="9495"/>
        <w:tblInd w:type="dxa" w:w="-34"/>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Layout w:type="fixed"/>
        <w:tblLook w:val="00A0" w:noVBand="0" w:noHBand="0" w:lastColumn="0" w:firstColumn="1" w:lastRow="0" w:firstRow="1"/>
      </w:tblPr>
      <w:tblGrid>
        <w:gridCol w:w="568"/>
        <w:gridCol w:w="2409"/>
        <w:gridCol w:w="6518"/>
      </w:tblGrid>
      <w:tr w:rsidTr="008459BF" w:rsidR="00C0137A" w:rsidRPr="00F53160">
        <w:trPr>
          <w:trHeight w:val="1064"/>
        </w:trPr>
        <w:tc>
          <w:tcPr>
            <w:tcW w:type="dxa" w:w="568"/>
            <w:tcBorders>
              <w:top w:space="0" w:sz="4" w:color="auto" w:val="single"/>
              <w:left w:space="0" w:sz="4" w:color="auto" w:val="single"/>
              <w:bottom w:space="0" w:sz="4" w:color="auto" w:val="single"/>
              <w:right w:space="0" w:sz="4" w:color="auto" w:val="single"/>
            </w:tcBorders>
          </w:tcPr>
          <w:p w:rsidRDefault="00C0137A" w:rsidR="00C0137A" w:rsidRPr="00F53160">
            <w:pPr>
              <w:pStyle w:val="ConsPlusNormal"/>
              <w:spacing w:lineRule="auto" w:line="276"/>
              <w:jc w:val="both"/>
              <w:rPr>
                <w:rFonts w:cs="Times New Roman"/>
                <w:sz w:val="20"/>
                <w:szCs w:val="20"/>
                <w:lang w:eastAsia="en-US"/>
              </w:rPr>
            </w:pPr>
          </w:p>
          <w:p w:rsidRDefault="00C0137A" w:rsidR="00C0137A" w:rsidRPr="00F53160">
            <w:pPr>
              <w:pStyle w:val="ConsPlusNormal"/>
              <w:spacing w:lineRule="auto" w:line="276"/>
              <w:jc w:val="both"/>
              <w:rPr>
                <w:rFonts w:cs="Times New Roman"/>
                <w:sz w:val="20"/>
                <w:szCs w:val="20"/>
                <w:lang w:eastAsia="en-US"/>
              </w:rPr>
            </w:pPr>
            <w:r w:rsidRPr="00F53160">
              <w:rPr>
                <w:rFonts w:cs="Times New Roman"/>
                <w:sz w:val="20"/>
                <w:szCs w:val="20"/>
                <w:lang w:eastAsia="en-US"/>
              </w:rPr>
              <w:t>Пункт плана</w:t>
            </w:r>
          </w:p>
        </w:tc>
        <w:tc>
          <w:tcPr>
            <w:tcW w:type="dxa" w:w="2409"/>
            <w:tcBorders>
              <w:top w:space="0" w:sz="4" w:color="auto" w:val="single"/>
              <w:left w:space="0" w:sz="4" w:color="auto" w:val="single"/>
              <w:bottom w:space="0" w:sz="4" w:color="auto" w:val="single"/>
              <w:right w:space="0" w:sz="4" w:color="auto" w:val="single"/>
            </w:tcBorders>
            <w:vAlign w:val="center"/>
            <w:hideMark/>
          </w:tcPr>
          <w:p w:rsidRDefault="00C0137A" w:rsidR="00C0137A" w:rsidRPr="00F53160">
            <w:pPr>
              <w:pStyle w:val="ConsPlusNormal"/>
              <w:spacing w:lineRule="auto" w:line="276"/>
              <w:jc w:val="center"/>
              <w:rPr>
                <w:rFonts w:cs="Times New Roman"/>
                <w:sz w:val="20"/>
                <w:szCs w:val="20"/>
                <w:lang w:eastAsia="en-US"/>
              </w:rPr>
            </w:pPr>
            <w:r w:rsidRPr="00F53160">
              <w:rPr>
                <w:rFonts w:cs="Times New Roman"/>
                <w:sz w:val="20"/>
                <w:szCs w:val="20"/>
                <w:lang w:eastAsia="en-US"/>
              </w:rPr>
              <w:t>Планируемые</w:t>
            </w:r>
          </w:p>
          <w:p w:rsidRDefault="00C0137A" w:rsidR="00C0137A" w:rsidRPr="00F53160">
            <w:pPr>
              <w:pStyle w:val="ConsPlusNormal"/>
              <w:spacing w:lineRule="auto" w:line="276"/>
              <w:jc w:val="center"/>
              <w:rPr>
                <w:rFonts w:cs="Times New Roman"/>
                <w:sz w:val="20"/>
                <w:szCs w:val="20"/>
                <w:lang w:eastAsia="en-US"/>
              </w:rPr>
            </w:pPr>
            <w:r w:rsidRPr="00F53160">
              <w:rPr>
                <w:rFonts w:cs="Times New Roman"/>
                <w:sz w:val="20"/>
                <w:szCs w:val="20"/>
                <w:lang w:eastAsia="en-US"/>
              </w:rPr>
              <w:t>мероприятия</w:t>
            </w:r>
          </w:p>
        </w:tc>
        <w:tc>
          <w:tcPr>
            <w:tcW w:type="dxa" w:w="6518"/>
            <w:tcBorders>
              <w:top w:space="0" w:sz="4" w:color="auto" w:val="single"/>
              <w:left w:space="0" w:sz="4" w:color="auto" w:val="single"/>
              <w:bottom w:space="0" w:sz="4" w:color="auto" w:val="single"/>
              <w:right w:space="0" w:sz="4" w:color="auto" w:val="single"/>
            </w:tcBorders>
            <w:vAlign w:val="center"/>
            <w:hideMark/>
          </w:tcPr>
          <w:p w:rsidRDefault="00C0137A" w:rsidR="00C0137A" w:rsidRPr="00F53160">
            <w:pPr>
              <w:pStyle w:val="ConsPlusNormal"/>
              <w:spacing w:lineRule="auto" w:line="276"/>
              <w:jc w:val="center"/>
              <w:rPr>
                <w:rFonts w:cs="Times New Roman"/>
                <w:sz w:val="20"/>
                <w:szCs w:val="20"/>
                <w:lang w:eastAsia="en-US"/>
              </w:rPr>
            </w:pPr>
            <w:r w:rsidRPr="00F53160">
              <w:rPr>
                <w:rFonts w:cs="Times New Roman"/>
                <w:sz w:val="20"/>
                <w:szCs w:val="20"/>
                <w:lang w:eastAsia="en-US"/>
              </w:rPr>
              <w:t>Реализованные мероприятия</w:t>
            </w:r>
          </w:p>
        </w:tc>
      </w:tr>
      <w:tr w:rsidTr="008459BF" w:rsidR="00C0137A" w:rsidRPr="00F53160">
        <w:trPr>
          <w:trHeight w:val="3024"/>
        </w:trPr>
        <w:tc>
          <w:tcPr>
            <w:tcW w:type="dxa" w:w="568"/>
            <w:tcBorders>
              <w:top w:space="0" w:sz="4" w:color="auto" w:val="single"/>
              <w:left w:space="0" w:sz="4" w:color="auto" w:val="single"/>
              <w:bottom w:space="0" w:sz="4" w:color="auto" w:val="single"/>
              <w:right w:space="0" w:sz="4" w:color="auto" w:val="single"/>
            </w:tcBorders>
            <w:hideMark/>
          </w:tcPr>
          <w:p w:rsidRDefault="00C0137A" w:rsidR="00C0137A" w:rsidRPr="00F53160">
            <w:pPr>
              <w:spacing w:lineRule="auto" w:line="240"/>
              <w:jc w:val="center"/>
              <w:rPr>
                <w:rFonts w:eastAsia="Calibri" w:hAnsi="Times New Roman" w:ascii="Times New Roman"/>
                <w:sz w:val="20"/>
                <w:szCs w:val="20"/>
                <w:lang w:eastAsia="en-US"/>
              </w:rPr>
            </w:pPr>
            <w:r w:rsidRPr="00F53160">
              <w:rPr>
                <w:rFonts w:eastAsia="Calibri" w:hAnsi="Times New Roman" w:ascii="Times New Roman"/>
                <w:sz w:val="20"/>
                <w:szCs w:val="20"/>
                <w:lang w:eastAsia="en-US"/>
              </w:rPr>
              <w:t>1.</w:t>
            </w:r>
          </w:p>
        </w:tc>
        <w:tc>
          <w:tcPr>
            <w:tcW w:type="dxa" w:w="2409"/>
            <w:tcBorders>
              <w:top w:space="0" w:sz="4" w:color="auto" w:val="single"/>
              <w:left w:space="0" w:sz="4" w:color="auto" w:val="single"/>
              <w:bottom w:space="0" w:sz="4" w:color="auto" w:val="single"/>
              <w:right w:space="0" w:sz="4" w:color="auto" w:val="single"/>
            </w:tcBorders>
            <w:hideMark/>
          </w:tcPr>
          <w:p w:rsidRDefault="00C0137A" w:rsidR="00C0137A" w:rsidRPr="00F53160">
            <w:pPr>
              <w:pStyle w:val="ConsPlusNormal"/>
              <w:spacing w:lineRule="auto" w:line="276"/>
              <w:rPr>
                <w:rFonts w:cs="Times New Roman"/>
                <w:sz w:val="20"/>
                <w:szCs w:val="20"/>
                <w:lang w:eastAsia="en-US"/>
              </w:rPr>
            </w:pPr>
            <w:r w:rsidRPr="00F53160">
              <w:rPr>
                <w:rFonts w:cs="Times New Roman" w:eastAsia="Calibri"/>
                <w:color w:val="auto"/>
                <w:sz w:val="20"/>
                <w:szCs w:val="20"/>
                <w:bdr w:frame="true" w:space="0" w:sz="0" w:color="auto" w:val="none"/>
                <w:lang w:eastAsia="en-US"/>
              </w:rPr>
              <w:t>Проведение единого «Дня открытых дверей» в целях консультирования субъектов персональных данных и операторов, осуществляющих обработку персональных данных в ЦФО</w:t>
            </w:r>
          </w:p>
        </w:tc>
        <w:tc>
          <w:tcPr>
            <w:tcW w:type="dxa" w:w="6518"/>
            <w:tcBorders>
              <w:top w:space="0" w:sz="4" w:color="auto" w:val="single"/>
              <w:left w:space="0" w:sz="4" w:color="auto" w:val="single"/>
              <w:bottom w:space="0" w:sz="4" w:color="auto" w:val="single"/>
              <w:right w:space="0" w:sz="4" w:color="auto" w:val="single"/>
            </w:tcBorders>
          </w:tcPr>
          <w:p w:rsidRDefault="00C0137A" w:rsidR="00C0137A" w:rsidRPr="00F53160">
            <w:pPr>
              <w:tabs>
                <w:tab w:pos="0" w:val="left"/>
              </w:tabs>
              <w:spacing w:lineRule="auto" w:line="240" w:after="0"/>
              <w:ind w:firstLine="567" w:right="-7"/>
              <w:jc w:val="both"/>
              <w:rPr>
                <w:rFonts w:hAnsi="Times New Roman" w:ascii="Times New Roman"/>
                <w:sz w:val="20"/>
                <w:szCs w:val="20"/>
                <w:lang w:eastAsia="en-US"/>
              </w:rPr>
            </w:pPr>
            <w:r w:rsidRPr="00F53160">
              <w:rPr>
                <w:rFonts w:hAnsi="Times New Roman" w:ascii="Times New Roman"/>
                <w:sz w:val="20"/>
                <w:szCs w:val="20"/>
                <w:lang w:eastAsia="en-US"/>
              </w:rPr>
              <w:t>В целях консультирования субъектов персональных данных и операторов, осуществляющих обработку персональных данных на территории округа, всеми территориальными органами 31.01.2017 был проведён единый «День открытых дверей», приуроченный к Международному дню защиты персональных данных. На мероприятиях обсуждены вопросы соблюдения законодательства в области персональных данных; вопросы, связанные с организацией обработки персональных данных; меры, принимаемые операторами, в целях соблюдения требований законодательства; актуализация сведений, содержащихся в реестре операторов персональных данных.</w:t>
            </w:r>
          </w:p>
          <w:p w:rsidRDefault="00C0137A" w:rsidR="00C0137A" w:rsidRPr="00F53160">
            <w:pPr>
              <w:shd w:fill="FFFFFF" w:color="auto" w:val="clear"/>
              <w:tabs>
                <w:tab w:pos="0" w:val="left"/>
              </w:tabs>
              <w:spacing w:lineRule="auto" w:line="240" w:after="0"/>
              <w:ind w:firstLine="709"/>
              <w:jc w:val="both"/>
              <w:rPr>
                <w:rFonts w:hAnsi="Times New Roman" w:ascii="Times New Roman"/>
                <w:sz w:val="20"/>
                <w:szCs w:val="20"/>
                <w:lang w:eastAsia="en-US"/>
              </w:rPr>
            </w:pPr>
            <w:r w:rsidRPr="00F53160">
              <w:rPr>
                <w:rFonts w:hAnsi="Times New Roman" w:ascii="Times New Roman"/>
                <w:sz w:val="20"/>
                <w:szCs w:val="20"/>
                <w:lang w:eastAsia="en-US"/>
              </w:rPr>
              <w:t>В окружном управлении мероприятие состояло из трёх частей, каждая из которых была ориентирована на определённую аудиторию.</w:t>
            </w:r>
          </w:p>
          <w:p w:rsidRDefault="00C0137A" w:rsidR="00C0137A" w:rsidRPr="00F53160">
            <w:pPr>
              <w:shd w:fill="FFFFFF" w:color="auto" w:val="clear"/>
              <w:tabs>
                <w:tab w:pos="0" w:val="left"/>
              </w:tabs>
              <w:spacing w:lineRule="auto" w:line="240" w:after="0"/>
              <w:ind w:firstLine="709"/>
              <w:jc w:val="both"/>
              <w:rPr>
                <w:rFonts w:hAnsi="Times New Roman" w:ascii="Times New Roman"/>
                <w:sz w:val="20"/>
                <w:szCs w:val="20"/>
                <w:lang w:eastAsia="en-US"/>
              </w:rPr>
            </w:pPr>
            <w:r w:rsidRPr="00F53160">
              <w:rPr>
                <w:rFonts w:hAnsi="Times New Roman" w:ascii="Times New Roman"/>
                <w:sz w:val="20"/>
                <w:szCs w:val="20"/>
                <w:lang w:eastAsia="en-US"/>
              </w:rPr>
              <w:t>Первая - на тех, кто планирует свою карьеру на государственной гражданской службе и интересуется деятельностью уполномоченного органа по защите прав субъектов ПД. В основном - это студенты. Для них был проведён семинар по истории Управления, о статусе Управления в структуре органов исполнительной власти Российской Федерации, о деятельности Управления в области защиты прав субъектов персональных данных, разъяснены основные положения Кодекса этической деятельности (работы) в сети Интернет.</w:t>
            </w:r>
          </w:p>
          <w:p w:rsidRDefault="00C0137A" w:rsidR="00C0137A" w:rsidRPr="00F53160">
            <w:pPr>
              <w:shd w:fill="FFFFFF" w:color="auto" w:val="clear"/>
              <w:tabs>
                <w:tab w:pos="0" w:val="left"/>
              </w:tabs>
              <w:spacing w:lineRule="auto" w:line="240" w:after="0"/>
              <w:ind w:firstLine="709"/>
              <w:jc w:val="both"/>
              <w:rPr>
                <w:rFonts w:hAnsi="Times New Roman" w:ascii="Times New Roman"/>
                <w:sz w:val="20"/>
                <w:szCs w:val="20"/>
                <w:lang w:eastAsia="en-US"/>
              </w:rPr>
            </w:pPr>
            <w:r w:rsidRPr="00F53160">
              <w:rPr>
                <w:rFonts w:hAnsi="Times New Roman" w:ascii="Times New Roman"/>
                <w:sz w:val="20"/>
                <w:szCs w:val="20"/>
                <w:lang w:eastAsia="en-US"/>
              </w:rPr>
              <w:t>Вторая - школьники, педагоги и их родители. Им было рассказано о понятии персональных данных, в игровой форме было предложено освоить несколько навыков осторожного обращения с персональными данными.</w:t>
            </w:r>
          </w:p>
          <w:p w:rsidRDefault="00C0137A" w:rsidR="00C0137A" w:rsidRPr="00F53160">
            <w:pPr>
              <w:shd w:fill="FFFFFF" w:color="auto" w:val="clear"/>
              <w:tabs>
                <w:tab w:pos="0" w:val="left"/>
              </w:tabs>
              <w:spacing w:lineRule="auto" w:line="240" w:after="0"/>
              <w:ind w:firstLine="709"/>
              <w:jc w:val="both"/>
              <w:rPr>
                <w:rFonts w:hAnsi="Times New Roman" w:ascii="Times New Roman"/>
                <w:sz w:val="20"/>
                <w:szCs w:val="20"/>
                <w:lang w:eastAsia="en-US"/>
              </w:rPr>
            </w:pPr>
            <w:r w:rsidRPr="00F53160">
              <w:rPr>
                <w:rFonts w:hAnsi="Times New Roman" w:ascii="Times New Roman"/>
                <w:sz w:val="20"/>
                <w:szCs w:val="20"/>
                <w:lang w:eastAsia="en-US"/>
              </w:rPr>
              <w:t>И третья - консультации для операторов персональных данных по вопросам исполнения требований законодательства об уведомлении уполномоченного органа по защите прав субъектов персональных данных, о преимуществах подачи уведомления в электронной форме, даны ответы на вопросы, возникающие при заполнении уведомления.</w:t>
            </w:r>
          </w:p>
          <w:p w:rsidRDefault="00C0137A" w:rsidP="00560515" w:rsidR="00C0137A" w:rsidRPr="00F53160">
            <w:pPr>
              <w:spacing w:lineRule="auto" w:line="240"/>
              <w:ind w:firstLine="709"/>
              <w:jc w:val="both"/>
              <w:rPr>
                <w:rFonts w:hAnsi="Times New Roman" w:ascii="Times New Roman"/>
                <w:sz w:val="20"/>
                <w:szCs w:val="20"/>
                <w:lang w:eastAsia="en-US"/>
              </w:rPr>
            </w:pPr>
            <w:r w:rsidRPr="00F53160">
              <w:rPr>
                <w:rFonts w:hAnsi="Times New Roman" w:ascii="Times New Roman"/>
                <w:sz w:val="20"/>
                <w:szCs w:val="20"/>
                <w:lang w:eastAsia="en-US"/>
              </w:rPr>
              <w:t>27.07.2017 на территории Центрального федерального округа при участии 17 ТО в ЦФО проведен единый День открытых дверей. Участники Дня открытых дверей получили подробную информацию о порядке направления Уведомлений об обработке персональных данных и соблюдении требований законодательства Российской Федерации в области персональных данных при обработке персональных данных без использования средств автоматизации.</w:t>
            </w:r>
          </w:p>
        </w:tc>
      </w:tr>
      <w:tr w:rsidTr="008459BF" w:rsidR="00C0137A" w:rsidRPr="00F53160">
        <w:trPr>
          <w:trHeight w:val="1124"/>
        </w:trPr>
        <w:tc>
          <w:tcPr>
            <w:tcW w:type="dxa" w:w="568"/>
            <w:tcBorders>
              <w:top w:space="0" w:sz="4" w:color="auto" w:val="single"/>
              <w:left w:space="0" w:sz="4" w:color="auto" w:val="single"/>
              <w:bottom w:space="0" w:sz="4" w:color="auto" w:val="single"/>
              <w:right w:space="0" w:sz="4" w:color="auto" w:val="single"/>
            </w:tcBorders>
            <w:hideMark/>
          </w:tcPr>
          <w:p w:rsidRDefault="00C0137A" w:rsidR="00C0137A" w:rsidRPr="00F53160">
            <w:pPr>
              <w:spacing w:lineRule="auto" w:line="240"/>
              <w:jc w:val="center"/>
              <w:rPr>
                <w:rFonts w:eastAsia="Calibri" w:hAnsi="Times New Roman" w:ascii="Times New Roman"/>
                <w:sz w:val="20"/>
                <w:szCs w:val="20"/>
                <w:lang w:eastAsia="en-US"/>
              </w:rPr>
            </w:pPr>
            <w:r w:rsidRPr="00F53160">
              <w:rPr>
                <w:rFonts w:eastAsia="Calibri" w:hAnsi="Times New Roman" w:ascii="Times New Roman"/>
                <w:sz w:val="20"/>
                <w:szCs w:val="20"/>
                <w:lang w:eastAsia="en-US"/>
              </w:rPr>
              <w:t>2.3</w:t>
            </w:r>
          </w:p>
        </w:tc>
        <w:tc>
          <w:tcPr>
            <w:tcW w:type="dxa" w:w="2409"/>
            <w:tcBorders>
              <w:top w:space="0" w:sz="4" w:color="auto" w:val="single"/>
              <w:left w:space="0" w:sz="4" w:color="auto" w:val="single"/>
              <w:bottom w:space="0" w:sz="4" w:color="auto" w:val="single"/>
              <w:right w:space="0" w:sz="4" w:color="auto" w:val="single"/>
            </w:tcBorders>
            <w:hideMark/>
          </w:tcPr>
          <w:p w:rsidRDefault="00C0137A" w:rsidR="00C0137A" w:rsidRPr="00F53160">
            <w:pPr>
              <w:pStyle w:val="ConsPlusNormal"/>
              <w:spacing w:lineRule="auto" w:line="276"/>
              <w:rPr>
                <w:rFonts w:cs="Times New Roman" w:eastAsia="Calibri"/>
                <w:color w:val="auto"/>
                <w:sz w:val="20"/>
                <w:szCs w:val="20"/>
                <w:bdr w:frame="true" w:space="0" w:sz="0" w:color="auto" w:val="none"/>
                <w:lang w:eastAsia="en-US"/>
              </w:rPr>
            </w:pPr>
            <w:r w:rsidRPr="00F53160">
              <w:rPr>
                <w:rFonts w:cs="Times New Roman" w:eastAsia="Calibri"/>
                <w:color w:val="auto"/>
                <w:sz w:val="20"/>
                <w:szCs w:val="20"/>
                <w:bdr w:frame="true" w:space="0" w:sz="0" w:color="auto" w:val="none"/>
                <w:lang w:eastAsia="en-US"/>
              </w:rPr>
              <w:t xml:space="preserve">Семинар для определенных  категорий операторов по обработке ПД (ЖКХ; образование) </w:t>
            </w:r>
          </w:p>
        </w:tc>
        <w:tc>
          <w:tcPr>
            <w:tcW w:type="dxa" w:w="6518"/>
            <w:tcBorders>
              <w:top w:space="0" w:sz="4" w:color="auto" w:val="single"/>
              <w:left w:space="0" w:sz="4" w:color="auto" w:val="single"/>
              <w:bottom w:space="0" w:sz="4" w:color="auto" w:val="single"/>
              <w:right w:space="0" w:sz="4" w:color="auto" w:val="single"/>
            </w:tcBorders>
          </w:tcPr>
          <w:p w:rsidRDefault="00C0137A" w:rsidP="00560515" w:rsidR="00C0137A" w:rsidRPr="00F53160">
            <w:pPr>
              <w:shd w:fill="FFFFFF" w:color="auto" w:val="clear"/>
              <w:tabs>
                <w:tab w:pos="0" w:val="left"/>
              </w:tabs>
              <w:spacing w:lineRule="auto" w:line="240" w:after="0"/>
              <w:ind w:firstLine="709"/>
              <w:contextualSpacing/>
              <w:jc w:val="both"/>
              <w:rPr>
                <w:rFonts w:hAnsi="Times New Roman" w:ascii="Times New Roman"/>
                <w:sz w:val="20"/>
                <w:szCs w:val="20"/>
                <w:lang w:eastAsia="en-US"/>
              </w:rPr>
            </w:pPr>
            <w:r w:rsidRPr="00F53160">
              <w:rPr>
                <w:rFonts w:hAnsi="Times New Roman" w:ascii="Times New Roman"/>
                <w:sz w:val="20"/>
                <w:szCs w:val="20"/>
                <w:lang w:eastAsia="en-US"/>
              </w:rPr>
              <w:t>19.01.2017 Обучающие семинары для образовательных учреждений проведены в Брянской, Воронежской, Костромской, Тульской и Ярославской областях. В Брянской области  оператором связи ООО «</w:t>
            </w:r>
            <w:proofErr w:type="spellStart"/>
            <w:r w:rsidRPr="00F53160">
              <w:rPr>
                <w:rFonts w:hAnsi="Times New Roman" w:ascii="Times New Roman"/>
                <w:sz w:val="20"/>
                <w:szCs w:val="20"/>
                <w:lang w:eastAsia="en-US"/>
              </w:rPr>
              <w:t>Сателком</w:t>
            </w:r>
            <w:proofErr w:type="spellEnd"/>
            <w:r w:rsidRPr="00F53160">
              <w:rPr>
                <w:rFonts w:hAnsi="Times New Roman" w:ascii="Times New Roman"/>
                <w:sz w:val="20"/>
                <w:szCs w:val="20"/>
                <w:lang w:eastAsia="en-US"/>
              </w:rPr>
              <w:t>-Сервис» на своём информационном ресурсе реализовано размещение банн</w:t>
            </w:r>
            <w:r w:rsidR="00560515" w:rsidRPr="00F53160">
              <w:rPr>
                <w:rFonts w:hAnsi="Times New Roman" w:ascii="Times New Roman"/>
                <w:sz w:val="20"/>
                <w:szCs w:val="20"/>
                <w:lang w:eastAsia="en-US"/>
              </w:rPr>
              <w:t xml:space="preserve">ера «Персональные </w:t>
            </w:r>
            <w:proofErr w:type="spellStart"/>
            <w:r w:rsidR="00560515" w:rsidRPr="00F53160">
              <w:rPr>
                <w:rFonts w:hAnsi="Times New Roman" w:ascii="Times New Roman"/>
                <w:sz w:val="20"/>
                <w:szCs w:val="20"/>
                <w:lang w:eastAsia="en-US"/>
              </w:rPr>
              <w:t>данные</w:t>
            </w:r>
            <w:proofErr w:type="gramStart"/>
            <w:r w:rsidR="00560515" w:rsidRPr="00F53160">
              <w:rPr>
                <w:rFonts w:hAnsi="Times New Roman" w:ascii="Times New Roman"/>
                <w:sz w:val="20"/>
                <w:szCs w:val="20"/>
                <w:lang w:eastAsia="en-US"/>
              </w:rPr>
              <w:t>.Д</w:t>
            </w:r>
            <w:proofErr w:type="gramEnd"/>
            <w:r w:rsidR="00560515" w:rsidRPr="00F53160">
              <w:rPr>
                <w:rFonts w:hAnsi="Times New Roman" w:ascii="Times New Roman"/>
                <w:sz w:val="20"/>
                <w:szCs w:val="20"/>
                <w:lang w:eastAsia="en-US"/>
              </w:rPr>
              <w:t>ети</w:t>
            </w:r>
            <w:proofErr w:type="spellEnd"/>
            <w:r w:rsidR="00560515" w:rsidRPr="00F53160">
              <w:rPr>
                <w:rFonts w:hAnsi="Times New Roman" w:ascii="Times New Roman"/>
                <w:sz w:val="20"/>
                <w:szCs w:val="20"/>
                <w:lang w:eastAsia="en-US"/>
              </w:rPr>
              <w:t>».</w:t>
            </w:r>
          </w:p>
          <w:p w:rsidRDefault="00C0137A" w:rsidP="00560515" w:rsidR="00C0137A" w:rsidRPr="00F53160">
            <w:pPr>
              <w:shd w:fill="FFFFFF" w:color="auto" w:val="clear"/>
              <w:tabs>
                <w:tab w:pos="0" w:val="left"/>
              </w:tabs>
              <w:spacing w:lineRule="auto" w:line="240" w:after="0"/>
              <w:ind w:firstLine="709"/>
              <w:contextualSpacing/>
              <w:jc w:val="both"/>
              <w:rPr>
                <w:rFonts w:hAnsi="Times New Roman" w:ascii="Times New Roman"/>
                <w:sz w:val="20"/>
                <w:szCs w:val="20"/>
                <w:lang w:eastAsia="en-US"/>
              </w:rPr>
            </w:pPr>
            <w:r w:rsidRPr="00F53160">
              <w:rPr>
                <w:rFonts w:hAnsi="Times New Roman" w:ascii="Times New Roman"/>
                <w:sz w:val="20"/>
                <w:szCs w:val="20"/>
                <w:lang w:eastAsia="en-US"/>
              </w:rPr>
              <w:t>27.01.2017 Обучающие семинары для образовательных учреждений проведены в Воронежской, Костромской, Тамбовской, Тульской и Ярославской областях.</w:t>
            </w:r>
          </w:p>
          <w:p w:rsidRDefault="00C0137A" w:rsidP="00560515" w:rsidR="00C0137A" w:rsidRPr="00F53160">
            <w:pPr>
              <w:shd w:fill="FFFFFF" w:color="auto" w:val="clear"/>
              <w:tabs>
                <w:tab w:pos="0" w:val="left"/>
              </w:tabs>
              <w:spacing w:lineRule="auto" w:line="240" w:after="0"/>
              <w:ind w:firstLine="709"/>
              <w:contextualSpacing/>
              <w:jc w:val="both"/>
              <w:rPr>
                <w:rFonts w:hAnsi="Times New Roman" w:ascii="Times New Roman"/>
                <w:sz w:val="20"/>
                <w:szCs w:val="20"/>
                <w:lang w:eastAsia="en-US"/>
              </w:rPr>
            </w:pPr>
            <w:r w:rsidRPr="00F53160">
              <w:rPr>
                <w:rFonts w:hAnsi="Times New Roman" w:ascii="Times New Roman"/>
                <w:sz w:val="20"/>
                <w:szCs w:val="20"/>
                <w:lang w:eastAsia="en-US"/>
              </w:rPr>
              <w:lastRenderedPageBreak/>
              <w:t xml:space="preserve">В Тульской области Ректором ФГБОУ </w:t>
            </w:r>
            <w:proofErr w:type="gramStart"/>
            <w:r w:rsidRPr="00F53160">
              <w:rPr>
                <w:rFonts w:hAnsi="Times New Roman" w:ascii="Times New Roman"/>
                <w:sz w:val="20"/>
                <w:szCs w:val="20"/>
                <w:lang w:eastAsia="en-US"/>
              </w:rPr>
              <w:t>ВО</w:t>
            </w:r>
            <w:proofErr w:type="gramEnd"/>
            <w:r w:rsidRPr="00F53160">
              <w:rPr>
                <w:rFonts w:hAnsi="Times New Roman" w:ascii="Times New Roman"/>
                <w:sz w:val="20"/>
                <w:szCs w:val="20"/>
                <w:lang w:eastAsia="en-US"/>
              </w:rPr>
              <w:t xml:space="preserve"> «Тульский государственный университет» и руководителем ТО по Тульской области утверждено «Положение о проведении конкурса студенческих работ по повышению уровня правовой грамотности в сф</w:t>
            </w:r>
            <w:r w:rsidR="00560515" w:rsidRPr="00F53160">
              <w:rPr>
                <w:rFonts w:hAnsi="Times New Roman" w:ascii="Times New Roman"/>
                <w:sz w:val="20"/>
                <w:szCs w:val="20"/>
                <w:lang w:eastAsia="en-US"/>
              </w:rPr>
              <w:t>ере защиты персональных данных»</w:t>
            </w:r>
          </w:p>
          <w:p w:rsidRDefault="00C0137A" w:rsidP="00560515" w:rsidR="00C0137A" w:rsidRPr="00F53160">
            <w:pPr>
              <w:shd w:fill="FFFFFF" w:color="auto" w:val="clear"/>
              <w:tabs>
                <w:tab w:pos="0" w:val="left"/>
              </w:tabs>
              <w:spacing w:lineRule="auto" w:line="240" w:after="0"/>
              <w:ind w:firstLine="709"/>
              <w:contextualSpacing/>
              <w:jc w:val="both"/>
              <w:rPr>
                <w:rFonts w:hAnsi="Times New Roman" w:ascii="Times New Roman"/>
                <w:sz w:val="20"/>
                <w:szCs w:val="20"/>
                <w:lang w:eastAsia="en-US"/>
              </w:rPr>
            </w:pPr>
            <w:r w:rsidRPr="00F53160">
              <w:rPr>
                <w:rFonts w:hAnsi="Times New Roman" w:ascii="Times New Roman"/>
                <w:sz w:val="20"/>
                <w:szCs w:val="20"/>
                <w:lang w:eastAsia="en-US"/>
              </w:rPr>
              <w:t xml:space="preserve">28.02.2017 руководитель Управления Д.В. Сокоушин принял участие в конференции на тему: «Информационная безопасность. Регулирование, технологии, практика», организованной Министерством образования Московской области для подведомственных образовательных организаций, где выступил с докладом: «Особенности обработки персональных данных в образовательных </w:t>
            </w:r>
            <w:proofErr w:type="spellStart"/>
            <w:r w:rsidRPr="00F53160">
              <w:rPr>
                <w:rFonts w:hAnsi="Times New Roman" w:ascii="Times New Roman"/>
                <w:sz w:val="20"/>
                <w:szCs w:val="20"/>
                <w:lang w:eastAsia="en-US"/>
              </w:rPr>
              <w:t>учреждениях»</w:t>
            </w:r>
            <w:proofErr w:type="gramStart"/>
            <w:r w:rsidRPr="00F53160">
              <w:rPr>
                <w:rFonts w:hAnsi="Times New Roman" w:ascii="Times New Roman"/>
                <w:sz w:val="20"/>
                <w:szCs w:val="20"/>
                <w:lang w:eastAsia="en-US"/>
              </w:rPr>
              <w:t>.В</w:t>
            </w:r>
            <w:proofErr w:type="spellEnd"/>
            <w:proofErr w:type="gramEnd"/>
            <w:r w:rsidRPr="00F53160">
              <w:rPr>
                <w:rFonts w:hAnsi="Times New Roman" w:ascii="Times New Roman"/>
                <w:sz w:val="20"/>
                <w:szCs w:val="20"/>
                <w:lang w:eastAsia="en-US"/>
              </w:rPr>
              <w:t xml:space="preserve"> мероприятии при</w:t>
            </w:r>
            <w:r w:rsidR="00560515" w:rsidRPr="00F53160">
              <w:rPr>
                <w:rFonts w:hAnsi="Times New Roman" w:ascii="Times New Roman"/>
                <w:sz w:val="20"/>
                <w:szCs w:val="20"/>
                <w:lang w:eastAsia="en-US"/>
              </w:rPr>
              <w:t>няло участие около 100 человек.</w:t>
            </w:r>
          </w:p>
          <w:p w:rsidRDefault="00C0137A" w:rsidP="00560515" w:rsidR="00C0137A" w:rsidRPr="00F53160">
            <w:pPr>
              <w:shd w:fill="FFFFFF" w:color="auto" w:val="clear"/>
              <w:tabs>
                <w:tab w:pos="0" w:val="left"/>
              </w:tabs>
              <w:spacing w:lineRule="auto" w:line="240" w:after="0"/>
              <w:ind w:firstLine="709"/>
              <w:contextualSpacing/>
              <w:jc w:val="both"/>
              <w:rPr>
                <w:rFonts w:hAnsi="Times New Roman" w:ascii="Times New Roman"/>
                <w:sz w:val="20"/>
                <w:szCs w:val="20"/>
                <w:lang w:eastAsia="en-US"/>
              </w:rPr>
            </w:pPr>
            <w:r w:rsidRPr="00F53160">
              <w:rPr>
                <w:rFonts w:hAnsi="Times New Roman" w:ascii="Times New Roman"/>
                <w:sz w:val="20"/>
                <w:szCs w:val="20"/>
                <w:lang w:eastAsia="en-US"/>
              </w:rPr>
              <w:t>29.02.2017 сотрудники ТО по Брянской области приняли участие в совещании по вопросам обработки персональных данных органами власти при ведении кадрового учета, организованном Правительством Брянской области. В ходе совещания были рассмотрены особенности обработки персональных данных органами власти при ведении кадрового учета. Особое внимание обращено на условия обработки персональных данных соискателей на замещение вакантных должностей, уволенных работников, близких родственников работника, а также лиц, находящихся в кадровом резерве. По итогам совещания сотрудниками ТО по Брянской области было внесено предложение по изменению локальных актов органов исполнительной власти с учетом рассмотренных особенностей обработки персональных данных при ведении кадрового учета и требований ФЗ от 27.07.2006 №152-ФЗ «О персональных данных».</w:t>
            </w:r>
            <w:r w:rsidR="00560515" w:rsidRPr="00F53160">
              <w:rPr>
                <w:rFonts w:hAnsi="Times New Roman" w:ascii="Times New Roman"/>
                <w:sz w:val="20"/>
                <w:szCs w:val="20"/>
                <w:lang w:eastAsia="en-US"/>
              </w:rPr>
              <w:t xml:space="preserve"> </w:t>
            </w:r>
          </w:p>
          <w:p w:rsidRDefault="00C0137A" w:rsidP="00560515" w:rsidR="00C0137A" w:rsidRPr="00F53160">
            <w:pPr>
              <w:shd w:fill="FFFFFF" w:color="auto" w:val="clear"/>
              <w:tabs>
                <w:tab w:pos="0" w:val="left"/>
              </w:tabs>
              <w:spacing w:lineRule="auto" w:line="240" w:after="0"/>
              <w:ind w:firstLine="709"/>
              <w:contextualSpacing/>
              <w:jc w:val="both"/>
              <w:rPr>
                <w:rFonts w:hAnsi="Times New Roman" w:ascii="Times New Roman"/>
                <w:sz w:val="20"/>
                <w:szCs w:val="20"/>
                <w:lang w:eastAsia="en-US"/>
              </w:rPr>
            </w:pPr>
            <w:r w:rsidRPr="00F53160">
              <w:rPr>
                <w:rFonts w:hAnsi="Times New Roman" w:ascii="Times New Roman"/>
                <w:sz w:val="20"/>
                <w:szCs w:val="20"/>
                <w:lang w:eastAsia="en-US"/>
              </w:rPr>
              <w:t xml:space="preserve">15.03.2017 Заместителем руководителя Управления Роскомнадзора по ЦФО О.А.  </w:t>
            </w:r>
            <w:proofErr w:type="spellStart"/>
            <w:r w:rsidRPr="00F53160">
              <w:rPr>
                <w:rFonts w:hAnsi="Times New Roman" w:ascii="Times New Roman"/>
                <w:sz w:val="20"/>
                <w:szCs w:val="20"/>
                <w:lang w:eastAsia="en-US"/>
              </w:rPr>
              <w:t>Коротовой</w:t>
            </w:r>
            <w:proofErr w:type="spellEnd"/>
            <w:r w:rsidRPr="00F53160">
              <w:rPr>
                <w:rFonts w:hAnsi="Times New Roman" w:ascii="Times New Roman"/>
                <w:sz w:val="20"/>
                <w:szCs w:val="20"/>
                <w:lang w:eastAsia="en-US"/>
              </w:rPr>
              <w:t xml:space="preserve"> проведен семинар на тему: «Особенности обработки персональных данных в образовательных учреждениях» для представителей образовательных учреждений </w:t>
            </w:r>
            <w:proofErr w:type="spellStart"/>
            <w:r w:rsidRPr="00F53160">
              <w:rPr>
                <w:rFonts w:hAnsi="Times New Roman" w:ascii="Times New Roman"/>
                <w:sz w:val="20"/>
                <w:szCs w:val="20"/>
                <w:lang w:eastAsia="en-US"/>
              </w:rPr>
              <w:t>Солнечногорского</w:t>
            </w:r>
            <w:proofErr w:type="spellEnd"/>
            <w:r w:rsidRPr="00F53160">
              <w:rPr>
                <w:rFonts w:hAnsi="Times New Roman" w:ascii="Times New Roman"/>
                <w:sz w:val="20"/>
                <w:szCs w:val="20"/>
                <w:lang w:eastAsia="en-US"/>
              </w:rPr>
              <w:t xml:space="preserve"> муниципального района Московской области (30 человек): разъяснены требования законодательства в области персональных данных, рассмотрены нарушения, наиболее часто выявляемые при проверках данной категории операторов.</w:t>
            </w:r>
          </w:p>
          <w:p w:rsidRDefault="00C0137A" w:rsidP="00560515" w:rsidR="00C0137A" w:rsidRPr="00F53160">
            <w:pPr>
              <w:shd w:fill="FFFFFF" w:color="auto" w:val="clear"/>
              <w:tabs>
                <w:tab w:pos="0" w:val="left"/>
              </w:tabs>
              <w:spacing w:lineRule="auto" w:line="240" w:after="0"/>
              <w:ind w:firstLine="709"/>
              <w:contextualSpacing/>
              <w:jc w:val="both"/>
              <w:rPr>
                <w:rFonts w:hAnsi="Times New Roman" w:ascii="Times New Roman"/>
                <w:sz w:val="20"/>
                <w:szCs w:val="20"/>
                <w:lang w:eastAsia="en-US"/>
              </w:rPr>
            </w:pPr>
            <w:r w:rsidRPr="00F53160">
              <w:rPr>
                <w:rFonts w:hAnsi="Times New Roman" w:ascii="Times New Roman"/>
                <w:sz w:val="20"/>
                <w:szCs w:val="20"/>
                <w:lang w:eastAsia="en-US"/>
              </w:rPr>
              <w:t xml:space="preserve">24.03.2017 в Костроме на базе Костромского областного института развития образования </w:t>
            </w:r>
            <w:proofErr w:type="gramStart"/>
            <w:r w:rsidRPr="00F53160">
              <w:rPr>
                <w:rFonts w:hAnsi="Times New Roman" w:ascii="Times New Roman"/>
                <w:sz w:val="20"/>
                <w:szCs w:val="20"/>
                <w:lang w:eastAsia="en-US"/>
              </w:rPr>
              <w:t>проведен</w:t>
            </w:r>
            <w:proofErr w:type="gramEnd"/>
            <w:r w:rsidRPr="00F53160">
              <w:rPr>
                <w:rFonts w:hAnsi="Times New Roman" w:ascii="Times New Roman"/>
                <w:sz w:val="20"/>
                <w:szCs w:val="20"/>
                <w:lang w:eastAsia="en-US"/>
              </w:rPr>
              <w:t xml:space="preserve"> </w:t>
            </w:r>
            <w:proofErr w:type="spellStart"/>
            <w:r w:rsidRPr="00F53160">
              <w:rPr>
                <w:rFonts w:hAnsi="Times New Roman" w:ascii="Times New Roman"/>
                <w:sz w:val="20"/>
                <w:szCs w:val="20"/>
                <w:lang w:eastAsia="en-US"/>
              </w:rPr>
              <w:t>вебинар</w:t>
            </w:r>
            <w:proofErr w:type="spellEnd"/>
            <w:r w:rsidRPr="00F53160">
              <w:rPr>
                <w:rFonts w:hAnsi="Times New Roman" w:ascii="Times New Roman"/>
                <w:sz w:val="20"/>
                <w:szCs w:val="20"/>
                <w:lang w:eastAsia="en-US"/>
              </w:rPr>
              <w:t xml:space="preserve"> на тему: «Соблюдение законодательства о персональных данных в учебных заведениях» для 98 представите</w:t>
            </w:r>
            <w:r w:rsidR="00560515" w:rsidRPr="00F53160">
              <w:rPr>
                <w:rFonts w:hAnsi="Times New Roman" w:ascii="Times New Roman"/>
                <w:sz w:val="20"/>
                <w:szCs w:val="20"/>
                <w:lang w:eastAsia="en-US"/>
              </w:rPr>
              <w:t>лей образовательных учреждений.</w:t>
            </w:r>
          </w:p>
          <w:p w:rsidRDefault="00C0137A" w:rsidP="00560515" w:rsidR="00C0137A" w:rsidRPr="00F53160">
            <w:pPr>
              <w:shd w:fill="FFFFFF" w:color="auto" w:val="clear"/>
              <w:tabs>
                <w:tab w:pos="0" w:val="left"/>
              </w:tabs>
              <w:spacing w:lineRule="auto" w:line="240" w:after="0"/>
              <w:ind w:firstLine="709"/>
              <w:contextualSpacing/>
              <w:jc w:val="both"/>
              <w:rPr>
                <w:rFonts w:hAnsi="Times New Roman" w:ascii="Times New Roman"/>
                <w:sz w:val="20"/>
                <w:szCs w:val="20"/>
                <w:lang w:eastAsia="en-US"/>
              </w:rPr>
            </w:pPr>
            <w:r w:rsidRPr="00F53160">
              <w:rPr>
                <w:rFonts w:hAnsi="Times New Roman" w:ascii="Times New Roman"/>
                <w:sz w:val="20"/>
                <w:szCs w:val="20"/>
                <w:lang w:eastAsia="en-US"/>
              </w:rPr>
              <w:t>14.04.2017 в рамках исполнения плана проведены встречи с представителями печатных периодических изданий по вопросам обработки персональных данных, адресные мероприятия с операторами связи, осуществляющими обработку персональных данных, в Воронежс</w:t>
            </w:r>
            <w:r w:rsidR="00560515" w:rsidRPr="00F53160">
              <w:rPr>
                <w:rFonts w:hAnsi="Times New Roman" w:ascii="Times New Roman"/>
                <w:sz w:val="20"/>
                <w:szCs w:val="20"/>
                <w:lang w:eastAsia="en-US"/>
              </w:rPr>
              <w:t>ком, Ивановском и Рязанском ТО.</w:t>
            </w:r>
          </w:p>
          <w:p w:rsidRDefault="00C0137A" w:rsidP="00560515" w:rsidR="00C0137A" w:rsidRPr="00F53160">
            <w:pPr>
              <w:shd w:fill="FFFFFF" w:color="auto" w:val="clear"/>
              <w:tabs>
                <w:tab w:pos="0" w:val="left"/>
              </w:tabs>
              <w:spacing w:lineRule="auto" w:line="240" w:after="0"/>
              <w:ind w:firstLine="709"/>
              <w:contextualSpacing/>
              <w:jc w:val="both"/>
              <w:rPr>
                <w:rFonts w:hAnsi="Times New Roman" w:ascii="Times New Roman"/>
                <w:sz w:val="20"/>
                <w:szCs w:val="20"/>
                <w:lang w:eastAsia="en-US"/>
              </w:rPr>
            </w:pPr>
            <w:r w:rsidRPr="00F53160">
              <w:rPr>
                <w:rFonts w:hAnsi="Times New Roman" w:ascii="Times New Roman"/>
                <w:sz w:val="20"/>
                <w:szCs w:val="20"/>
                <w:lang w:eastAsia="en-US"/>
              </w:rPr>
              <w:t>27.04.2017 руководитель ТО по Смоленской области принял участие в организационно-практическом семинаре по обмену опытом профилактической работы «Межведомственное взаимодействие в сфере предупреждения детского суицида, вовлечение несовершеннолетних в совершение действий, представляющих опасность для жизни, обеспечения информационной безопасности детей», организованном Комиссией по делам несовершеннолетних и защите их прав Смоленской области. Руководитель управления выступил с докладом на тему: «Роль Роскомнадзора в профилактике и предупреждении детского суицида». В мероприятии приняли участие ориентировочно 270 человек.</w:t>
            </w:r>
          </w:p>
          <w:p w:rsidRDefault="00C0137A" w:rsidP="00560515" w:rsidR="00C0137A" w:rsidRPr="00F53160">
            <w:pPr>
              <w:shd w:fill="FFFFFF" w:color="auto" w:val="clear"/>
              <w:tabs>
                <w:tab w:pos="0" w:val="left"/>
              </w:tabs>
              <w:spacing w:lineRule="auto" w:line="240" w:after="0"/>
              <w:ind w:firstLine="709"/>
              <w:contextualSpacing/>
              <w:jc w:val="both"/>
              <w:rPr>
                <w:rFonts w:hAnsi="Times New Roman" w:ascii="Times New Roman"/>
                <w:sz w:val="20"/>
                <w:szCs w:val="20"/>
                <w:lang w:eastAsia="en-US"/>
              </w:rPr>
            </w:pPr>
            <w:r w:rsidRPr="00F53160">
              <w:rPr>
                <w:rFonts w:hAnsi="Times New Roman" w:ascii="Times New Roman"/>
                <w:sz w:val="20"/>
                <w:szCs w:val="20"/>
                <w:lang w:eastAsia="en-US"/>
              </w:rPr>
              <w:t>01.06.2017 заместителем руководителя ТО по Калужской области проведен семинар в Администрации МО ГП «Город Малоярославец» для представителей администрации, подведомственных учреждений и предприятий по вопросам соблюдения законодательства о персональных данных.</w:t>
            </w:r>
          </w:p>
          <w:p w:rsidRDefault="00124136" w:rsidP="00560515" w:rsidR="00C0137A" w:rsidRPr="00F53160">
            <w:pPr>
              <w:shd w:fill="FFFFFF" w:color="auto" w:val="clear"/>
              <w:tabs>
                <w:tab w:pos="0" w:val="left"/>
              </w:tabs>
              <w:spacing w:lineRule="auto" w:line="240" w:after="0"/>
              <w:ind w:firstLine="709"/>
              <w:contextualSpacing/>
              <w:jc w:val="both"/>
              <w:rPr>
                <w:rFonts w:hAnsi="Times New Roman" w:ascii="Times New Roman"/>
                <w:sz w:val="20"/>
                <w:szCs w:val="20"/>
                <w:lang w:eastAsia="en-US"/>
              </w:rPr>
            </w:pPr>
            <w:r w:rsidRPr="00F53160">
              <w:rPr>
                <w:rFonts w:hAnsi="Times New Roman" w:ascii="Times New Roman"/>
                <w:sz w:val="20"/>
                <w:szCs w:val="20"/>
                <w:lang w:eastAsia="en-US"/>
              </w:rPr>
              <w:t>23.06.2017</w:t>
            </w:r>
            <w:proofErr w:type="gramStart"/>
            <w:r w:rsidR="00C0137A" w:rsidRPr="00F53160">
              <w:rPr>
                <w:rFonts w:hAnsi="Times New Roman" w:ascii="Times New Roman"/>
                <w:sz w:val="20"/>
                <w:szCs w:val="20"/>
                <w:lang w:eastAsia="en-US"/>
              </w:rPr>
              <w:t>В</w:t>
            </w:r>
            <w:proofErr w:type="gramEnd"/>
            <w:r w:rsidR="00C0137A" w:rsidRPr="00F53160">
              <w:rPr>
                <w:rFonts w:hAnsi="Times New Roman" w:ascii="Times New Roman"/>
                <w:sz w:val="20"/>
                <w:szCs w:val="20"/>
                <w:lang w:eastAsia="en-US"/>
              </w:rPr>
              <w:t xml:space="preserve"> Московской Торгово</w:t>
            </w:r>
            <w:r w:rsidR="00C0137A" w:rsidRPr="00F53160">
              <w:rPr>
                <w:rFonts w:hAnsi="Times New Roman" w:ascii="Times New Roman"/>
                <w:sz w:val="20"/>
                <w:szCs w:val="20"/>
                <w:lang w:eastAsia="en-US"/>
              </w:rPr>
              <w:noBreakHyphen/>
              <w:t xml:space="preserve">промышленной палате проведен семинар на тему: «Типовые нарушения Федерального закона «О персональных данных» организациями туристического рынка России»». Поводом собрать представителей отрасли стал факт низкой представленности туристических агентств и туроператоров Москвы и Московской области в реестре операторов, осуществляющих обработку персональных данных. Участникам семинара разъяснены правовые основания для обработки персональных данных и порядок направления </w:t>
            </w:r>
            <w:r w:rsidR="00C0137A" w:rsidRPr="00F53160">
              <w:rPr>
                <w:rFonts w:hAnsi="Times New Roman" w:ascii="Times New Roman"/>
                <w:sz w:val="20"/>
                <w:szCs w:val="20"/>
                <w:lang w:eastAsia="en-US"/>
              </w:rPr>
              <w:lastRenderedPageBreak/>
              <w:t xml:space="preserve">Уведомления об обработке персональных данных. В семинаре приняли участие 62 представителя туристических агентств. В том числе Ассоциация туристических операторов России (АТОР), Российская ассоциация </w:t>
            </w:r>
            <w:proofErr w:type="spellStart"/>
            <w:r w:rsidR="00C0137A" w:rsidRPr="00F53160">
              <w:rPr>
                <w:rFonts w:hAnsi="Times New Roman" w:ascii="Times New Roman"/>
                <w:sz w:val="20"/>
                <w:szCs w:val="20"/>
                <w:lang w:eastAsia="en-US"/>
              </w:rPr>
              <w:t>туропреторов</w:t>
            </w:r>
            <w:proofErr w:type="spellEnd"/>
            <w:r w:rsidR="00C0137A" w:rsidRPr="00F53160">
              <w:rPr>
                <w:rFonts w:hAnsi="Times New Roman" w:ascii="Times New Roman"/>
                <w:sz w:val="20"/>
                <w:szCs w:val="20"/>
                <w:lang w:eastAsia="en-US"/>
              </w:rPr>
              <w:t xml:space="preserve"> (РАТО),  ООО «</w:t>
            </w:r>
            <w:proofErr w:type="spellStart"/>
            <w:r w:rsidR="00C0137A" w:rsidRPr="00F53160">
              <w:rPr>
                <w:rFonts w:hAnsi="Times New Roman" w:ascii="Times New Roman"/>
                <w:sz w:val="20"/>
                <w:szCs w:val="20"/>
                <w:lang w:eastAsia="en-US"/>
              </w:rPr>
              <w:t>Корал</w:t>
            </w:r>
            <w:proofErr w:type="spellEnd"/>
            <w:r w:rsidR="00C0137A" w:rsidRPr="00F53160">
              <w:rPr>
                <w:rFonts w:hAnsi="Times New Roman" w:ascii="Times New Roman"/>
                <w:sz w:val="20"/>
                <w:szCs w:val="20"/>
                <w:lang w:eastAsia="en-US"/>
              </w:rPr>
              <w:t xml:space="preserve"> </w:t>
            </w:r>
            <w:proofErr w:type="spellStart"/>
            <w:r w:rsidR="00C0137A" w:rsidRPr="00F53160">
              <w:rPr>
                <w:rFonts w:hAnsi="Times New Roman" w:ascii="Times New Roman"/>
                <w:sz w:val="20"/>
                <w:szCs w:val="20"/>
                <w:lang w:eastAsia="en-US"/>
              </w:rPr>
              <w:t>Тревел</w:t>
            </w:r>
            <w:proofErr w:type="spellEnd"/>
            <w:r w:rsidR="00C0137A" w:rsidRPr="00F53160">
              <w:rPr>
                <w:rFonts w:hAnsi="Times New Roman" w:ascii="Times New Roman"/>
                <w:sz w:val="20"/>
                <w:szCs w:val="20"/>
                <w:lang w:eastAsia="en-US"/>
              </w:rPr>
              <w:t xml:space="preserve"> </w:t>
            </w:r>
            <w:proofErr w:type="spellStart"/>
            <w:r w:rsidR="00C0137A" w:rsidRPr="00F53160">
              <w:rPr>
                <w:rFonts w:hAnsi="Times New Roman" w:ascii="Times New Roman"/>
                <w:sz w:val="20"/>
                <w:szCs w:val="20"/>
                <w:lang w:eastAsia="en-US"/>
              </w:rPr>
              <w:t>Маркет</w:t>
            </w:r>
            <w:proofErr w:type="spellEnd"/>
            <w:r w:rsidR="00C0137A" w:rsidRPr="00F53160">
              <w:rPr>
                <w:rFonts w:hAnsi="Times New Roman" w:ascii="Times New Roman"/>
                <w:sz w:val="20"/>
                <w:szCs w:val="20"/>
                <w:lang w:eastAsia="en-US"/>
              </w:rPr>
              <w:t>», Сети «ТБК. Туристические бренды», ООО «</w:t>
            </w:r>
            <w:proofErr w:type="spellStart"/>
            <w:r w:rsidR="00C0137A" w:rsidRPr="00F53160">
              <w:rPr>
                <w:rFonts w:hAnsi="Times New Roman" w:ascii="Times New Roman"/>
                <w:sz w:val="20"/>
                <w:szCs w:val="20"/>
                <w:lang w:eastAsia="en-US"/>
              </w:rPr>
              <w:t>Турмаркет</w:t>
            </w:r>
            <w:proofErr w:type="spellEnd"/>
            <w:r w:rsidR="00C0137A" w:rsidRPr="00F53160">
              <w:rPr>
                <w:rFonts w:hAnsi="Times New Roman" w:ascii="Times New Roman"/>
                <w:sz w:val="20"/>
                <w:szCs w:val="20"/>
                <w:lang w:eastAsia="en-US"/>
              </w:rPr>
              <w:t>» и другие.</w:t>
            </w:r>
          </w:p>
          <w:p w:rsidRDefault="00C0137A" w:rsidP="00560515" w:rsidR="00C0137A" w:rsidRPr="00F53160">
            <w:pPr>
              <w:shd w:fill="FFFFFF" w:color="auto" w:val="clear"/>
              <w:tabs>
                <w:tab w:pos="0" w:val="left"/>
              </w:tabs>
              <w:spacing w:lineRule="auto" w:line="240" w:after="0"/>
              <w:ind w:firstLine="709"/>
              <w:contextualSpacing/>
              <w:jc w:val="both"/>
              <w:rPr>
                <w:rFonts w:hAnsi="Times New Roman" w:ascii="Times New Roman"/>
                <w:sz w:val="20"/>
                <w:szCs w:val="20"/>
                <w:lang w:eastAsia="en-US"/>
              </w:rPr>
            </w:pPr>
            <w:r w:rsidRPr="00F53160">
              <w:rPr>
                <w:rFonts w:hAnsi="Times New Roman" w:ascii="Times New Roman"/>
                <w:sz w:val="20"/>
                <w:szCs w:val="20"/>
                <w:lang w:eastAsia="en-US"/>
              </w:rPr>
              <w:t xml:space="preserve">Также в г. Коломне проведен семинар для операторов связи. </w:t>
            </w:r>
            <w:proofErr w:type="gramStart"/>
            <w:r w:rsidRPr="00F53160">
              <w:rPr>
                <w:rFonts w:hAnsi="Times New Roman" w:ascii="Times New Roman"/>
                <w:sz w:val="20"/>
                <w:szCs w:val="20"/>
                <w:lang w:eastAsia="en-US"/>
              </w:rPr>
              <w:t>До участников семинара доведена информация об отсутствии у них правовых оснований для обработки персональных данных без уведомления</w:t>
            </w:r>
            <w:proofErr w:type="gramEnd"/>
            <w:r w:rsidRPr="00F53160">
              <w:rPr>
                <w:rFonts w:hAnsi="Times New Roman" w:ascii="Times New Roman"/>
                <w:sz w:val="20"/>
                <w:szCs w:val="20"/>
                <w:lang w:eastAsia="en-US"/>
              </w:rPr>
              <w:t xml:space="preserve"> уполномоченного органа, в связи с чем, ожидается увеличение активности операторов связи в части представления уведомлений об обработке персональных данных. На семинаре присутствовал 51 представитель от 32 операторов </w:t>
            </w:r>
            <w:proofErr w:type="spellStart"/>
            <w:r w:rsidRPr="00F53160">
              <w:rPr>
                <w:rFonts w:hAnsi="Times New Roman" w:ascii="Times New Roman"/>
                <w:sz w:val="20"/>
                <w:szCs w:val="20"/>
                <w:lang w:eastAsia="en-US"/>
              </w:rPr>
              <w:t>связи</w:t>
            </w:r>
            <w:proofErr w:type="gramStart"/>
            <w:r w:rsidRPr="00F53160">
              <w:rPr>
                <w:rFonts w:hAnsi="Times New Roman" w:ascii="Times New Roman"/>
                <w:sz w:val="20"/>
                <w:szCs w:val="20"/>
                <w:lang w:eastAsia="en-US"/>
              </w:rPr>
              <w:t>.В</w:t>
            </w:r>
            <w:proofErr w:type="spellEnd"/>
            <w:proofErr w:type="gramEnd"/>
            <w:r w:rsidRPr="00F53160">
              <w:rPr>
                <w:rFonts w:hAnsi="Times New Roman" w:ascii="Times New Roman"/>
                <w:sz w:val="20"/>
                <w:szCs w:val="20"/>
                <w:lang w:eastAsia="en-US"/>
              </w:rPr>
              <w:t xml:space="preserve"> ТО по Костромской области проведен обучающий семинар на тему «Организация работы с персональными данными» для лиц, ответственных за работу с персональными данными в органах местного самоуправления и подведомственных им учреждениях Костромской </w:t>
            </w:r>
            <w:proofErr w:type="spellStart"/>
            <w:r w:rsidRPr="00F53160">
              <w:rPr>
                <w:rFonts w:hAnsi="Times New Roman" w:ascii="Times New Roman"/>
                <w:sz w:val="20"/>
                <w:szCs w:val="20"/>
                <w:lang w:eastAsia="en-US"/>
              </w:rPr>
              <w:t>областиВ</w:t>
            </w:r>
            <w:proofErr w:type="spellEnd"/>
            <w:r w:rsidRPr="00F53160">
              <w:rPr>
                <w:rFonts w:hAnsi="Times New Roman" w:ascii="Times New Roman"/>
                <w:sz w:val="20"/>
                <w:szCs w:val="20"/>
                <w:lang w:eastAsia="en-US"/>
              </w:rPr>
              <w:t xml:space="preserve"> администрации Костромской области присутствовало 37 представителей органов власти. В режиме ВКС присутствовали представители 28 районных администраций Костромской области,  подведомственных им учреждений и администраций сельских поселений</w:t>
            </w:r>
          </w:p>
          <w:p w:rsidRDefault="00C0137A" w:rsidP="00560515" w:rsidR="00C0137A" w:rsidRPr="00F53160">
            <w:pPr>
              <w:shd w:fill="FFFFFF" w:color="auto" w:val="clear"/>
              <w:tabs>
                <w:tab w:pos="0" w:val="left"/>
              </w:tabs>
              <w:spacing w:lineRule="auto" w:line="240" w:after="0"/>
              <w:ind w:firstLine="709"/>
              <w:contextualSpacing/>
              <w:jc w:val="both"/>
              <w:rPr>
                <w:rFonts w:hAnsi="Times New Roman" w:ascii="Times New Roman"/>
                <w:sz w:val="20"/>
                <w:szCs w:val="20"/>
                <w:lang w:eastAsia="en-US"/>
              </w:rPr>
            </w:pPr>
            <w:r w:rsidRPr="00F53160">
              <w:rPr>
                <w:rFonts w:hAnsi="Times New Roman" w:ascii="Times New Roman"/>
                <w:sz w:val="20"/>
                <w:szCs w:val="20"/>
                <w:lang w:eastAsia="en-US"/>
              </w:rPr>
              <w:t>28.07.2017 в ТО по Владимирской области проведен семинар с сотрудниками «</w:t>
            </w:r>
            <w:proofErr w:type="spellStart"/>
            <w:r w:rsidRPr="00F53160">
              <w:rPr>
                <w:rFonts w:hAnsi="Times New Roman" w:ascii="Times New Roman"/>
                <w:sz w:val="20"/>
                <w:szCs w:val="20"/>
                <w:lang w:eastAsia="en-US"/>
              </w:rPr>
              <w:t>Межрегионгаз</w:t>
            </w:r>
            <w:proofErr w:type="spellEnd"/>
            <w:r w:rsidRPr="00F53160">
              <w:rPr>
                <w:rFonts w:hAnsi="Times New Roman" w:ascii="Times New Roman"/>
                <w:sz w:val="20"/>
                <w:szCs w:val="20"/>
                <w:lang w:eastAsia="en-US"/>
              </w:rPr>
              <w:t xml:space="preserve"> Владимир» и его подразделениями (Газораспределение, </w:t>
            </w:r>
            <w:proofErr w:type="spellStart"/>
            <w:r w:rsidRPr="00F53160">
              <w:rPr>
                <w:rFonts w:hAnsi="Times New Roman" w:ascii="Times New Roman"/>
                <w:sz w:val="20"/>
                <w:szCs w:val="20"/>
                <w:lang w:eastAsia="en-US"/>
              </w:rPr>
              <w:t>Владимиртеплогаз</w:t>
            </w:r>
            <w:proofErr w:type="spellEnd"/>
            <w:r w:rsidRPr="00F53160">
              <w:rPr>
                <w:rFonts w:hAnsi="Times New Roman" w:ascii="Times New Roman"/>
                <w:sz w:val="20"/>
                <w:szCs w:val="20"/>
                <w:lang w:eastAsia="en-US"/>
              </w:rPr>
              <w:t xml:space="preserve">). </w:t>
            </w:r>
          </w:p>
          <w:p w:rsidRDefault="00C0137A" w:rsidP="00560515" w:rsidR="00C0137A" w:rsidRPr="00F53160">
            <w:pPr>
              <w:shd w:fill="FFFFFF" w:color="auto" w:val="clear"/>
              <w:tabs>
                <w:tab w:pos="0" w:val="left"/>
              </w:tabs>
              <w:spacing w:lineRule="auto" w:line="240" w:after="0"/>
              <w:ind w:firstLine="709"/>
              <w:contextualSpacing/>
              <w:jc w:val="both"/>
              <w:rPr>
                <w:rFonts w:hAnsi="Times New Roman" w:ascii="Times New Roman"/>
                <w:sz w:val="20"/>
                <w:szCs w:val="20"/>
                <w:lang w:eastAsia="en-US"/>
              </w:rPr>
            </w:pPr>
            <w:r w:rsidRPr="00F53160">
              <w:rPr>
                <w:rFonts w:hAnsi="Times New Roman" w:ascii="Times New Roman"/>
                <w:sz w:val="20"/>
                <w:szCs w:val="20"/>
                <w:lang w:eastAsia="en-US"/>
              </w:rPr>
              <w:t xml:space="preserve">06.07.2017 ТО по Владимирской области проведен профилактический семинар в Управлении </w:t>
            </w:r>
            <w:proofErr w:type="spellStart"/>
            <w:r w:rsidRPr="00F53160">
              <w:rPr>
                <w:rFonts w:hAnsi="Times New Roman" w:ascii="Times New Roman"/>
                <w:sz w:val="20"/>
                <w:szCs w:val="20"/>
                <w:lang w:eastAsia="en-US"/>
              </w:rPr>
              <w:t>Россельхознадзора</w:t>
            </w:r>
            <w:proofErr w:type="spellEnd"/>
            <w:r w:rsidRPr="00F53160">
              <w:rPr>
                <w:rFonts w:hAnsi="Times New Roman" w:ascii="Times New Roman"/>
                <w:sz w:val="20"/>
                <w:szCs w:val="20"/>
                <w:lang w:eastAsia="en-US"/>
              </w:rPr>
              <w:t xml:space="preserve"> по Владимирской области с сотрудниками Управления и его подразделениями.</w:t>
            </w:r>
          </w:p>
          <w:p w:rsidRDefault="00C0137A" w:rsidP="00560515" w:rsidR="00C0137A" w:rsidRPr="00F53160">
            <w:pPr>
              <w:shd w:fill="FFFFFF" w:color="auto" w:val="clear"/>
              <w:tabs>
                <w:tab w:pos="0" w:val="left"/>
              </w:tabs>
              <w:spacing w:lineRule="auto" w:line="240" w:after="0"/>
              <w:ind w:firstLine="709"/>
              <w:contextualSpacing/>
              <w:jc w:val="both"/>
              <w:rPr>
                <w:rFonts w:hAnsi="Times New Roman" w:ascii="Times New Roman"/>
                <w:sz w:val="20"/>
                <w:szCs w:val="20"/>
                <w:lang w:eastAsia="en-US"/>
              </w:rPr>
            </w:pPr>
            <w:proofErr w:type="gramStart"/>
            <w:r w:rsidRPr="00F53160">
              <w:rPr>
                <w:rFonts w:hAnsi="Times New Roman" w:ascii="Times New Roman"/>
                <w:sz w:val="20"/>
                <w:szCs w:val="20"/>
                <w:lang w:eastAsia="en-US"/>
              </w:rPr>
              <w:t>13.07.2017 на семинаре, проводимом на базе Тверского филиала Российской академии народного хозяйства и государственной службы при Президенте Российской Федерации, в рамках дополнительной профессиональной программы повышения квалификации и профессиональной переподготовки для слушателей академии заместитель руководителя ТО по Тверской области выступил с докладом «Правовые аспекты организации обработки персональных данных в организациях и необходимость информирования уполномоченного органа о такой обработке».</w:t>
            </w:r>
            <w:proofErr w:type="gramEnd"/>
          </w:p>
          <w:p w:rsidRDefault="00C0137A" w:rsidP="00560515" w:rsidR="00C0137A" w:rsidRPr="00F53160">
            <w:pPr>
              <w:shd w:fill="FFFFFF" w:color="auto" w:val="clear"/>
              <w:tabs>
                <w:tab w:pos="0" w:val="left"/>
              </w:tabs>
              <w:spacing w:lineRule="auto" w:line="240" w:after="0"/>
              <w:ind w:firstLine="709"/>
              <w:contextualSpacing/>
              <w:jc w:val="both"/>
              <w:rPr>
                <w:rFonts w:hAnsi="Times New Roman" w:ascii="Times New Roman"/>
                <w:sz w:val="20"/>
                <w:szCs w:val="20"/>
                <w:lang w:eastAsia="en-US"/>
              </w:rPr>
            </w:pPr>
            <w:r w:rsidRPr="00F53160">
              <w:rPr>
                <w:rFonts w:hAnsi="Times New Roman" w:ascii="Times New Roman"/>
                <w:sz w:val="20"/>
                <w:szCs w:val="20"/>
                <w:lang w:eastAsia="en-US"/>
              </w:rPr>
              <w:t xml:space="preserve">20.07.2017 в ТО по ЦФО в г. Одинцово проведен семинар с операторами связи на тему «О необходимости подачи уведомления в уполномоченный орган об обработке персональных </w:t>
            </w:r>
            <w:proofErr w:type="spellStart"/>
            <w:r w:rsidRPr="00F53160">
              <w:rPr>
                <w:rFonts w:hAnsi="Times New Roman" w:ascii="Times New Roman"/>
                <w:sz w:val="20"/>
                <w:szCs w:val="20"/>
                <w:lang w:eastAsia="en-US"/>
              </w:rPr>
              <w:t>данныхТакже</w:t>
            </w:r>
            <w:proofErr w:type="spellEnd"/>
            <w:r w:rsidRPr="00F53160">
              <w:rPr>
                <w:rFonts w:hAnsi="Times New Roman" w:ascii="Times New Roman"/>
                <w:sz w:val="20"/>
                <w:szCs w:val="20"/>
                <w:lang w:eastAsia="en-US"/>
              </w:rPr>
              <w:t xml:space="preserve"> ТО по Калужской области проведен обучающий семинар для сотрудников ОГБУ «</w:t>
            </w:r>
            <w:proofErr w:type="spellStart"/>
            <w:r w:rsidRPr="00F53160">
              <w:rPr>
                <w:rFonts w:hAnsi="Times New Roman" w:ascii="Times New Roman"/>
                <w:sz w:val="20"/>
                <w:szCs w:val="20"/>
                <w:lang w:eastAsia="en-US"/>
              </w:rPr>
              <w:t>Костромаавтодор</w:t>
            </w:r>
            <w:proofErr w:type="spellEnd"/>
            <w:r w:rsidRPr="00F53160">
              <w:rPr>
                <w:rFonts w:hAnsi="Times New Roman" w:ascii="Times New Roman"/>
                <w:sz w:val="20"/>
                <w:szCs w:val="20"/>
                <w:lang w:eastAsia="en-US"/>
              </w:rPr>
              <w:t>».</w:t>
            </w:r>
          </w:p>
          <w:p w:rsidRDefault="00C0137A" w:rsidP="00560515" w:rsidR="00C0137A" w:rsidRPr="00F53160">
            <w:pPr>
              <w:shd w:fill="FFFFFF" w:color="auto" w:val="clear"/>
              <w:tabs>
                <w:tab w:pos="0" w:val="left"/>
              </w:tabs>
              <w:spacing w:lineRule="auto" w:line="240" w:after="0"/>
              <w:ind w:firstLine="601"/>
              <w:contextualSpacing/>
              <w:jc w:val="both"/>
              <w:rPr>
                <w:rFonts w:hAnsi="Times New Roman" w:ascii="Times New Roman"/>
                <w:sz w:val="20"/>
                <w:szCs w:val="20"/>
                <w:lang w:eastAsia="en-US"/>
              </w:rPr>
            </w:pPr>
            <w:r w:rsidRPr="00F53160">
              <w:rPr>
                <w:rFonts w:hAnsi="Times New Roman" w:ascii="Times New Roman"/>
                <w:sz w:val="20"/>
                <w:szCs w:val="20"/>
                <w:lang w:eastAsia="en-US"/>
              </w:rPr>
              <w:t xml:space="preserve">24.08.2017 Сотрудники ТО по Владимирской области приняли участие в обучающем семинаре с представителями ЖКХ и ТСЖ, проведенным управлением ЖКХ Администрации </w:t>
            </w:r>
            <w:proofErr w:type="spellStart"/>
            <w:r w:rsidRPr="00F53160">
              <w:rPr>
                <w:rFonts w:hAnsi="Times New Roman" w:ascii="Times New Roman"/>
                <w:sz w:val="20"/>
                <w:szCs w:val="20"/>
                <w:lang w:eastAsia="en-US"/>
              </w:rPr>
              <w:t>Меленковского</w:t>
            </w:r>
            <w:proofErr w:type="spellEnd"/>
            <w:r w:rsidRPr="00F53160">
              <w:rPr>
                <w:rFonts w:hAnsi="Times New Roman" w:ascii="Times New Roman"/>
                <w:sz w:val="20"/>
                <w:szCs w:val="20"/>
                <w:lang w:eastAsia="en-US"/>
              </w:rPr>
              <w:t xml:space="preserve"> района Владимирской области.</w:t>
            </w:r>
          </w:p>
          <w:p w:rsidRDefault="00C0137A" w:rsidP="00560515" w:rsidR="00C0137A" w:rsidRPr="00F53160">
            <w:pPr>
              <w:shd w:fill="FFFFFF" w:color="auto" w:val="clear"/>
              <w:tabs>
                <w:tab w:pos="0" w:val="left"/>
              </w:tabs>
              <w:spacing w:lineRule="auto" w:line="240" w:after="0"/>
              <w:ind w:firstLine="601"/>
              <w:contextualSpacing/>
              <w:jc w:val="both"/>
              <w:rPr>
                <w:rFonts w:hAnsi="Times New Roman" w:ascii="Times New Roman"/>
                <w:sz w:val="20"/>
                <w:szCs w:val="20"/>
                <w:lang w:eastAsia="en-US"/>
              </w:rPr>
            </w:pPr>
            <w:r w:rsidRPr="00F53160">
              <w:rPr>
                <w:rFonts w:hAnsi="Times New Roman" w:ascii="Times New Roman"/>
                <w:sz w:val="20"/>
                <w:szCs w:val="20"/>
                <w:lang w:eastAsia="en-US"/>
              </w:rPr>
              <w:t>Сотрудники ТО по Калужской области приняли участие в семинаре, организованном в Администрации муниципального района «</w:t>
            </w:r>
            <w:proofErr w:type="spellStart"/>
            <w:r w:rsidRPr="00F53160">
              <w:rPr>
                <w:rFonts w:hAnsi="Times New Roman" w:ascii="Times New Roman"/>
                <w:sz w:val="20"/>
                <w:szCs w:val="20"/>
                <w:lang w:eastAsia="en-US"/>
              </w:rPr>
              <w:t>Ферзиковский</w:t>
            </w:r>
            <w:proofErr w:type="spellEnd"/>
            <w:r w:rsidRPr="00F53160">
              <w:rPr>
                <w:rFonts w:hAnsi="Times New Roman" w:ascii="Times New Roman"/>
                <w:sz w:val="20"/>
                <w:szCs w:val="20"/>
                <w:lang w:eastAsia="en-US"/>
              </w:rPr>
              <w:t xml:space="preserve"> район». </w:t>
            </w:r>
            <w:r w:rsidRPr="00F53160">
              <w:rPr>
                <w:rFonts w:hAnsi="Times New Roman" w:ascii="Times New Roman"/>
                <w:sz w:val="20"/>
                <w:szCs w:val="20"/>
                <w:lang w:eastAsia="en-US"/>
              </w:rPr>
              <w:br/>
              <w:t>Заместитель руководителя ТО по Тверской области 18.08.2017 выступил перед преподавателями образовательных учреждений с докладом «Правовые аспекты организации обработки персональных данных в образовательных учреждениях. Безопасное использование персональных данных в сети Интернет».</w:t>
            </w:r>
          </w:p>
          <w:p w:rsidRDefault="00C0137A" w:rsidP="00560515" w:rsidR="00C0137A" w:rsidRPr="00F53160">
            <w:pPr>
              <w:shd w:fill="FFFFFF" w:color="auto" w:val="clear"/>
              <w:tabs>
                <w:tab w:pos="0" w:val="left"/>
              </w:tabs>
              <w:spacing w:lineRule="auto" w:line="240" w:after="0"/>
              <w:ind w:firstLine="601"/>
              <w:contextualSpacing/>
              <w:jc w:val="both"/>
              <w:rPr>
                <w:rFonts w:hAnsi="Times New Roman" w:ascii="Times New Roman"/>
                <w:sz w:val="20"/>
                <w:szCs w:val="20"/>
                <w:lang w:eastAsia="en-US"/>
              </w:rPr>
            </w:pPr>
            <w:r w:rsidRPr="00F53160">
              <w:rPr>
                <w:rFonts w:hAnsi="Times New Roman" w:ascii="Times New Roman"/>
                <w:sz w:val="20"/>
                <w:szCs w:val="20"/>
                <w:lang w:eastAsia="en-US"/>
              </w:rPr>
              <w:t xml:space="preserve">Сотрудники ТО по Тульской области в рамках взаимодействия с Российским движением школьников провели интерактивную встречу с отдыхающими школьниками по вопросу защиты персональных данных. </w:t>
            </w:r>
          </w:p>
          <w:p w:rsidRDefault="00C0137A" w:rsidP="00560515" w:rsidR="00C0137A" w:rsidRPr="00F53160">
            <w:pPr>
              <w:shd w:fill="FFFFFF" w:color="auto" w:val="clear"/>
              <w:tabs>
                <w:tab w:pos="0" w:val="left"/>
              </w:tabs>
              <w:spacing w:lineRule="auto" w:line="240" w:after="0"/>
              <w:ind w:firstLine="601"/>
              <w:contextualSpacing/>
              <w:jc w:val="both"/>
              <w:rPr>
                <w:rFonts w:hAnsi="Times New Roman" w:ascii="Times New Roman"/>
                <w:sz w:val="20"/>
                <w:szCs w:val="20"/>
                <w:lang w:eastAsia="en-US"/>
              </w:rPr>
            </w:pPr>
            <w:r w:rsidRPr="00F53160">
              <w:rPr>
                <w:rFonts w:hAnsi="Times New Roman" w:ascii="Times New Roman"/>
                <w:sz w:val="20"/>
                <w:szCs w:val="20"/>
                <w:lang w:eastAsia="en-US"/>
              </w:rPr>
              <w:t>31.08.2017 представитель ТО по Брянской области принял участие в совещании, организованном Комиссией по делам несовершеннолетних и защите их прав при Правительстве Брянской области, по вопросам защиты прав субъектов персональных данных.</w:t>
            </w:r>
          </w:p>
          <w:p w:rsidRDefault="00C0137A" w:rsidP="00560515" w:rsidR="00C0137A" w:rsidRPr="00F53160">
            <w:pPr>
              <w:shd w:fill="FFFFFF" w:color="auto" w:val="clear"/>
              <w:tabs>
                <w:tab w:pos="0" w:val="left"/>
              </w:tabs>
              <w:spacing w:lineRule="auto" w:line="240" w:after="0"/>
              <w:ind w:firstLine="601"/>
              <w:contextualSpacing/>
              <w:jc w:val="both"/>
              <w:rPr>
                <w:rFonts w:hAnsi="Times New Roman" w:ascii="Times New Roman"/>
                <w:sz w:val="20"/>
                <w:szCs w:val="20"/>
                <w:lang w:eastAsia="en-US"/>
              </w:rPr>
            </w:pPr>
            <w:r w:rsidRPr="00F53160">
              <w:rPr>
                <w:rFonts w:hAnsi="Times New Roman" w:ascii="Times New Roman"/>
                <w:sz w:val="20"/>
                <w:szCs w:val="20"/>
                <w:lang w:eastAsia="en-US"/>
              </w:rPr>
              <w:t xml:space="preserve">Заместитель руководителя ТО по Тверской области принял участие </w:t>
            </w:r>
            <w:proofErr w:type="gramStart"/>
            <w:r w:rsidRPr="00F53160">
              <w:rPr>
                <w:rFonts w:hAnsi="Times New Roman" w:ascii="Times New Roman"/>
                <w:sz w:val="20"/>
                <w:szCs w:val="20"/>
                <w:lang w:eastAsia="en-US"/>
              </w:rPr>
              <w:t>в организованной Уполномоченным по защите прав предпринимателей в Тверской области встрече предпринимателей с первыми лицами органов власти в рамках</w:t>
            </w:r>
            <w:proofErr w:type="gramEnd"/>
            <w:r w:rsidRPr="00F53160">
              <w:rPr>
                <w:rFonts w:hAnsi="Times New Roman" w:ascii="Times New Roman"/>
                <w:sz w:val="20"/>
                <w:szCs w:val="20"/>
                <w:lang w:eastAsia="en-US"/>
              </w:rPr>
              <w:t xml:space="preserve"> проекта «Бизнес и власть». </w:t>
            </w:r>
          </w:p>
          <w:p w:rsidRDefault="00C0137A" w:rsidP="00560515" w:rsidR="00C0137A" w:rsidRPr="00F53160">
            <w:pPr>
              <w:shd w:fill="FFFFFF" w:color="auto" w:val="clear"/>
              <w:tabs>
                <w:tab w:pos="0" w:val="left"/>
              </w:tabs>
              <w:spacing w:lineRule="auto" w:line="240" w:after="0"/>
              <w:ind w:firstLine="601"/>
              <w:contextualSpacing/>
              <w:jc w:val="both"/>
              <w:rPr>
                <w:rFonts w:hAnsi="Times New Roman" w:ascii="Times New Roman"/>
                <w:sz w:val="20"/>
                <w:szCs w:val="20"/>
                <w:lang w:eastAsia="en-US"/>
              </w:rPr>
            </w:pPr>
            <w:r w:rsidRPr="00F53160">
              <w:rPr>
                <w:rFonts w:hAnsi="Times New Roman" w:ascii="Times New Roman"/>
                <w:sz w:val="20"/>
                <w:szCs w:val="20"/>
                <w:lang w:eastAsia="en-US"/>
              </w:rPr>
              <w:t xml:space="preserve">07.09.2017 в ТО по Владимирской области состоялся семинар по соблюдению требований законодательства Российской Федерации о </w:t>
            </w:r>
            <w:r w:rsidRPr="00F53160">
              <w:rPr>
                <w:rFonts w:hAnsi="Times New Roman" w:ascii="Times New Roman"/>
                <w:sz w:val="20"/>
                <w:szCs w:val="20"/>
                <w:lang w:eastAsia="en-US"/>
              </w:rPr>
              <w:lastRenderedPageBreak/>
              <w:t xml:space="preserve">персональных данных. </w:t>
            </w:r>
            <w:r w:rsidRPr="00F53160">
              <w:rPr>
                <w:rFonts w:hAnsi="Times New Roman" w:ascii="Times New Roman"/>
                <w:sz w:val="20"/>
                <w:szCs w:val="20"/>
                <w:lang w:eastAsia="en-US"/>
              </w:rPr>
              <w:br/>
              <w:t>Руководитель ТО по Тверской области принял участие в Форуме муниципальных образований «</w:t>
            </w:r>
            <w:proofErr w:type="spellStart"/>
            <w:r w:rsidRPr="00F53160">
              <w:rPr>
                <w:rFonts w:hAnsi="Times New Roman" w:ascii="Times New Roman"/>
                <w:sz w:val="20"/>
                <w:szCs w:val="20"/>
                <w:lang w:eastAsia="en-US"/>
              </w:rPr>
              <w:t>Верхневолжье</w:t>
            </w:r>
            <w:proofErr w:type="spellEnd"/>
            <w:r w:rsidRPr="00F53160">
              <w:rPr>
                <w:rFonts w:hAnsi="Times New Roman" w:ascii="Times New Roman"/>
                <w:sz w:val="20"/>
                <w:szCs w:val="20"/>
                <w:lang w:eastAsia="en-US"/>
              </w:rPr>
              <w:t xml:space="preserve">», проводимом Законодательным собранием Тверской области. Заместитель руководителя ТО по Тверской  области выступил с докладом по вопросам соблюдения требований законодательства РФ в области защиты прав субъектов персональных данных на совещании, проводимом в Администрации Конаковского района Тверской области. </w:t>
            </w:r>
          </w:p>
          <w:p w:rsidRDefault="00C0137A" w:rsidP="00560515" w:rsidR="00C0137A" w:rsidRPr="00F53160">
            <w:pPr>
              <w:shd w:fill="FFFFFF" w:color="auto" w:val="clear"/>
              <w:tabs>
                <w:tab w:pos="0" w:val="left"/>
              </w:tabs>
              <w:spacing w:lineRule="auto" w:line="240" w:after="0"/>
              <w:ind w:firstLine="601"/>
              <w:contextualSpacing/>
              <w:jc w:val="both"/>
              <w:rPr>
                <w:rFonts w:hAnsi="Times New Roman" w:ascii="Times New Roman"/>
                <w:sz w:val="20"/>
                <w:szCs w:val="20"/>
                <w:lang w:eastAsia="en-US"/>
              </w:rPr>
            </w:pPr>
            <w:proofErr w:type="gramStart"/>
            <w:r w:rsidRPr="00F53160">
              <w:rPr>
                <w:rFonts w:hAnsi="Times New Roman" w:ascii="Times New Roman"/>
                <w:sz w:val="20"/>
                <w:szCs w:val="20"/>
                <w:lang w:eastAsia="en-US"/>
              </w:rPr>
              <w:t>В ТО по Костромской области проведено занятие по вопросу соблюдения законодательства о персональных данных с Администрацией</w:t>
            </w:r>
            <w:proofErr w:type="gramEnd"/>
            <w:r w:rsidRPr="00F53160">
              <w:rPr>
                <w:rFonts w:hAnsi="Times New Roman" w:ascii="Times New Roman"/>
                <w:sz w:val="20"/>
                <w:szCs w:val="20"/>
                <w:lang w:eastAsia="en-US"/>
              </w:rPr>
              <w:t xml:space="preserve"> городского округа города Галича и организаций, осуществляющих деятельность на территории Галичского муниципального района.</w:t>
            </w:r>
          </w:p>
          <w:p w:rsidRDefault="00C0137A" w:rsidP="00560515" w:rsidR="00C0137A" w:rsidRPr="00F53160">
            <w:pPr>
              <w:shd w:fill="FFFFFF" w:color="auto" w:val="clear"/>
              <w:tabs>
                <w:tab w:pos="0" w:val="left"/>
              </w:tabs>
              <w:spacing w:lineRule="auto" w:line="240" w:after="0"/>
              <w:ind w:firstLine="601"/>
              <w:contextualSpacing/>
              <w:jc w:val="both"/>
              <w:rPr>
                <w:rFonts w:hAnsi="Times New Roman" w:ascii="Times New Roman"/>
                <w:sz w:val="20"/>
                <w:szCs w:val="20"/>
                <w:lang w:eastAsia="en-US"/>
              </w:rPr>
            </w:pPr>
            <w:r w:rsidRPr="00F53160">
              <w:rPr>
                <w:rFonts w:hAnsi="Times New Roman" w:ascii="Times New Roman"/>
                <w:sz w:val="20"/>
                <w:szCs w:val="20"/>
                <w:lang w:eastAsia="en-US"/>
              </w:rPr>
              <w:t>14.09.2017 сотрудниками ТО по Брянской области проведено методико-профилактическое мероприятие с руководящим составом Администрации Стародубского района и сельских поселений. В рамках совещания были также подведены и проанализированы результаты плановой проверки муниципального органа - Администрации Стародубского района.</w:t>
            </w:r>
          </w:p>
          <w:p w:rsidRDefault="00C0137A" w:rsidP="00560515" w:rsidR="00C0137A" w:rsidRPr="00F53160">
            <w:pPr>
              <w:shd w:fill="FFFFFF" w:color="auto" w:val="clear"/>
              <w:tabs>
                <w:tab w:pos="0" w:val="left"/>
              </w:tabs>
              <w:spacing w:lineRule="auto" w:line="240" w:after="0"/>
              <w:ind w:firstLine="601"/>
              <w:contextualSpacing/>
              <w:jc w:val="both"/>
              <w:rPr>
                <w:rFonts w:hAnsi="Times New Roman" w:ascii="Times New Roman"/>
                <w:sz w:val="20"/>
                <w:szCs w:val="20"/>
                <w:lang w:eastAsia="en-US"/>
              </w:rPr>
            </w:pPr>
            <w:r w:rsidRPr="00F53160">
              <w:rPr>
                <w:rFonts w:hAnsi="Times New Roman" w:ascii="Times New Roman"/>
                <w:sz w:val="20"/>
                <w:szCs w:val="20"/>
                <w:lang w:eastAsia="en-US"/>
              </w:rPr>
              <w:t xml:space="preserve">21.09.2016 сотрудник ТО по Липецкой области выступил на проводимой ГАУДПО Липецкой области институт развития образования конференции перед сотрудниками образовательных учреждений. </w:t>
            </w:r>
          </w:p>
          <w:p w:rsidRDefault="00C0137A" w:rsidP="00560515" w:rsidR="00C0137A" w:rsidRPr="00F53160">
            <w:pPr>
              <w:shd w:fill="FFFFFF" w:color="auto" w:val="clear"/>
              <w:tabs>
                <w:tab w:pos="0" w:val="left"/>
              </w:tabs>
              <w:spacing w:lineRule="auto" w:line="240" w:after="0"/>
              <w:ind w:firstLine="601"/>
              <w:contextualSpacing/>
              <w:jc w:val="both"/>
              <w:rPr>
                <w:rFonts w:hAnsi="Times New Roman" w:ascii="Times New Roman"/>
                <w:sz w:val="20"/>
                <w:szCs w:val="20"/>
                <w:lang w:eastAsia="en-US"/>
              </w:rPr>
            </w:pPr>
            <w:r w:rsidRPr="00F53160">
              <w:rPr>
                <w:rFonts w:hAnsi="Times New Roman" w:ascii="Times New Roman"/>
                <w:sz w:val="20"/>
                <w:szCs w:val="20"/>
                <w:lang w:eastAsia="en-US"/>
              </w:rPr>
              <w:t>Сотрудник ТО по Тверской области выступил с докладом о необходимости предоставления в уполномоченный орган сведений о месте нахождения базы данных информации, содержащей персональные данные граждан Российской Федерации на семинаре, проводимом в Управлении Федерального казначейства Тверской области.</w:t>
            </w:r>
          </w:p>
          <w:p w:rsidRDefault="00C0137A" w:rsidP="00560515" w:rsidR="00C0137A" w:rsidRPr="00F53160">
            <w:pPr>
              <w:shd w:fill="FFFFFF" w:color="auto" w:val="clear"/>
              <w:tabs>
                <w:tab w:pos="0" w:val="left"/>
              </w:tabs>
              <w:spacing w:lineRule="auto" w:line="240" w:after="0"/>
              <w:ind w:firstLine="601"/>
              <w:contextualSpacing/>
              <w:jc w:val="both"/>
              <w:rPr>
                <w:rFonts w:hAnsi="Times New Roman" w:ascii="Times New Roman"/>
                <w:sz w:val="20"/>
                <w:szCs w:val="20"/>
                <w:lang w:eastAsia="en-US"/>
              </w:rPr>
            </w:pPr>
            <w:r w:rsidRPr="00F53160">
              <w:rPr>
                <w:rFonts w:hAnsi="Times New Roman" w:ascii="Times New Roman"/>
                <w:sz w:val="20"/>
                <w:szCs w:val="20"/>
                <w:lang w:eastAsia="en-US"/>
              </w:rPr>
              <w:t xml:space="preserve">Сотрудниками ТО по Тульской области в АМО </w:t>
            </w:r>
            <w:proofErr w:type="spellStart"/>
            <w:r w:rsidRPr="00F53160">
              <w:rPr>
                <w:rFonts w:hAnsi="Times New Roman" w:ascii="Times New Roman"/>
                <w:sz w:val="20"/>
                <w:szCs w:val="20"/>
                <w:lang w:eastAsia="en-US"/>
              </w:rPr>
              <w:t>Тёпло-Огарёвского</w:t>
            </w:r>
            <w:proofErr w:type="spellEnd"/>
            <w:r w:rsidRPr="00F53160">
              <w:rPr>
                <w:rFonts w:hAnsi="Times New Roman" w:ascii="Times New Roman"/>
                <w:sz w:val="20"/>
                <w:szCs w:val="20"/>
                <w:lang w:eastAsia="en-US"/>
              </w:rPr>
              <w:t xml:space="preserve"> района Тульской области проведён выездной семинар для представителей органов местного самоуправления и подведомственных учреждений.</w:t>
            </w:r>
          </w:p>
          <w:p w:rsidRDefault="00C0137A" w:rsidP="00560515" w:rsidR="00C0137A" w:rsidRPr="00F53160">
            <w:pPr>
              <w:shd w:fill="FFFFFF" w:color="auto" w:val="clear"/>
              <w:tabs>
                <w:tab w:pos="0" w:val="left"/>
              </w:tabs>
              <w:spacing w:lineRule="auto" w:line="240" w:after="0"/>
              <w:ind w:firstLine="601"/>
              <w:contextualSpacing/>
              <w:jc w:val="both"/>
              <w:rPr>
                <w:rFonts w:hAnsi="Times New Roman" w:ascii="Times New Roman"/>
                <w:sz w:val="20"/>
                <w:szCs w:val="20"/>
                <w:lang w:eastAsia="en-US"/>
              </w:rPr>
            </w:pPr>
            <w:r w:rsidRPr="00F53160">
              <w:rPr>
                <w:rFonts w:hAnsi="Times New Roman" w:ascii="Times New Roman"/>
                <w:sz w:val="20"/>
                <w:szCs w:val="20"/>
                <w:lang w:eastAsia="en-US"/>
              </w:rPr>
              <w:t xml:space="preserve">29.09.2017 руководитель ТО по Воронежской области выступил на совещании под председательством руководителя департамента связи и массовых коммуникаций Воронежской области с докладом по вопросу подписания Кодекса добросовестных практик (Кодекс этической деятельности (работы) в сети Интернет) операторами, осуществляющими обработку персональных данных на территории Воронежской области. </w:t>
            </w:r>
          </w:p>
          <w:p w:rsidRDefault="00C0137A" w:rsidP="00560515" w:rsidR="00C0137A" w:rsidRPr="00F53160">
            <w:pPr>
              <w:shd w:fill="FFFFFF" w:color="auto" w:val="clear"/>
              <w:tabs>
                <w:tab w:pos="0" w:val="left"/>
              </w:tabs>
              <w:spacing w:lineRule="auto" w:line="240" w:after="0"/>
              <w:ind w:firstLine="601"/>
              <w:contextualSpacing/>
              <w:jc w:val="both"/>
              <w:rPr>
                <w:rFonts w:hAnsi="Times New Roman" w:ascii="Times New Roman"/>
                <w:sz w:val="20"/>
                <w:szCs w:val="20"/>
                <w:lang w:eastAsia="en-US"/>
              </w:rPr>
            </w:pPr>
            <w:r w:rsidRPr="00F53160">
              <w:rPr>
                <w:rFonts w:hAnsi="Times New Roman" w:ascii="Times New Roman"/>
                <w:sz w:val="20"/>
                <w:szCs w:val="20"/>
                <w:lang w:eastAsia="en-US"/>
              </w:rPr>
              <w:t xml:space="preserve">По инициативе ТО по Брянской области в Социальном приюте для детей и подростков имени В.А. </w:t>
            </w:r>
            <w:proofErr w:type="spellStart"/>
            <w:r w:rsidRPr="00F53160">
              <w:rPr>
                <w:rFonts w:hAnsi="Times New Roman" w:ascii="Times New Roman"/>
                <w:sz w:val="20"/>
                <w:szCs w:val="20"/>
                <w:lang w:eastAsia="en-US"/>
              </w:rPr>
              <w:t>Козыпевой</w:t>
            </w:r>
            <w:proofErr w:type="spellEnd"/>
            <w:r w:rsidRPr="00F53160">
              <w:rPr>
                <w:rFonts w:hAnsi="Times New Roman" w:ascii="Times New Roman"/>
                <w:sz w:val="20"/>
                <w:szCs w:val="20"/>
                <w:lang w:eastAsia="en-US"/>
              </w:rPr>
              <w:t xml:space="preserve"> (г. Сельцо) проведена методико-профилактическая работа с детьми по вопросам распространения персональных данных в сети Интернет. В рамках семинара были обсуждены проблемные вопросы, связанные с неправомерной обработкой персональных данных. Особое внимание было уделено безопасности в сети Интернет и порталу «</w:t>
            </w:r>
            <w:proofErr w:type="spellStart"/>
            <w:r w:rsidRPr="00F53160">
              <w:rPr>
                <w:rFonts w:hAnsi="Times New Roman" w:ascii="Times New Roman"/>
                <w:sz w:val="20"/>
                <w:szCs w:val="20"/>
                <w:lang w:eastAsia="en-US"/>
              </w:rPr>
              <w:t>Персональныеданные</w:t>
            </w:r>
            <w:proofErr w:type="gramStart"/>
            <w:r w:rsidRPr="00F53160">
              <w:rPr>
                <w:rFonts w:hAnsi="Times New Roman" w:ascii="Times New Roman"/>
                <w:sz w:val="20"/>
                <w:szCs w:val="20"/>
                <w:lang w:eastAsia="en-US"/>
              </w:rPr>
              <w:t>.д</w:t>
            </w:r>
            <w:proofErr w:type="gramEnd"/>
            <w:r w:rsidRPr="00F53160">
              <w:rPr>
                <w:rFonts w:hAnsi="Times New Roman" w:ascii="Times New Roman"/>
                <w:sz w:val="20"/>
                <w:szCs w:val="20"/>
                <w:lang w:eastAsia="en-US"/>
              </w:rPr>
              <w:t>ети</w:t>
            </w:r>
            <w:proofErr w:type="spellEnd"/>
            <w:r w:rsidRPr="00F53160">
              <w:rPr>
                <w:rFonts w:hAnsi="Times New Roman" w:ascii="Times New Roman"/>
                <w:sz w:val="20"/>
                <w:szCs w:val="20"/>
                <w:lang w:eastAsia="en-US"/>
              </w:rPr>
              <w:t>».</w:t>
            </w:r>
          </w:p>
          <w:p w:rsidRDefault="009702D1" w:rsidP="00560515" w:rsidR="009702D1" w:rsidRPr="00F53160">
            <w:pPr>
              <w:shd w:fill="FFFFFF" w:color="auto" w:val="clear"/>
              <w:tabs>
                <w:tab w:pos="0" w:val="left"/>
              </w:tabs>
              <w:spacing w:lineRule="auto" w:line="240" w:after="0"/>
              <w:ind w:firstLine="601"/>
              <w:contextualSpacing/>
              <w:jc w:val="both"/>
              <w:rPr>
                <w:rFonts w:hAnsi="Times New Roman" w:ascii="Times New Roman"/>
                <w:sz w:val="20"/>
                <w:szCs w:val="20"/>
                <w:lang w:eastAsia="en-US"/>
              </w:rPr>
            </w:pPr>
            <w:r w:rsidRPr="00F53160">
              <w:rPr>
                <w:rFonts w:hAnsi="Times New Roman" w:ascii="Times New Roman"/>
                <w:sz w:val="20"/>
                <w:szCs w:val="20"/>
                <w:lang w:eastAsia="en-US"/>
              </w:rPr>
              <w:t>05.10.2017 в ТО по Брянской области проведено обучающее мероприятие с руководством Департамента семьи, социальной и демографической политики Брянской области, а также подведомственных учреждений по теме: «Повышение правовой грамотности в сфере персональных данных несовершеннолетних детей в ходе использования информационных систем сети Интернет». Особое внимание уделено безопасности в сети Интернет, рассмотрен функционал порталов  «</w:t>
            </w:r>
            <w:proofErr w:type="spellStart"/>
            <w:r w:rsidRPr="00F53160">
              <w:rPr>
                <w:rFonts w:hAnsi="Times New Roman" w:ascii="Times New Roman"/>
                <w:sz w:val="20"/>
                <w:szCs w:val="20"/>
                <w:lang w:eastAsia="en-US"/>
              </w:rPr>
              <w:t>персональныеданные</w:t>
            </w:r>
            <w:proofErr w:type="gramStart"/>
            <w:r w:rsidRPr="00F53160">
              <w:rPr>
                <w:rFonts w:hAnsi="Times New Roman" w:ascii="Times New Roman"/>
                <w:sz w:val="20"/>
                <w:szCs w:val="20"/>
                <w:lang w:eastAsia="en-US"/>
              </w:rPr>
              <w:t>.д</w:t>
            </w:r>
            <w:proofErr w:type="gramEnd"/>
            <w:r w:rsidRPr="00F53160">
              <w:rPr>
                <w:rFonts w:hAnsi="Times New Roman" w:ascii="Times New Roman"/>
                <w:sz w:val="20"/>
                <w:szCs w:val="20"/>
                <w:lang w:eastAsia="en-US"/>
              </w:rPr>
              <w:t>ети</w:t>
            </w:r>
            <w:proofErr w:type="spellEnd"/>
            <w:r w:rsidRPr="00F53160">
              <w:rPr>
                <w:rFonts w:hAnsi="Times New Roman" w:ascii="Times New Roman"/>
                <w:sz w:val="20"/>
                <w:szCs w:val="20"/>
                <w:lang w:eastAsia="en-US"/>
              </w:rPr>
              <w:t>», «Единый реестр запрещенной информации».</w:t>
            </w:r>
          </w:p>
          <w:p w:rsidRDefault="004E4D42" w:rsidP="00560515" w:rsidR="009702D1" w:rsidRPr="00F53160">
            <w:pPr>
              <w:shd w:fill="FFFFFF" w:color="auto" w:val="clear"/>
              <w:tabs>
                <w:tab w:pos="0" w:val="left"/>
              </w:tabs>
              <w:spacing w:lineRule="auto" w:line="240" w:after="0"/>
              <w:ind w:firstLine="601"/>
              <w:contextualSpacing/>
              <w:jc w:val="both"/>
              <w:rPr>
                <w:rFonts w:hAnsi="Times New Roman" w:ascii="Times New Roman"/>
                <w:sz w:val="20"/>
                <w:szCs w:val="20"/>
                <w:lang w:eastAsia="en-US"/>
              </w:rPr>
            </w:pPr>
            <w:r w:rsidRPr="00F53160">
              <w:rPr>
                <w:rFonts w:hAnsi="Times New Roman" w:ascii="Times New Roman"/>
                <w:sz w:val="20"/>
                <w:szCs w:val="20"/>
                <w:lang w:eastAsia="en-US"/>
              </w:rPr>
              <w:t xml:space="preserve">26.10.2017 в ТО по Брянской области проведён семинар (профилактическое мероприятие) с председателями образовательных учреждений </w:t>
            </w:r>
            <w:proofErr w:type="spellStart"/>
            <w:r w:rsidRPr="00F53160">
              <w:rPr>
                <w:rFonts w:hAnsi="Times New Roman" w:ascii="Times New Roman"/>
                <w:sz w:val="20"/>
                <w:szCs w:val="20"/>
                <w:lang w:eastAsia="en-US"/>
              </w:rPr>
              <w:t>Брасовского</w:t>
            </w:r>
            <w:proofErr w:type="spellEnd"/>
            <w:r w:rsidRPr="00F53160">
              <w:rPr>
                <w:rFonts w:hAnsi="Times New Roman" w:ascii="Times New Roman"/>
                <w:sz w:val="20"/>
                <w:szCs w:val="20"/>
                <w:lang w:eastAsia="en-US"/>
              </w:rPr>
              <w:t xml:space="preserve"> района, на котором освещены следующие темы: «Повышение правовой грамотности в сфере персональных данных несовершеннолетних детей в ходе использования сети Интернет», «Развитие правовой грамотности детей в сфере персональных данных посредством портала </w:t>
            </w:r>
            <w:proofErr w:type="spellStart"/>
            <w:r w:rsidRPr="00F53160">
              <w:rPr>
                <w:rFonts w:hAnsi="Times New Roman" w:ascii="Times New Roman"/>
                <w:sz w:val="20"/>
                <w:szCs w:val="20"/>
                <w:lang w:eastAsia="en-US"/>
              </w:rPr>
              <w:t>персональныеданные</w:t>
            </w:r>
            <w:proofErr w:type="gramStart"/>
            <w:r w:rsidRPr="00F53160">
              <w:rPr>
                <w:rFonts w:hAnsi="Times New Roman" w:ascii="Times New Roman"/>
                <w:sz w:val="20"/>
                <w:szCs w:val="20"/>
                <w:lang w:eastAsia="en-US"/>
              </w:rPr>
              <w:t>.д</w:t>
            </w:r>
            <w:proofErr w:type="gramEnd"/>
            <w:r w:rsidRPr="00F53160">
              <w:rPr>
                <w:rFonts w:hAnsi="Times New Roman" w:ascii="Times New Roman"/>
                <w:sz w:val="20"/>
                <w:szCs w:val="20"/>
                <w:lang w:eastAsia="en-US"/>
              </w:rPr>
              <w:t>ети</w:t>
            </w:r>
            <w:proofErr w:type="spellEnd"/>
            <w:r w:rsidRPr="00F53160">
              <w:rPr>
                <w:rFonts w:hAnsi="Times New Roman" w:ascii="Times New Roman"/>
                <w:sz w:val="20"/>
                <w:szCs w:val="20"/>
                <w:lang w:eastAsia="en-US"/>
              </w:rPr>
              <w:t>», «Блокировка противоправного контента в сети Интернет. Реестр запрещенной информации».</w:t>
            </w:r>
          </w:p>
          <w:p w:rsidRDefault="00124136" w:rsidP="00124136" w:rsidR="00124136" w:rsidRPr="00F53160">
            <w:pPr>
              <w:shd w:fill="FFFFFF" w:color="auto" w:val="clear"/>
              <w:tabs>
                <w:tab w:pos="0" w:val="left"/>
              </w:tabs>
              <w:spacing w:lineRule="auto" w:line="240" w:after="0"/>
              <w:ind w:firstLine="601"/>
              <w:contextualSpacing/>
              <w:jc w:val="both"/>
              <w:rPr>
                <w:rFonts w:hAnsi="Times New Roman" w:ascii="Times New Roman"/>
                <w:sz w:val="20"/>
                <w:szCs w:val="20"/>
                <w:lang w:eastAsia="en-US"/>
              </w:rPr>
            </w:pPr>
            <w:r w:rsidRPr="00F53160">
              <w:rPr>
                <w:rFonts w:hAnsi="Times New Roman" w:ascii="Times New Roman"/>
                <w:sz w:val="20"/>
                <w:szCs w:val="20"/>
                <w:lang w:eastAsia="en-US"/>
              </w:rPr>
              <w:t xml:space="preserve">09.11.2017 Сотрудники ТО по Ивановской области провели семинар в Администрации Ивановского муниципального района для </w:t>
            </w:r>
            <w:r w:rsidRPr="00F53160">
              <w:rPr>
                <w:rFonts w:hAnsi="Times New Roman" w:ascii="Times New Roman"/>
                <w:sz w:val="20"/>
                <w:szCs w:val="20"/>
                <w:lang w:eastAsia="en-US"/>
              </w:rPr>
              <w:lastRenderedPageBreak/>
              <w:t>сотрудников администраций муниципальных образований Ивановского муниципального района, сотрудников муниципальных учреждений социальной сферы, представителей организаций комплекса ЖКХ, в том числе управляющих компаний и ТСЖ, действующих на подведомственной территории. ТО по Тульской области проведён выездной семинар для подведомственных организаций муниципального образования г. Донской Тульской области.</w:t>
            </w:r>
          </w:p>
          <w:p w:rsidRDefault="00036497" w:rsidP="00036497" w:rsidR="00036497" w:rsidRPr="00F53160">
            <w:pPr>
              <w:shd w:fill="FFFFFF" w:color="auto" w:val="clear"/>
              <w:tabs>
                <w:tab w:pos="0" w:val="left"/>
              </w:tabs>
              <w:spacing w:lineRule="auto" w:line="240" w:after="0"/>
              <w:ind w:firstLine="601"/>
              <w:contextualSpacing/>
              <w:jc w:val="both"/>
              <w:rPr>
                <w:rFonts w:hAnsi="Times New Roman" w:ascii="Times New Roman"/>
                <w:sz w:val="20"/>
                <w:szCs w:val="20"/>
                <w:lang w:eastAsia="en-US"/>
              </w:rPr>
            </w:pPr>
            <w:r w:rsidRPr="00F53160">
              <w:rPr>
                <w:rFonts w:hAnsi="Times New Roman" w:ascii="Times New Roman"/>
                <w:sz w:val="20"/>
                <w:szCs w:val="20"/>
                <w:lang w:eastAsia="en-US"/>
              </w:rPr>
              <w:t>23.11.2017 в ТО по Рязанской и Тверской областям проведены занятия в высших учебных заведениях и общеобразовательных учреждениях с преподавателями, студентами и учениками по вопросам защиты прав субъектов персональных данных в сети Интернет и ознакомления с Порталом «Персональные данные. Дети».</w:t>
            </w:r>
          </w:p>
          <w:p w:rsidRDefault="000F584C" w:rsidP="000F584C" w:rsidR="00124136" w:rsidRPr="00F53160">
            <w:pPr>
              <w:shd w:fill="FFFFFF" w:color="auto" w:val="clear"/>
              <w:tabs>
                <w:tab w:pos="0" w:val="left"/>
              </w:tabs>
              <w:spacing w:lineRule="auto" w:line="240" w:after="0"/>
              <w:ind w:firstLine="601"/>
              <w:contextualSpacing/>
              <w:jc w:val="both"/>
              <w:rPr>
                <w:rFonts w:hAnsi="Times New Roman" w:ascii="Times New Roman"/>
                <w:sz w:val="20"/>
                <w:szCs w:val="20"/>
                <w:lang w:eastAsia="en-US"/>
              </w:rPr>
            </w:pPr>
            <w:r w:rsidRPr="00F53160">
              <w:rPr>
                <w:rFonts w:hAnsi="Times New Roman" w:ascii="Times New Roman"/>
                <w:sz w:val="20"/>
                <w:szCs w:val="20"/>
                <w:lang w:eastAsia="en-US"/>
              </w:rPr>
              <w:t>30.11.2017 в ТО по Калужской области проведен семинар на тему: «Вопросы организации обработки персональных данных в соответствии с требованиями законодательства» в Администрации МР «Спас-</w:t>
            </w:r>
            <w:proofErr w:type="spellStart"/>
            <w:r w:rsidRPr="00F53160">
              <w:rPr>
                <w:rFonts w:hAnsi="Times New Roman" w:ascii="Times New Roman"/>
                <w:sz w:val="20"/>
                <w:szCs w:val="20"/>
                <w:lang w:eastAsia="en-US"/>
              </w:rPr>
              <w:t>Деменский</w:t>
            </w:r>
            <w:proofErr w:type="spellEnd"/>
            <w:r w:rsidRPr="00F53160">
              <w:rPr>
                <w:rFonts w:hAnsi="Times New Roman" w:ascii="Times New Roman"/>
                <w:sz w:val="20"/>
                <w:szCs w:val="20"/>
                <w:lang w:eastAsia="en-US"/>
              </w:rPr>
              <w:t xml:space="preserve"> район». В ТО по Костромской области проведено обучающее занятие со студентами КГУ.</w:t>
            </w:r>
          </w:p>
          <w:p w:rsidRDefault="001C43A8" w:rsidP="001C43A8" w:rsidR="001C43A8" w:rsidRPr="00F53160">
            <w:pPr>
              <w:shd w:fill="FFFFFF" w:color="auto" w:val="clear"/>
              <w:tabs>
                <w:tab w:pos="0" w:val="left"/>
              </w:tabs>
              <w:spacing w:lineRule="auto" w:line="240" w:after="0"/>
              <w:ind w:firstLine="601"/>
              <w:contextualSpacing/>
              <w:jc w:val="both"/>
              <w:rPr>
                <w:rFonts w:hAnsi="Times New Roman" w:ascii="Times New Roman"/>
                <w:sz w:val="20"/>
                <w:szCs w:val="20"/>
                <w:lang w:eastAsia="en-US"/>
              </w:rPr>
            </w:pPr>
            <w:r w:rsidRPr="00F53160">
              <w:rPr>
                <w:rFonts w:hAnsi="Times New Roman" w:ascii="Times New Roman"/>
                <w:sz w:val="20"/>
                <w:szCs w:val="20"/>
                <w:lang w:eastAsia="en-US"/>
              </w:rPr>
              <w:t>07.12.2017 в ТО по Брянской области проведён семинар с представителями дилерских центров (компаний), оказывающих услуги по продаже автотранспортных средств, сервисному обслуживанию и другие услуги гражданам, на тему «Соблюдение требований законодательства в сфере персональных данных». Сотрудник ТО по Воронежской области выступил на семинаре, организованном Правительством Воронежской области для государственных органов Воронежской области, с докладом по теме: «Меры, направленные на обеспечение выполнения операторами обязанностей, предусмотренных Федеральным законом от 27.07.2006г. № 152-ФЗ «О персональных данных».</w:t>
            </w:r>
          </w:p>
          <w:p w:rsidRDefault="001C43A8" w:rsidP="001C43A8" w:rsidR="001C43A8" w:rsidRPr="00F53160">
            <w:pPr>
              <w:shd w:fill="FFFFFF" w:color="auto" w:val="clear"/>
              <w:tabs>
                <w:tab w:pos="0" w:val="left"/>
              </w:tabs>
              <w:spacing w:lineRule="auto" w:line="240" w:after="0"/>
              <w:ind w:firstLine="601"/>
              <w:contextualSpacing/>
              <w:jc w:val="both"/>
              <w:rPr>
                <w:rFonts w:hAnsi="Times New Roman" w:ascii="Times New Roman"/>
                <w:sz w:val="20"/>
                <w:szCs w:val="20"/>
                <w:lang w:eastAsia="en-US"/>
              </w:rPr>
            </w:pPr>
            <w:r w:rsidRPr="00F53160">
              <w:rPr>
                <w:rFonts w:hAnsi="Times New Roman" w:ascii="Times New Roman"/>
                <w:sz w:val="20"/>
                <w:szCs w:val="20"/>
                <w:lang w:eastAsia="en-US"/>
              </w:rPr>
              <w:t>14.12.2017 в ТО по Ярославской области проведен семинар для представителей образовательных учреждений по вопросу соблюдения требований законодательства о персональных данных и условий размещения персональных данных на сайтах организаций.</w:t>
            </w:r>
          </w:p>
          <w:p w:rsidRDefault="00B025D2" w:rsidP="00B025D2" w:rsidR="00B025D2" w:rsidRPr="00F53160">
            <w:pPr>
              <w:shd w:fill="FFFFFF" w:color="auto" w:val="clear"/>
              <w:tabs>
                <w:tab w:pos="0" w:val="left"/>
              </w:tabs>
              <w:spacing w:lineRule="auto" w:line="240" w:after="0"/>
              <w:ind w:firstLine="601"/>
              <w:contextualSpacing/>
              <w:jc w:val="both"/>
              <w:rPr>
                <w:rFonts w:hAnsi="Times New Roman" w:ascii="Times New Roman"/>
                <w:sz w:val="20"/>
                <w:szCs w:val="20"/>
                <w:lang w:eastAsia="en-US"/>
              </w:rPr>
            </w:pPr>
            <w:proofErr w:type="gramStart"/>
            <w:r w:rsidRPr="00F53160">
              <w:rPr>
                <w:rFonts w:hAnsi="Times New Roman" w:ascii="Times New Roman"/>
                <w:sz w:val="20"/>
                <w:szCs w:val="20"/>
                <w:lang w:eastAsia="en-US"/>
              </w:rPr>
              <w:t xml:space="preserve">21.12.2017 в ТО по Калужской области проведено 2 семинара, организованных Администрациями Тарусского и Жуковского районов; ТО по Тверской области - семинар, организованный Администрацией </w:t>
            </w:r>
            <w:proofErr w:type="spellStart"/>
            <w:r w:rsidRPr="00F53160">
              <w:rPr>
                <w:rFonts w:hAnsi="Times New Roman" w:ascii="Times New Roman"/>
                <w:sz w:val="20"/>
                <w:szCs w:val="20"/>
                <w:lang w:eastAsia="en-US"/>
              </w:rPr>
              <w:t>Торопецкого</w:t>
            </w:r>
            <w:proofErr w:type="spellEnd"/>
            <w:r w:rsidRPr="00F53160">
              <w:rPr>
                <w:rFonts w:hAnsi="Times New Roman" w:ascii="Times New Roman"/>
                <w:sz w:val="20"/>
                <w:szCs w:val="20"/>
                <w:lang w:eastAsia="en-US"/>
              </w:rPr>
              <w:t xml:space="preserve"> района Тверской области; ТО по Костромской области - семинар для государственных гражданских служащих Костромской области; ТО по Тульской области - выездной семинаре для руководителей и специалистов кадровых служб предприятий Тулы и Тульской области;</w:t>
            </w:r>
            <w:proofErr w:type="gramEnd"/>
            <w:r w:rsidRPr="00F53160">
              <w:rPr>
                <w:rFonts w:hAnsi="Times New Roman" w:ascii="Times New Roman"/>
                <w:sz w:val="20"/>
                <w:szCs w:val="20"/>
                <w:lang w:eastAsia="en-US"/>
              </w:rPr>
              <w:t xml:space="preserve"> </w:t>
            </w:r>
            <w:proofErr w:type="gramStart"/>
            <w:r w:rsidRPr="00F53160">
              <w:rPr>
                <w:rFonts w:hAnsi="Times New Roman" w:ascii="Times New Roman"/>
                <w:sz w:val="20"/>
                <w:szCs w:val="20"/>
                <w:lang w:eastAsia="en-US"/>
              </w:rPr>
              <w:t>ТО по Ярославской области - 2 семинара: в правительстве Ярославской области и для представителей организаций и индивидуальных предпринимателей, осуществляющих торговлю дистанционным способом; ТО по Воронежской области - семинар, организованный Правительством Воронежской области, для представителей органов местного самоуправления; ТО по Смоленской области - курс повышения квалификации для представителей органов местного самоуправления в Смоленском институте экономики – филиале Санкт-Петербургского университета технологий управления и экономики.</w:t>
            </w:r>
            <w:proofErr w:type="gramEnd"/>
          </w:p>
          <w:p w:rsidRDefault="00B025D2" w:rsidP="00B025D2" w:rsidR="00B025D2" w:rsidRPr="00F53160">
            <w:pPr>
              <w:shd w:fill="FFFFFF" w:color="auto" w:val="clear"/>
              <w:tabs>
                <w:tab w:pos="0" w:val="left"/>
              </w:tabs>
              <w:spacing w:lineRule="auto" w:line="240" w:after="0"/>
              <w:ind w:firstLine="601"/>
              <w:contextualSpacing/>
              <w:jc w:val="both"/>
              <w:rPr>
                <w:rFonts w:hAnsi="Times New Roman" w:ascii="Times New Roman"/>
                <w:sz w:val="20"/>
                <w:szCs w:val="20"/>
                <w:lang w:eastAsia="en-US"/>
              </w:rPr>
            </w:pPr>
            <w:r w:rsidRPr="00F53160">
              <w:rPr>
                <w:rFonts w:hAnsi="Times New Roman" w:ascii="Times New Roman"/>
                <w:sz w:val="20"/>
                <w:szCs w:val="20"/>
                <w:lang w:eastAsia="en-US"/>
              </w:rPr>
              <w:t>28.12.2017 ТО по Костромской области приняло участие в обучающем семинаре для специалистов отрасли «Культура и туризм» на тему: «Обеспечение безопасности и обработка персональных данных», ТО по Курской области – в обучающем семинаре для сотрудников образовательных учреждений, осуществляющих деятельность в области защиты прав субъектов персональных данных, ТО по Смоленской области - в заседании методического Совета Управления образования и молодежной политики Администрации г. Смоленска по теме: «Об обеспечении условий безопасного образовательного пространства»; ТО по Ярославской области – в семинаре для представителей потребительских кооперативов; ТО по Воронежской области проведен семинар по соблюдению требований законодательства Российской Федерации в области персональных данных.</w:t>
            </w:r>
          </w:p>
        </w:tc>
      </w:tr>
      <w:tr w:rsidTr="008459BF" w:rsidR="00C0137A" w:rsidRPr="00F53160">
        <w:trPr>
          <w:trHeight w:val="1124"/>
        </w:trPr>
        <w:tc>
          <w:tcPr>
            <w:tcW w:type="dxa" w:w="568"/>
            <w:tcBorders>
              <w:top w:space="0" w:sz="4" w:color="auto" w:val="single"/>
              <w:left w:space="0" w:sz="4" w:color="auto" w:val="single"/>
              <w:bottom w:space="0" w:sz="4" w:color="auto" w:val="single"/>
              <w:right w:space="0" w:sz="4" w:color="auto" w:val="single"/>
            </w:tcBorders>
            <w:hideMark/>
          </w:tcPr>
          <w:p w:rsidRDefault="00C0137A" w:rsidR="00C0137A" w:rsidRPr="00F53160">
            <w:pPr>
              <w:spacing w:lineRule="auto" w:line="240"/>
              <w:jc w:val="center"/>
              <w:rPr>
                <w:rFonts w:eastAsia="Calibri" w:hAnsi="Times New Roman" w:ascii="Times New Roman"/>
                <w:sz w:val="20"/>
                <w:szCs w:val="20"/>
                <w:lang w:eastAsia="en-US"/>
              </w:rPr>
            </w:pPr>
            <w:r w:rsidRPr="00F53160">
              <w:rPr>
                <w:rFonts w:eastAsia="Calibri" w:hAnsi="Times New Roman" w:ascii="Times New Roman"/>
                <w:sz w:val="20"/>
                <w:szCs w:val="20"/>
                <w:lang w:eastAsia="en-US"/>
              </w:rPr>
              <w:lastRenderedPageBreak/>
              <w:t>2.4.</w:t>
            </w:r>
          </w:p>
        </w:tc>
        <w:tc>
          <w:tcPr>
            <w:tcW w:type="dxa" w:w="2409"/>
            <w:tcBorders>
              <w:top w:space="0" w:sz="4" w:color="auto" w:val="single"/>
              <w:left w:space="0" w:sz="4" w:color="auto" w:val="single"/>
              <w:bottom w:space="0" w:sz="4" w:color="auto" w:val="single"/>
              <w:right w:space="0" w:sz="4" w:color="auto" w:val="single"/>
            </w:tcBorders>
          </w:tcPr>
          <w:p w:rsidRDefault="00C0137A" w:rsidR="00C0137A" w:rsidRPr="00F53160">
            <w:pPr>
              <w:spacing w:lineRule="auto" w:line="240"/>
              <w:jc w:val="both"/>
              <w:rPr>
                <w:rFonts w:hAnsi="Times New Roman" w:ascii="Times New Roman"/>
                <w:sz w:val="20"/>
                <w:szCs w:val="20"/>
                <w:lang w:eastAsia="en-US"/>
              </w:rPr>
            </w:pPr>
            <w:r w:rsidRPr="00F53160">
              <w:rPr>
                <w:rFonts w:hAnsi="Times New Roman" w:ascii="Times New Roman"/>
                <w:sz w:val="20"/>
                <w:szCs w:val="20"/>
                <w:lang w:eastAsia="en-US"/>
              </w:rPr>
              <w:t>Выступления на тему соблюдения законодательства в сфере персональных данных в рамках заседаний Комиссии по информационной безопасности</w:t>
            </w:r>
          </w:p>
          <w:p w:rsidRDefault="00C0137A" w:rsidR="00C0137A" w:rsidRPr="00F53160">
            <w:pPr>
              <w:spacing w:lineRule="auto" w:line="240"/>
              <w:jc w:val="both"/>
              <w:rPr>
                <w:rFonts w:hAnsi="Times New Roman" w:ascii="Times New Roman"/>
                <w:sz w:val="20"/>
                <w:szCs w:val="20"/>
                <w:lang w:eastAsia="en-US"/>
              </w:rPr>
            </w:pPr>
          </w:p>
          <w:p w:rsidRDefault="00C0137A" w:rsidR="00C0137A" w:rsidRPr="00F53160">
            <w:pPr>
              <w:pStyle w:val="ConsPlusNormal"/>
              <w:spacing w:lineRule="auto" w:line="276"/>
              <w:rPr>
                <w:rFonts w:cs="Times New Roman" w:eastAsia="Calibri"/>
                <w:color w:val="auto"/>
                <w:sz w:val="20"/>
                <w:szCs w:val="20"/>
                <w:bdr w:frame="true" w:space="0" w:sz="0" w:color="auto" w:val="none"/>
                <w:lang w:eastAsia="en-US"/>
              </w:rPr>
            </w:pPr>
          </w:p>
        </w:tc>
        <w:tc>
          <w:tcPr>
            <w:tcW w:type="dxa" w:w="6518"/>
            <w:tcBorders>
              <w:top w:space="0" w:sz="4" w:color="auto" w:val="single"/>
              <w:left w:space="0" w:sz="4" w:color="auto" w:val="single"/>
              <w:bottom w:space="0" w:sz="4" w:color="auto" w:val="single"/>
              <w:right w:space="0" w:sz="4" w:color="auto" w:val="single"/>
            </w:tcBorders>
          </w:tcPr>
          <w:p w:rsidRDefault="00C0137A" w:rsidP="00560515" w:rsidR="00C0137A" w:rsidRPr="00F53160">
            <w:pPr>
              <w:shd w:fill="FFFFFF" w:color="auto" w:val="clear"/>
              <w:tabs>
                <w:tab w:pos="0" w:val="left"/>
              </w:tabs>
              <w:spacing w:lineRule="auto" w:line="240" w:after="0"/>
              <w:ind w:firstLine="709"/>
              <w:contextualSpacing/>
              <w:jc w:val="both"/>
              <w:rPr>
                <w:rFonts w:hAnsi="Times New Roman" w:ascii="Times New Roman"/>
                <w:sz w:val="20"/>
                <w:szCs w:val="20"/>
                <w:lang w:eastAsia="en-US"/>
              </w:rPr>
            </w:pPr>
            <w:r w:rsidRPr="00F53160">
              <w:rPr>
                <w:rFonts w:hAnsi="Times New Roman" w:ascii="Times New Roman"/>
                <w:sz w:val="20"/>
                <w:szCs w:val="20"/>
                <w:lang w:eastAsia="en-US"/>
              </w:rPr>
              <w:t>26.01.2016 на заседании комиссии по информационной безопасности при администрации Владимирской области руководителем ТО представлен доклад на тему: «О результатах контроля и надзора за соответствием обработки персональных данных требованиям законодательства Российской Федерации в органах исполнительной власти области и местного самоуправления Владимирской области в 2016 году».</w:t>
            </w:r>
          </w:p>
          <w:p w:rsidRDefault="00C0137A" w:rsidP="00560515" w:rsidR="00C0137A" w:rsidRPr="00F53160">
            <w:pPr>
              <w:shd w:fill="FFFFFF" w:color="auto" w:val="clear"/>
              <w:tabs>
                <w:tab w:pos="0" w:val="left"/>
              </w:tabs>
              <w:spacing w:lineRule="auto" w:line="240" w:after="0"/>
              <w:ind w:firstLine="709"/>
              <w:contextualSpacing/>
              <w:jc w:val="both"/>
              <w:rPr>
                <w:rFonts w:hAnsi="Times New Roman" w:ascii="Times New Roman"/>
                <w:sz w:val="20"/>
                <w:szCs w:val="20"/>
                <w:lang w:eastAsia="en-US"/>
              </w:rPr>
            </w:pPr>
            <w:r w:rsidRPr="00F53160">
              <w:rPr>
                <w:rFonts w:hAnsi="Times New Roman" w:ascii="Times New Roman"/>
                <w:sz w:val="20"/>
                <w:szCs w:val="20"/>
                <w:lang w:eastAsia="en-US"/>
              </w:rPr>
              <w:t>07.03.2017 в Калужской области прошло заседание Комиссии по информационной безопасности. Участниками заседания  рассмотрены вопросы организации и проведения в период с 03 по 09 апреля 2017 года тематических мероприятий в рамках «Недели безопасного поведения в сети Интернет». До сведения участников доведена информация о результатах проверок Управлением Роскомнадзора по Калужской области органов государственной власти и органов местного са</w:t>
            </w:r>
            <w:r w:rsidR="00560515" w:rsidRPr="00F53160">
              <w:rPr>
                <w:rFonts w:hAnsi="Times New Roman" w:ascii="Times New Roman"/>
                <w:sz w:val="20"/>
                <w:szCs w:val="20"/>
                <w:lang w:eastAsia="en-US"/>
              </w:rPr>
              <w:t>моуправления Калужской области.</w:t>
            </w:r>
          </w:p>
          <w:p w:rsidRDefault="00C0137A" w:rsidP="00560515" w:rsidR="00C0137A" w:rsidRPr="00F53160">
            <w:pPr>
              <w:shd w:fill="FFFFFF" w:color="auto" w:val="clear"/>
              <w:tabs>
                <w:tab w:pos="0" w:val="left"/>
              </w:tabs>
              <w:spacing w:lineRule="auto" w:line="240" w:after="0"/>
              <w:ind w:firstLine="709"/>
              <w:contextualSpacing/>
              <w:jc w:val="both"/>
              <w:rPr>
                <w:rFonts w:hAnsi="Times New Roman" w:ascii="Times New Roman"/>
                <w:sz w:val="20"/>
                <w:szCs w:val="20"/>
                <w:lang w:eastAsia="en-US"/>
              </w:rPr>
            </w:pPr>
            <w:r w:rsidRPr="00F53160">
              <w:rPr>
                <w:rFonts w:hAnsi="Times New Roman" w:ascii="Times New Roman"/>
                <w:sz w:val="20"/>
                <w:szCs w:val="20"/>
                <w:lang w:eastAsia="en-US"/>
              </w:rPr>
              <w:t>10.03.2017 в Ивановской области проведено заседание Комиссии по информационной безопасности.</w:t>
            </w:r>
          </w:p>
          <w:p w:rsidRDefault="00C0137A" w:rsidP="00560515" w:rsidR="00C0137A" w:rsidRPr="00F53160">
            <w:pPr>
              <w:shd w:fill="FFFFFF" w:color="auto" w:val="clear"/>
              <w:tabs>
                <w:tab w:pos="0" w:val="left"/>
              </w:tabs>
              <w:spacing w:lineRule="auto" w:line="240" w:after="0"/>
              <w:ind w:firstLine="709"/>
              <w:contextualSpacing/>
              <w:jc w:val="both"/>
              <w:rPr>
                <w:rFonts w:hAnsi="Times New Roman" w:ascii="Times New Roman"/>
                <w:sz w:val="20"/>
                <w:szCs w:val="20"/>
                <w:lang w:eastAsia="en-US"/>
              </w:rPr>
            </w:pPr>
            <w:r w:rsidRPr="00F53160">
              <w:rPr>
                <w:rFonts w:hAnsi="Times New Roman" w:ascii="Times New Roman"/>
                <w:sz w:val="20"/>
                <w:szCs w:val="20"/>
                <w:lang w:eastAsia="en-US"/>
              </w:rPr>
              <w:t xml:space="preserve">Участниками заседания  рассмотрены вопросы организации и проведения в период с 03 по 09 апреля 2017 года тематических мероприятий в рамках «Недели безопасного поведения в сети </w:t>
            </w:r>
            <w:r w:rsidR="00560515" w:rsidRPr="00F53160">
              <w:rPr>
                <w:rFonts w:hAnsi="Times New Roman" w:ascii="Times New Roman"/>
                <w:sz w:val="20"/>
                <w:szCs w:val="20"/>
                <w:lang w:eastAsia="en-US"/>
              </w:rPr>
              <w:t>Интернет».</w:t>
            </w:r>
          </w:p>
          <w:p w:rsidRDefault="00C0137A" w:rsidP="00560515" w:rsidR="00C0137A" w:rsidRPr="00F53160">
            <w:pPr>
              <w:shd w:fill="FFFFFF" w:color="auto" w:val="clear"/>
              <w:tabs>
                <w:tab w:pos="0" w:val="left"/>
              </w:tabs>
              <w:spacing w:lineRule="auto" w:line="240" w:after="0"/>
              <w:ind w:firstLine="709"/>
              <w:contextualSpacing/>
              <w:jc w:val="both"/>
              <w:rPr>
                <w:rFonts w:hAnsi="Times New Roman" w:ascii="Times New Roman"/>
                <w:sz w:val="20"/>
                <w:szCs w:val="20"/>
                <w:lang w:eastAsia="en-US"/>
              </w:rPr>
            </w:pPr>
            <w:r w:rsidRPr="00F53160">
              <w:rPr>
                <w:rFonts w:hAnsi="Times New Roman" w:ascii="Times New Roman"/>
                <w:sz w:val="20"/>
                <w:szCs w:val="20"/>
                <w:lang w:eastAsia="en-US"/>
              </w:rPr>
              <w:t>23.03.2017 руководитель ТО по Ивановской области на заседании Комиссии по информационной безопасности выступил с докладом на тему: «О проведении на территории Ивановской области «Недели безопасного поведения в сети Интернет». Решением комиссии утвержден План мероприятий, проводимых на территории Ивановской области в рамках «недели безопасного Интернета».</w:t>
            </w:r>
          </w:p>
          <w:p w:rsidRDefault="00C0137A" w:rsidP="00560515" w:rsidR="00C0137A" w:rsidRPr="00F53160">
            <w:pPr>
              <w:shd w:fill="FFFFFF" w:color="auto" w:val="clear"/>
              <w:tabs>
                <w:tab w:pos="0" w:val="left"/>
              </w:tabs>
              <w:spacing w:lineRule="auto" w:line="240" w:after="0"/>
              <w:ind w:firstLine="709"/>
              <w:contextualSpacing/>
              <w:jc w:val="both"/>
              <w:rPr>
                <w:rFonts w:hAnsi="Times New Roman" w:ascii="Times New Roman"/>
                <w:sz w:val="20"/>
                <w:szCs w:val="20"/>
                <w:lang w:eastAsia="en-US"/>
              </w:rPr>
            </w:pPr>
            <w:r w:rsidRPr="00F53160">
              <w:rPr>
                <w:rFonts w:hAnsi="Times New Roman" w:ascii="Times New Roman"/>
                <w:sz w:val="20"/>
                <w:szCs w:val="20"/>
                <w:lang w:eastAsia="en-US"/>
              </w:rPr>
              <w:t xml:space="preserve">16.05.2017 </w:t>
            </w:r>
            <w:proofErr w:type="gramStart"/>
            <w:r w:rsidRPr="00F53160">
              <w:rPr>
                <w:rFonts w:hAnsi="Times New Roman" w:ascii="Times New Roman"/>
                <w:sz w:val="20"/>
                <w:szCs w:val="20"/>
                <w:lang w:eastAsia="en-US"/>
              </w:rPr>
              <w:t>на заседании Комиссии по информационной безопасности при Губернаторе Калужской области рассмотрены вопросы о состоянии дел по подготовке</w:t>
            </w:r>
            <w:proofErr w:type="gramEnd"/>
            <w:r w:rsidRPr="00F53160">
              <w:rPr>
                <w:rFonts w:hAnsi="Times New Roman" w:ascii="Times New Roman"/>
                <w:sz w:val="20"/>
                <w:szCs w:val="20"/>
                <w:lang w:eastAsia="en-US"/>
              </w:rPr>
              <w:t xml:space="preserve"> объектов спорта и инфраструктуры, задействованных в Калужской области для чемпионата мира по футболу 2018 года, и результатах принятых мер по компьютерным атакам в период 12-13 мая 2017 года на территории Калужской области.</w:t>
            </w:r>
          </w:p>
          <w:p w:rsidRDefault="00C0137A" w:rsidP="00560515" w:rsidR="00C0137A" w:rsidRPr="00F53160">
            <w:pPr>
              <w:shd w:fill="FFFFFF" w:color="auto" w:val="clear"/>
              <w:tabs>
                <w:tab w:pos="0" w:val="left"/>
              </w:tabs>
              <w:spacing w:lineRule="auto" w:line="240" w:after="0"/>
              <w:ind w:firstLine="709"/>
              <w:contextualSpacing/>
              <w:jc w:val="both"/>
              <w:rPr>
                <w:rFonts w:hAnsi="Times New Roman" w:ascii="Times New Roman"/>
                <w:sz w:val="20"/>
                <w:szCs w:val="20"/>
                <w:lang w:eastAsia="en-US"/>
              </w:rPr>
            </w:pPr>
            <w:r w:rsidRPr="00F53160">
              <w:rPr>
                <w:rFonts w:hAnsi="Times New Roman" w:ascii="Times New Roman"/>
                <w:sz w:val="20"/>
                <w:szCs w:val="20"/>
                <w:lang w:eastAsia="en-US"/>
              </w:rPr>
              <w:t xml:space="preserve">05.06.2017 на заседании Московской областной Комиссии по </w:t>
            </w:r>
            <w:proofErr w:type="spellStart"/>
            <w:r w:rsidRPr="00F53160">
              <w:rPr>
                <w:rFonts w:hAnsi="Times New Roman" w:ascii="Times New Roman"/>
                <w:sz w:val="20"/>
                <w:szCs w:val="20"/>
                <w:lang w:eastAsia="en-US"/>
              </w:rPr>
              <w:t>информацинной</w:t>
            </w:r>
            <w:proofErr w:type="spellEnd"/>
            <w:r w:rsidRPr="00F53160">
              <w:rPr>
                <w:rFonts w:hAnsi="Times New Roman" w:ascii="Times New Roman"/>
                <w:sz w:val="20"/>
                <w:szCs w:val="20"/>
                <w:lang w:eastAsia="en-US"/>
              </w:rPr>
              <w:t xml:space="preserve"> безопасности в Доме Правительства Московской области руководитель ТО по ЦФО Д.В. Сокоушин выступил с докладом на тему: «О ходе исполнения Решения </w:t>
            </w:r>
            <w:proofErr w:type="gramStart"/>
            <w:r w:rsidRPr="00F53160">
              <w:rPr>
                <w:rFonts w:hAnsi="Times New Roman" w:ascii="Times New Roman"/>
                <w:sz w:val="20"/>
                <w:szCs w:val="20"/>
                <w:lang w:eastAsia="en-US"/>
              </w:rPr>
              <w:t>КИБ</w:t>
            </w:r>
            <w:proofErr w:type="gramEnd"/>
            <w:r w:rsidRPr="00F53160">
              <w:rPr>
                <w:rFonts w:hAnsi="Times New Roman" w:ascii="Times New Roman"/>
                <w:sz w:val="20"/>
                <w:szCs w:val="20"/>
                <w:lang w:eastAsia="en-US"/>
              </w:rPr>
              <w:t xml:space="preserve"> ЦФО», заместитель руководителя О.А. Коротова выступила с докладом на тему «Реализация исполнительными органами власти Московской области требований ФЗ «О персональных данных». Были рассмотрены вопросы подачи уведомления об обработке персональных данных, представления сведений об обработке персональных данных, представления сведений о местах нахождения баз персональных данных, публикации на сайтах ОГВ документов, определяющих политику оператора.</w:t>
            </w:r>
          </w:p>
          <w:p w:rsidRDefault="00C0137A" w:rsidP="00560515" w:rsidR="00C0137A" w:rsidRPr="00F53160">
            <w:pPr>
              <w:spacing w:lineRule="auto" w:line="240" w:after="0"/>
              <w:ind w:firstLine="709"/>
              <w:contextualSpacing/>
              <w:jc w:val="both"/>
              <w:rPr>
                <w:rFonts w:hAnsi="Times New Roman" w:ascii="Times New Roman"/>
                <w:sz w:val="20"/>
                <w:szCs w:val="20"/>
                <w:lang w:eastAsia="en-US"/>
              </w:rPr>
            </w:pPr>
            <w:r w:rsidRPr="00F53160">
              <w:rPr>
                <w:rFonts w:hAnsi="Times New Roman" w:ascii="Times New Roman"/>
                <w:sz w:val="20"/>
                <w:szCs w:val="20"/>
                <w:lang w:eastAsia="en-US"/>
              </w:rPr>
              <w:t>14.06.2017 заместителя руководителя О.А. Коротова приняла участие в заседании Комиссии по информационной безопасности при Правительстве Москвы и выступила с докладом по статистике и динамике заполняемости реестра БДПД органов государственной власти и местного самоуправления Москвы. В ходе мероприятия даны разъяснения о необходимости предоставления информации для внесения в реестры операторов персональных данных.</w:t>
            </w:r>
          </w:p>
          <w:p w:rsidRDefault="00C0137A" w:rsidP="00560515" w:rsidR="00C0137A" w:rsidRPr="00F53160">
            <w:pPr>
              <w:spacing w:lineRule="auto" w:line="240" w:after="0"/>
              <w:ind w:firstLine="709"/>
              <w:contextualSpacing/>
              <w:jc w:val="both"/>
              <w:rPr>
                <w:rFonts w:hAnsi="Times New Roman" w:ascii="Times New Roman"/>
                <w:sz w:val="20"/>
                <w:szCs w:val="20"/>
                <w:lang w:eastAsia="en-US"/>
              </w:rPr>
            </w:pPr>
            <w:r w:rsidRPr="00F53160">
              <w:rPr>
                <w:rFonts w:hAnsi="Times New Roman" w:ascii="Times New Roman"/>
                <w:sz w:val="20"/>
                <w:szCs w:val="20"/>
                <w:lang w:eastAsia="en-US"/>
              </w:rPr>
              <w:t xml:space="preserve">20.07.2017 </w:t>
            </w:r>
            <w:proofErr w:type="gramStart"/>
            <w:r w:rsidRPr="00F53160">
              <w:rPr>
                <w:rFonts w:hAnsi="Times New Roman" w:ascii="Times New Roman"/>
                <w:sz w:val="20"/>
                <w:szCs w:val="20"/>
                <w:lang w:eastAsia="en-US"/>
              </w:rPr>
              <w:t>в заседании Комиссии по информационной безопасности Совета при полномочном представителе Президента Российской Федерации в Центральном федеральном округе в г</w:t>
            </w:r>
            <w:proofErr w:type="gramEnd"/>
            <w:r w:rsidRPr="00F53160">
              <w:rPr>
                <w:rFonts w:hAnsi="Times New Roman" w:ascii="Times New Roman"/>
                <w:sz w:val="20"/>
                <w:szCs w:val="20"/>
                <w:lang w:eastAsia="en-US"/>
              </w:rPr>
              <w:t>. Белгороде принял участие заместитель руководителя ТО по ЦФО.</w:t>
            </w:r>
          </w:p>
          <w:p w:rsidRDefault="00C0137A" w:rsidP="00560515" w:rsidR="00C0137A" w:rsidRPr="00F53160">
            <w:pPr>
              <w:spacing w:lineRule="auto" w:line="240" w:after="0"/>
              <w:ind w:firstLine="709"/>
              <w:contextualSpacing/>
              <w:jc w:val="both"/>
              <w:rPr>
                <w:rFonts w:hAnsi="Times New Roman" w:ascii="Times New Roman"/>
                <w:sz w:val="20"/>
                <w:szCs w:val="20"/>
                <w:lang w:eastAsia="en-US"/>
              </w:rPr>
            </w:pPr>
            <w:r w:rsidRPr="00F53160">
              <w:rPr>
                <w:rFonts w:hAnsi="Times New Roman" w:ascii="Times New Roman"/>
                <w:sz w:val="20"/>
                <w:szCs w:val="20"/>
                <w:lang w:eastAsia="en-US"/>
              </w:rPr>
              <w:t>По итогам заседания Комиссии, в части касающейся полномочий ТО в ЦФО, было рекомендовано:</w:t>
            </w:r>
          </w:p>
          <w:p w:rsidRDefault="00C0137A" w:rsidP="00560515" w:rsidR="00C0137A" w:rsidRPr="00F53160">
            <w:pPr>
              <w:spacing w:lineRule="auto" w:line="240" w:after="0"/>
              <w:ind w:firstLine="709"/>
              <w:contextualSpacing/>
              <w:jc w:val="both"/>
              <w:rPr>
                <w:rFonts w:hAnsi="Times New Roman" w:ascii="Times New Roman"/>
                <w:sz w:val="20"/>
                <w:szCs w:val="20"/>
                <w:lang w:eastAsia="en-US"/>
              </w:rPr>
            </w:pPr>
            <w:r w:rsidRPr="00F53160">
              <w:rPr>
                <w:rFonts w:hAnsi="Times New Roman" w:ascii="Times New Roman"/>
                <w:sz w:val="20"/>
                <w:szCs w:val="20"/>
                <w:lang w:eastAsia="en-US"/>
              </w:rPr>
              <w:t>1.</w:t>
            </w:r>
            <w:r w:rsidRPr="00F53160">
              <w:rPr>
                <w:rFonts w:hAnsi="Times New Roman" w:ascii="Times New Roman"/>
                <w:sz w:val="20"/>
                <w:szCs w:val="20"/>
                <w:lang w:eastAsia="en-US"/>
              </w:rPr>
              <w:tab/>
              <w:t>Руководителям органов местного самоуправления и подведомственных региональным органам исполнительной власти субъектов Центрального федерального округа организаций активизировать работу по подаче уведомлений об обработке (намерении осуществлять обработку) персональных данных в адрес территориальных органов Роскомнадзора, а также представлении сведений о местах расположения баз данных, содержащих персональные данные граждан Российской Федерации.</w:t>
            </w:r>
          </w:p>
          <w:p w:rsidRDefault="00C0137A" w:rsidP="00560515" w:rsidR="00C0137A" w:rsidRPr="00F53160">
            <w:pPr>
              <w:spacing w:lineRule="auto" w:line="240" w:after="0"/>
              <w:ind w:firstLine="709"/>
              <w:contextualSpacing/>
              <w:jc w:val="both"/>
              <w:rPr>
                <w:rFonts w:hAnsi="Times New Roman" w:ascii="Times New Roman"/>
                <w:sz w:val="20"/>
                <w:szCs w:val="20"/>
                <w:lang w:eastAsia="en-US"/>
              </w:rPr>
            </w:pPr>
            <w:r w:rsidRPr="00F53160">
              <w:rPr>
                <w:rFonts w:hAnsi="Times New Roman" w:ascii="Times New Roman"/>
                <w:sz w:val="20"/>
                <w:szCs w:val="20"/>
                <w:lang w:eastAsia="en-US"/>
              </w:rPr>
              <w:t>2.</w:t>
            </w:r>
            <w:r w:rsidRPr="00F53160">
              <w:rPr>
                <w:rFonts w:hAnsi="Times New Roman" w:ascii="Times New Roman"/>
                <w:sz w:val="20"/>
                <w:szCs w:val="20"/>
                <w:lang w:eastAsia="en-US"/>
              </w:rPr>
              <w:tab/>
              <w:t xml:space="preserve">В целях недопущения нарушений Федерального закона </w:t>
            </w:r>
            <w:r w:rsidRPr="00F53160">
              <w:rPr>
                <w:rFonts w:hAnsi="Times New Roman" w:ascii="Times New Roman"/>
                <w:sz w:val="20"/>
                <w:szCs w:val="20"/>
                <w:lang w:eastAsia="en-US"/>
              </w:rPr>
              <w:lastRenderedPageBreak/>
              <w:t>«О персональных данных» от 27.07.2006 №152-ФЗ органами местного самоуправления и организациями, подведомственными региональным органам исполнительной власти, организовать семинары по соблюдению законодательства о персональных данных с привлечением террит</w:t>
            </w:r>
            <w:r w:rsidR="00560515" w:rsidRPr="00F53160">
              <w:rPr>
                <w:rFonts w:hAnsi="Times New Roman" w:ascii="Times New Roman"/>
                <w:sz w:val="20"/>
                <w:szCs w:val="20"/>
                <w:lang w:eastAsia="en-US"/>
              </w:rPr>
              <w:t>ориальных органов Роскомнадзора</w:t>
            </w:r>
          </w:p>
          <w:p w:rsidRDefault="001C43A8" w:rsidP="001C43A8" w:rsidR="00B025D2" w:rsidRPr="00F53160">
            <w:pPr>
              <w:spacing w:lineRule="auto" w:line="240" w:after="0"/>
              <w:ind w:firstLine="709"/>
              <w:contextualSpacing/>
              <w:jc w:val="both"/>
            </w:pPr>
            <w:r w:rsidRPr="00F53160">
              <w:rPr>
                <w:rFonts w:hAnsi="Times New Roman" w:ascii="Times New Roman"/>
                <w:sz w:val="20"/>
                <w:szCs w:val="20"/>
                <w:lang w:eastAsia="en-US"/>
              </w:rPr>
              <w:t>14.12.2017 руководитель ТО по Рязанской области приняла участие в ВКС, проводимой Правительством Рязанской области с Главами муниципальных образований Рязанской области, с сообщением о необходимости исполнения законодательства о ПД в части подачи сведений о месте нахо</w:t>
            </w:r>
            <w:r w:rsidR="00B025D2" w:rsidRPr="00F53160">
              <w:rPr>
                <w:rFonts w:hAnsi="Times New Roman" w:ascii="Times New Roman"/>
                <w:sz w:val="20"/>
                <w:szCs w:val="20"/>
                <w:lang w:eastAsia="en-US"/>
              </w:rPr>
              <w:t>ждения баз данных.</w:t>
            </w:r>
          </w:p>
          <w:p w:rsidRDefault="00B025D2" w:rsidP="001C43A8" w:rsidR="001C43A8" w:rsidRPr="00F53160">
            <w:pPr>
              <w:spacing w:lineRule="auto" w:line="240" w:after="0"/>
              <w:ind w:firstLine="709"/>
              <w:contextualSpacing/>
              <w:jc w:val="both"/>
              <w:rPr>
                <w:rFonts w:hAnsi="Times New Roman" w:ascii="Times New Roman"/>
                <w:sz w:val="20"/>
                <w:szCs w:val="20"/>
                <w:lang w:eastAsia="en-US"/>
              </w:rPr>
            </w:pPr>
            <w:r w:rsidRPr="00F53160">
              <w:rPr>
                <w:rFonts w:hAnsi="Times New Roman" w:ascii="Times New Roman"/>
              </w:rPr>
              <w:t>28.12.2017</w:t>
            </w:r>
            <w:r w:rsidRPr="00F53160">
              <w:t xml:space="preserve"> </w:t>
            </w:r>
            <w:r w:rsidRPr="00F53160">
              <w:rPr>
                <w:rFonts w:hAnsi="Times New Roman" w:ascii="Times New Roman"/>
                <w:sz w:val="20"/>
                <w:szCs w:val="20"/>
                <w:lang w:eastAsia="en-US"/>
              </w:rPr>
              <w:t>ТО по Брянской области приняло участие в заседании Комиссии по информационной безопасности при Губернаторе; в семинаре с представителями организаций, оказывающих услуги в сфере ЖКХ; в заседании Комиссии по делам несовершеннолетних и защите их прав при Правительстве Брянской области.</w:t>
            </w:r>
          </w:p>
          <w:p w:rsidRDefault="00B025D2" w:rsidP="00B025D2" w:rsidR="00B025D2" w:rsidRPr="00F53160">
            <w:pPr>
              <w:shd w:fill="FFFFFF" w:color="auto" w:val="clear"/>
              <w:tabs>
                <w:tab w:pos="0" w:val="left"/>
              </w:tabs>
              <w:spacing w:lineRule="auto" w:line="240" w:after="0"/>
              <w:ind w:firstLine="601"/>
              <w:contextualSpacing/>
              <w:jc w:val="both"/>
              <w:rPr>
                <w:rFonts w:hAnsi="Times New Roman" w:ascii="Times New Roman"/>
                <w:sz w:val="20"/>
                <w:szCs w:val="20"/>
                <w:lang w:eastAsia="en-US"/>
              </w:rPr>
            </w:pPr>
            <w:r w:rsidRPr="00F53160">
              <w:rPr>
                <w:rFonts w:hAnsi="Times New Roman" w:ascii="Times New Roman"/>
                <w:sz w:val="20"/>
                <w:szCs w:val="20"/>
                <w:lang w:eastAsia="en-US"/>
              </w:rPr>
              <w:t>28.12.2017 ТО по Белгородской области приняло участие в заседании Комиссии по информационной безопасности при Губернаторе.</w:t>
            </w:r>
          </w:p>
          <w:p w:rsidRDefault="00B025D2" w:rsidP="001C43A8" w:rsidR="00B025D2" w:rsidRPr="00F53160">
            <w:pPr>
              <w:spacing w:lineRule="auto" w:line="240" w:after="0"/>
              <w:ind w:firstLine="709"/>
              <w:contextualSpacing/>
              <w:jc w:val="both"/>
              <w:rPr>
                <w:rFonts w:hAnsi="Times New Roman" w:ascii="Times New Roman"/>
                <w:sz w:val="20"/>
                <w:szCs w:val="20"/>
                <w:lang w:eastAsia="en-US"/>
              </w:rPr>
            </w:pPr>
          </w:p>
        </w:tc>
      </w:tr>
      <w:tr w:rsidTr="008459BF" w:rsidR="00C0137A" w:rsidRPr="00F53160">
        <w:trPr>
          <w:trHeight w:val="3591"/>
        </w:trPr>
        <w:tc>
          <w:tcPr>
            <w:tcW w:type="dxa" w:w="568"/>
            <w:tcBorders>
              <w:top w:space="0" w:sz="4" w:color="auto" w:val="single"/>
              <w:left w:space="0" w:sz="4" w:color="auto" w:val="single"/>
              <w:bottom w:space="0" w:sz="4" w:color="auto" w:val="single"/>
              <w:right w:space="0" w:sz="4" w:color="auto" w:val="single"/>
            </w:tcBorders>
            <w:vAlign w:val="center"/>
            <w:hideMark/>
          </w:tcPr>
          <w:p w:rsidRDefault="00C0137A" w:rsidR="00C0137A" w:rsidRPr="00F53160">
            <w:pPr>
              <w:spacing w:lineRule="auto" w:line="240"/>
              <w:jc w:val="both"/>
              <w:rPr>
                <w:rFonts w:hAnsi="Times New Roman" w:ascii="Times New Roman"/>
                <w:sz w:val="20"/>
                <w:szCs w:val="20"/>
                <w:lang w:eastAsia="en-US"/>
              </w:rPr>
            </w:pPr>
            <w:r w:rsidRPr="00F53160">
              <w:rPr>
                <w:rFonts w:hAnsi="Times New Roman" w:ascii="Times New Roman"/>
                <w:sz w:val="20"/>
                <w:szCs w:val="20"/>
                <w:lang w:eastAsia="en-US"/>
              </w:rPr>
              <w:lastRenderedPageBreak/>
              <w:t>2.3</w:t>
            </w:r>
          </w:p>
        </w:tc>
        <w:tc>
          <w:tcPr>
            <w:tcW w:type="dxa" w:w="2409"/>
            <w:tcBorders>
              <w:top w:space="0" w:sz="4" w:color="auto" w:val="single"/>
              <w:left w:space="0" w:sz="4" w:color="auto" w:val="single"/>
              <w:bottom w:space="0" w:sz="4" w:color="auto" w:val="single"/>
              <w:right w:space="0" w:sz="4" w:color="auto" w:val="single"/>
            </w:tcBorders>
            <w:hideMark/>
          </w:tcPr>
          <w:p w:rsidRDefault="00C0137A" w:rsidR="00C0137A" w:rsidRPr="00F53160">
            <w:pPr>
              <w:spacing w:lineRule="auto" w:line="240"/>
              <w:rPr>
                <w:rFonts w:hAnsi="Times New Roman" w:ascii="Times New Roman"/>
                <w:sz w:val="20"/>
                <w:szCs w:val="20"/>
                <w:lang w:eastAsia="en-US"/>
              </w:rPr>
            </w:pPr>
            <w:r w:rsidRPr="00F53160">
              <w:rPr>
                <w:rFonts w:eastAsia="Calibri" w:hAnsi="Times New Roman" w:ascii="Times New Roman"/>
                <w:sz w:val="20"/>
                <w:szCs w:val="20"/>
                <w:lang w:eastAsia="en-US"/>
              </w:rPr>
              <w:t>Формирование информационного пространства, направленного на удовлетворение потребности граждан и операторов персональных данных в получении самостоятельного образования в области персональных данных, информации о правах и обязанностях при обработке персональных данных</w:t>
            </w:r>
          </w:p>
        </w:tc>
        <w:tc>
          <w:tcPr>
            <w:tcW w:type="dxa" w:w="6518"/>
            <w:tcBorders>
              <w:top w:space="0" w:sz="4" w:color="auto" w:val="single"/>
              <w:left w:space="0" w:sz="4" w:color="auto" w:val="single"/>
              <w:bottom w:space="0" w:sz="4" w:color="auto" w:val="single"/>
              <w:right w:space="0" w:sz="4" w:color="auto" w:val="single"/>
            </w:tcBorders>
          </w:tcPr>
          <w:p w:rsidRDefault="00C0137A" w:rsidP="00560515" w:rsidR="00C0137A" w:rsidRPr="00F53160">
            <w:pPr>
              <w:shd w:fill="FFFFFF" w:color="auto" w:val="clear"/>
              <w:tabs>
                <w:tab w:pos="0" w:val="left"/>
              </w:tabs>
              <w:spacing w:lineRule="auto" w:line="240" w:after="0"/>
              <w:ind w:firstLine="709"/>
              <w:jc w:val="both"/>
              <w:rPr>
                <w:rFonts w:hAnsi="Times New Roman" w:ascii="Times New Roman"/>
                <w:sz w:val="20"/>
                <w:szCs w:val="20"/>
                <w:lang w:eastAsia="en-US"/>
              </w:rPr>
            </w:pPr>
            <w:r w:rsidRPr="00F53160">
              <w:rPr>
                <w:rFonts w:hAnsi="Times New Roman" w:ascii="Times New Roman"/>
                <w:sz w:val="20"/>
                <w:szCs w:val="20"/>
                <w:lang w:eastAsia="en-US"/>
              </w:rPr>
              <w:t>12.01.2017 в ТО по Курской области в ходе взаимодействия с Комитетом образования и науки Курской области размещены наглядные материалы, посвященные тематике защиты персональных данных несовершеннолетних, на информационных стендах в 5 учреждениях дошкольного, общего и дополнительного образования.</w:t>
            </w:r>
          </w:p>
          <w:p w:rsidRDefault="00C0137A" w:rsidP="00560515" w:rsidR="00C0137A" w:rsidRPr="00F53160">
            <w:pPr>
              <w:shd w:fill="FFFFFF" w:color="auto" w:val="clear"/>
              <w:tabs>
                <w:tab w:pos="0" w:val="left"/>
              </w:tabs>
              <w:spacing w:lineRule="auto" w:line="240" w:after="0"/>
              <w:ind w:firstLine="709"/>
              <w:jc w:val="both"/>
              <w:rPr>
                <w:rFonts w:hAnsi="Times New Roman" w:ascii="Times New Roman"/>
                <w:sz w:val="20"/>
                <w:szCs w:val="20"/>
                <w:lang w:eastAsia="en-US"/>
              </w:rPr>
            </w:pPr>
            <w:r w:rsidRPr="00F53160">
              <w:rPr>
                <w:rFonts w:hAnsi="Times New Roman" w:ascii="Times New Roman"/>
                <w:sz w:val="20"/>
                <w:szCs w:val="20"/>
                <w:lang w:eastAsia="en-US"/>
              </w:rPr>
              <w:t>13.01.2017 в ТО по Тверской области на семинаре, проведённом на базе Тверского государственного медицинского университета, заместитель руководителя ТО по Тверской области выступил с докладом на тему: «Правовые аспекты организации обработки персональных данных в медицинских учреждениях и необходимость информирования уполномоченного органа о такой обработке».</w:t>
            </w:r>
          </w:p>
          <w:p w:rsidRDefault="00C0137A" w:rsidP="00560515" w:rsidR="00C0137A" w:rsidRPr="00F53160">
            <w:pPr>
              <w:shd w:fill="FFFFFF" w:color="auto" w:val="clear"/>
              <w:tabs>
                <w:tab w:pos="0" w:val="left"/>
              </w:tabs>
              <w:spacing w:lineRule="auto" w:line="240" w:after="0"/>
              <w:ind w:firstLine="709"/>
              <w:jc w:val="both"/>
              <w:rPr>
                <w:rFonts w:hAnsi="Times New Roman" w:ascii="Times New Roman"/>
                <w:sz w:val="20"/>
                <w:szCs w:val="20"/>
                <w:lang w:eastAsia="en-US"/>
              </w:rPr>
            </w:pPr>
            <w:r w:rsidRPr="00F53160">
              <w:rPr>
                <w:rFonts w:hAnsi="Times New Roman" w:ascii="Times New Roman"/>
                <w:sz w:val="20"/>
                <w:szCs w:val="20"/>
                <w:lang w:eastAsia="en-US"/>
              </w:rPr>
              <w:t xml:space="preserve">02.02.2017 в ТО по </w:t>
            </w:r>
            <w:proofErr w:type="gramStart"/>
            <w:r w:rsidRPr="00F53160">
              <w:rPr>
                <w:rFonts w:hAnsi="Times New Roman" w:ascii="Times New Roman"/>
                <w:sz w:val="20"/>
                <w:szCs w:val="20"/>
                <w:lang w:eastAsia="en-US"/>
              </w:rPr>
              <w:t>Тверской</w:t>
            </w:r>
            <w:proofErr w:type="gramEnd"/>
            <w:r w:rsidRPr="00F53160">
              <w:rPr>
                <w:rFonts w:hAnsi="Times New Roman" w:ascii="Times New Roman"/>
                <w:sz w:val="20"/>
                <w:szCs w:val="20"/>
                <w:lang w:eastAsia="en-US"/>
              </w:rPr>
              <w:t xml:space="preserve"> проведен </w:t>
            </w:r>
            <w:proofErr w:type="spellStart"/>
            <w:r w:rsidRPr="00F53160">
              <w:rPr>
                <w:rFonts w:hAnsi="Times New Roman" w:ascii="Times New Roman"/>
                <w:sz w:val="20"/>
                <w:szCs w:val="20"/>
                <w:lang w:eastAsia="en-US"/>
              </w:rPr>
              <w:t>вебинар</w:t>
            </w:r>
            <w:proofErr w:type="spellEnd"/>
            <w:r w:rsidRPr="00F53160">
              <w:rPr>
                <w:rFonts w:hAnsi="Times New Roman" w:ascii="Times New Roman"/>
                <w:sz w:val="20"/>
                <w:szCs w:val="20"/>
                <w:lang w:eastAsia="en-US"/>
              </w:rPr>
              <w:t xml:space="preserve"> для учреждений здравоохранения. </w:t>
            </w:r>
            <w:proofErr w:type="spellStart"/>
            <w:r w:rsidRPr="00F53160">
              <w:rPr>
                <w:rFonts w:hAnsi="Times New Roman" w:ascii="Times New Roman"/>
                <w:sz w:val="20"/>
                <w:szCs w:val="20"/>
                <w:lang w:eastAsia="en-US"/>
              </w:rPr>
              <w:t>Вебинар</w:t>
            </w:r>
            <w:proofErr w:type="spellEnd"/>
            <w:r w:rsidRPr="00F53160">
              <w:rPr>
                <w:rFonts w:hAnsi="Times New Roman" w:ascii="Times New Roman"/>
                <w:sz w:val="20"/>
                <w:szCs w:val="20"/>
                <w:lang w:eastAsia="en-US"/>
              </w:rPr>
              <w:t xml:space="preserve"> проведен на площадке Министерства здравоохранения Тверской области посредством </w:t>
            </w:r>
            <w:proofErr w:type="spellStart"/>
            <w:r w:rsidRPr="00F53160">
              <w:rPr>
                <w:rFonts w:hAnsi="Times New Roman" w:ascii="Times New Roman"/>
                <w:sz w:val="20"/>
                <w:szCs w:val="20"/>
                <w:lang w:eastAsia="en-US"/>
              </w:rPr>
              <w:t>видеоресурса</w:t>
            </w:r>
            <w:proofErr w:type="spellEnd"/>
            <w:r w:rsidRPr="00F53160">
              <w:rPr>
                <w:rFonts w:hAnsi="Times New Roman" w:ascii="Times New Roman"/>
                <w:sz w:val="20"/>
                <w:szCs w:val="20"/>
                <w:lang w:eastAsia="en-US"/>
              </w:rPr>
              <w:t xml:space="preserve"> на сайте ГКУЗ Тверской области «Медицинский информационно-аналитический центр» www.miac-tver.ru. В работе </w:t>
            </w:r>
            <w:proofErr w:type="spellStart"/>
            <w:r w:rsidRPr="00F53160">
              <w:rPr>
                <w:rFonts w:hAnsi="Times New Roman" w:ascii="Times New Roman"/>
                <w:sz w:val="20"/>
                <w:szCs w:val="20"/>
                <w:lang w:eastAsia="en-US"/>
              </w:rPr>
              <w:t>вебинара</w:t>
            </w:r>
            <w:proofErr w:type="spellEnd"/>
            <w:r w:rsidRPr="00F53160">
              <w:rPr>
                <w:rFonts w:hAnsi="Times New Roman" w:ascii="Times New Roman"/>
                <w:sz w:val="20"/>
                <w:szCs w:val="20"/>
                <w:lang w:eastAsia="en-US"/>
              </w:rPr>
              <w:t xml:space="preserve"> приняли участие представители 10 учреждений здравоохранения.</w:t>
            </w:r>
          </w:p>
          <w:p w:rsidRDefault="00C0137A" w:rsidP="00560515" w:rsidR="00C0137A" w:rsidRPr="00F53160">
            <w:pPr>
              <w:shd w:fill="FFFFFF" w:color="auto" w:val="clear"/>
              <w:tabs>
                <w:tab w:pos="0" w:val="left"/>
              </w:tabs>
              <w:spacing w:lineRule="auto" w:line="240" w:after="0"/>
              <w:ind w:firstLine="709"/>
              <w:jc w:val="both"/>
              <w:rPr>
                <w:rFonts w:hAnsi="Times New Roman" w:ascii="Times New Roman"/>
                <w:sz w:val="20"/>
                <w:szCs w:val="20"/>
                <w:lang w:eastAsia="en-US"/>
              </w:rPr>
            </w:pPr>
            <w:r w:rsidRPr="00F53160">
              <w:rPr>
                <w:rFonts w:hAnsi="Times New Roman" w:ascii="Times New Roman"/>
                <w:sz w:val="20"/>
                <w:szCs w:val="20"/>
                <w:lang w:eastAsia="en-US"/>
              </w:rPr>
              <w:t>Также в ТО по Тверской области заместитель руководителя выступил с докладом «Правовые аспекты организации обработки персональных данных в медицинских учреждениях и необходимость информирования уполномоченного органа о такой обработке» на семинаре в рамках дополнительной профессиональной программы повышения квалификации для врачей. В работе семинара приняли участие 20 человек, представителей медицинских учреждений Тверской области.</w:t>
            </w:r>
          </w:p>
          <w:p w:rsidRDefault="00C0137A" w:rsidP="00560515" w:rsidR="00C0137A" w:rsidRPr="00F53160">
            <w:pPr>
              <w:shd w:fill="FFFFFF" w:color="auto" w:val="clear"/>
              <w:tabs>
                <w:tab w:pos="0" w:val="left"/>
              </w:tabs>
              <w:spacing w:lineRule="auto" w:line="240" w:after="0"/>
              <w:ind w:firstLine="709"/>
              <w:jc w:val="both"/>
              <w:rPr>
                <w:rFonts w:hAnsi="Times New Roman" w:ascii="Times New Roman"/>
                <w:sz w:val="20"/>
                <w:szCs w:val="20"/>
                <w:lang w:eastAsia="en-US"/>
              </w:rPr>
            </w:pPr>
            <w:r w:rsidRPr="00F53160">
              <w:rPr>
                <w:rFonts w:hAnsi="Times New Roman" w:ascii="Times New Roman"/>
                <w:sz w:val="20"/>
                <w:szCs w:val="20"/>
                <w:lang w:eastAsia="en-US"/>
              </w:rPr>
              <w:t xml:space="preserve">09.02.2017 </w:t>
            </w:r>
            <w:proofErr w:type="spellStart"/>
            <w:proofErr w:type="gramStart"/>
            <w:r w:rsidRPr="00F53160">
              <w:rPr>
                <w:rFonts w:hAnsi="Times New Roman" w:ascii="Times New Roman"/>
                <w:sz w:val="20"/>
                <w:szCs w:val="20"/>
                <w:lang w:eastAsia="en-US"/>
              </w:rPr>
              <w:t>c</w:t>
            </w:r>
            <w:proofErr w:type="gramEnd"/>
            <w:r w:rsidRPr="00F53160">
              <w:rPr>
                <w:rFonts w:hAnsi="Times New Roman" w:ascii="Times New Roman"/>
                <w:sz w:val="20"/>
                <w:szCs w:val="20"/>
                <w:lang w:eastAsia="en-US"/>
              </w:rPr>
              <w:t>отрудник</w:t>
            </w:r>
            <w:proofErr w:type="spellEnd"/>
            <w:r w:rsidRPr="00F53160">
              <w:rPr>
                <w:rFonts w:hAnsi="Times New Roman" w:ascii="Times New Roman"/>
                <w:sz w:val="20"/>
                <w:szCs w:val="20"/>
                <w:lang w:eastAsia="en-US"/>
              </w:rPr>
              <w:t xml:space="preserve"> ТО по Брянской области принял участие в телепрограмме «Здесь и сейчас» телеканала «Брянская губерния». Освещены вопросы соблюдения законодательства о персональных данных, порядка их сбора и обработки. Особое внимание было уделено проблемам обращения с персональными данными детей, в том числе в сети Интернет. Зрителям телеканала было предложено ознакомиться с порталом «персональные </w:t>
            </w:r>
            <w:proofErr w:type="spellStart"/>
            <w:r w:rsidRPr="00F53160">
              <w:rPr>
                <w:rFonts w:hAnsi="Times New Roman" w:ascii="Times New Roman"/>
                <w:sz w:val="20"/>
                <w:szCs w:val="20"/>
                <w:lang w:eastAsia="en-US"/>
              </w:rPr>
              <w:t>д</w:t>
            </w:r>
            <w:r w:rsidR="00560515" w:rsidRPr="00F53160">
              <w:rPr>
                <w:rFonts w:hAnsi="Times New Roman" w:ascii="Times New Roman"/>
                <w:sz w:val="20"/>
                <w:szCs w:val="20"/>
                <w:lang w:eastAsia="en-US"/>
              </w:rPr>
              <w:t>анные</w:t>
            </w:r>
            <w:proofErr w:type="gramStart"/>
            <w:r w:rsidR="00560515" w:rsidRPr="00F53160">
              <w:rPr>
                <w:rFonts w:hAnsi="Times New Roman" w:ascii="Times New Roman"/>
                <w:sz w:val="20"/>
                <w:szCs w:val="20"/>
                <w:lang w:eastAsia="en-US"/>
              </w:rPr>
              <w:t>.Д</w:t>
            </w:r>
            <w:proofErr w:type="gramEnd"/>
            <w:r w:rsidR="00560515" w:rsidRPr="00F53160">
              <w:rPr>
                <w:rFonts w:hAnsi="Times New Roman" w:ascii="Times New Roman"/>
                <w:sz w:val="20"/>
                <w:szCs w:val="20"/>
                <w:lang w:eastAsia="en-US"/>
              </w:rPr>
              <w:t>ети</w:t>
            </w:r>
            <w:proofErr w:type="spellEnd"/>
            <w:r w:rsidR="00560515" w:rsidRPr="00F53160">
              <w:rPr>
                <w:rFonts w:hAnsi="Times New Roman" w:ascii="Times New Roman"/>
                <w:sz w:val="20"/>
                <w:szCs w:val="20"/>
                <w:lang w:eastAsia="en-US"/>
              </w:rPr>
              <w:t>».</w:t>
            </w:r>
          </w:p>
          <w:p w:rsidRDefault="00C0137A" w:rsidP="00560515" w:rsidR="00C0137A" w:rsidRPr="00F53160">
            <w:pPr>
              <w:shd w:fill="FFFFFF" w:color="auto" w:val="clear"/>
              <w:tabs>
                <w:tab w:pos="0" w:val="left"/>
              </w:tabs>
              <w:spacing w:lineRule="auto" w:line="240" w:after="0"/>
              <w:ind w:firstLine="709"/>
              <w:jc w:val="both"/>
              <w:rPr>
                <w:rFonts w:hAnsi="Times New Roman" w:ascii="Times New Roman"/>
                <w:sz w:val="20"/>
                <w:szCs w:val="20"/>
                <w:lang w:eastAsia="en-US"/>
              </w:rPr>
            </w:pPr>
            <w:proofErr w:type="gramStart"/>
            <w:r w:rsidRPr="00F53160">
              <w:rPr>
                <w:rFonts w:hAnsi="Times New Roman" w:ascii="Times New Roman"/>
                <w:sz w:val="20"/>
                <w:szCs w:val="20"/>
                <w:lang w:eastAsia="en-US"/>
              </w:rPr>
              <w:t>14.02.2017 была проведена рабочая встреча с представителями Департамента информационных технологий г. Москвы по вопросам организации и проведения недели безопасного поведения в сети Интернет с 3 по 9 апреля 2017 года, а также передачи реестра региональных органов исполнительной власти г. Москвы, не представивших уведомления об обработке (о намерении осуществлять обработку) персональных данных.</w:t>
            </w:r>
            <w:proofErr w:type="gramEnd"/>
          </w:p>
          <w:p w:rsidRDefault="00C0137A" w:rsidP="00560515" w:rsidR="00C0137A" w:rsidRPr="00F53160">
            <w:pPr>
              <w:shd w:fill="FFFFFF" w:color="auto" w:val="clear"/>
              <w:tabs>
                <w:tab w:pos="0" w:val="left"/>
              </w:tabs>
              <w:spacing w:lineRule="auto" w:line="240" w:after="0"/>
              <w:ind w:firstLine="709"/>
              <w:jc w:val="both"/>
              <w:rPr>
                <w:rFonts w:hAnsi="Times New Roman" w:ascii="Times New Roman"/>
                <w:sz w:val="20"/>
                <w:szCs w:val="20"/>
                <w:lang w:eastAsia="en-US"/>
              </w:rPr>
            </w:pPr>
            <w:r w:rsidRPr="00F53160">
              <w:rPr>
                <w:rFonts w:hAnsi="Times New Roman" w:ascii="Times New Roman"/>
                <w:sz w:val="20"/>
                <w:szCs w:val="20"/>
                <w:lang w:eastAsia="en-US"/>
              </w:rPr>
              <w:t>15.02.2017 была проведена рабочая встреча с представителями Министерства государственного управления, информационных технологий и связи Московской области в рамках мероприятий проведения недели безопасного поведения в сети Интернет с 3 по 9 апреля 2017 года.</w:t>
            </w:r>
          </w:p>
          <w:p w:rsidRDefault="00C0137A" w:rsidP="00560515" w:rsidR="00C0137A" w:rsidRPr="00F53160">
            <w:pPr>
              <w:shd w:fill="FFFFFF" w:color="auto" w:val="clear"/>
              <w:tabs>
                <w:tab w:pos="0" w:val="left"/>
              </w:tabs>
              <w:spacing w:lineRule="auto" w:line="240" w:after="0"/>
              <w:ind w:firstLine="709"/>
              <w:jc w:val="both"/>
              <w:rPr>
                <w:rFonts w:hAnsi="Times New Roman" w:ascii="Times New Roman"/>
                <w:sz w:val="20"/>
                <w:szCs w:val="20"/>
                <w:lang w:eastAsia="en-US"/>
              </w:rPr>
            </w:pPr>
            <w:r w:rsidRPr="00F53160">
              <w:rPr>
                <w:rFonts w:hAnsi="Times New Roman" w:ascii="Times New Roman"/>
                <w:sz w:val="20"/>
                <w:szCs w:val="20"/>
                <w:lang w:eastAsia="en-US"/>
              </w:rPr>
              <w:t xml:space="preserve">17.02.2017 в Воронеже, Иваново, Калуге, Курске, Рязани, Твери и Ярославле проведены консультации о порядке заполнения и </w:t>
            </w:r>
            <w:r w:rsidRPr="00F53160">
              <w:rPr>
                <w:rFonts w:hAnsi="Times New Roman" w:ascii="Times New Roman"/>
                <w:sz w:val="20"/>
                <w:szCs w:val="20"/>
                <w:lang w:eastAsia="en-US"/>
              </w:rPr>
              <w:lastRenderedPageBreak/>
              <w:t>направления уведомлений об обработке персональных данных</w:t>
            </w:r>
          </w:p>
          <w:p w:rsidRDefault="00C0137A" w:rsidP="00560515" w:rsidR="00C0137A" w:rsidRPr="00F53160">
            <w:pPr>
              <w:shd w:fill="FFFFFF" w:color="auto" w:val="clear"/>
              <w:tabs>
                <w:tab w:pos="0" w:val="left"/>
              </w:tabs>
              <w:spacing w:lineRule="auto" w:line="240" w:after="0"/>
              <w:ind w:firstLine="709"/>
              <w:jc w:val="both"/>
              <w:rPr>
                <w:rFonts w:hAnsi="Times New Roman" w:ascii="Times New Roman"/>
                <w:sz w:val="20"/>
                <w:szCs w:val="20"/>
                <w:lang w:eastAsia="en-US"/>
              </w:rPr>
            </w:pPr>
            <w:r w:rsidRPr="00F53160">
              <w:rPr>
                <w:rFonts w:hAnsi="Times New Roman" w:ascii="Times New Roman"/>
                <w:sz w:val="20"/>
                <w:szCs w:val="20"/>
                <w:lang w:eastAsia="en-US"/>
              </w:rPr>
              <w:t>23.02.2017 в Воронеже, Костроме, Курске, Смоленске, Тамбове и Ярославле проведены консультации о порядке заполнения и направления уведомлений об обработке персональных данных.</w:t>
            </w:r>
          </w:p>
          <w:p w:rsidRDefault="00C0137A" w:rsidP="00560515" w:rsidR="00C0137A" w:rsidRPr="00F53160">
            <w:pPr>
              <w:shd w:fill="FFFFFF" w:color="auto" w:val="clear"/>
              <w:tabs>
                <w:tab w:pos="0" w:val="left"/>
              </w:tabs>
              <w:spacing w:lineRule="auto" w:line="240" w:after="0"/>
              <w:ind w:firstLine="709"/>
              <w:jc w:val="both"/>
              <w:rPr>
                <w:rFonts w:hAnsi="Times New Roman" w:ascii="Times New Roman"/>
                <w:sz w:val="20"/>
                <w:szCs w:val="20"/>
                <w:lang w:eastAsia="en-US"/>
              </w:rPr>
            </w:pPr>
            <w:r w:rsidRPr="00F53160">
              <w:rPr>
                <w:rFonts w:hAnsi="Times New Roman" w:ascii="Times New Roman"/>
                <w:sz w:val="20"/>
                <w:szCs w:val="20"/>
                <w:lang w:eastAsia="en-US"/>
              </w:rPr>
              <w:t>10.03.2017 в Брянске, Воронеже, Костроме, Рязани, Твери и Ярославле проведены встречи, семинары и консультации по вопросам безопасного поведения в сети «Интернет», ограничения распространения информации в сети «Интернет», рассмотрены особенности обработки персональных данных.</w:t>
            </w:r>
          </w:p>
          <w:p w:rsidRDefault="00C0137A" w:rsidP="00560515" w:rsidR="00C0137A" w:rsidRPr="00F53160">
            <w:pPr>
              <w:shd w:fill="FFFFFF" w:color="auto" w:val="clear"/>
              <w:tabs>
                <w:tab w:pos="0" w:val="left"/>
              </w:tabs>
              <w:spacing w:lineRule="auto" w:line="240" w:after="0"/>
              <w:ind w:firstLine="709"/>
              <w:jc w:val="both"/>
              <w:rPr>
                <w:rFonts w:hAnsi="Times New Roman" w:ascii="Times New Roman"/>
                <w:sz w:val="20"/>
                <w:szCs w:val="20"/>
                <w:lang w:eastAsia="en-US"/>
              </w:rPr>
            </w:pPr>
            <w:r w:rsidRPr="00F53160">
              <w:rPr>
                <w:rFonts w:hAnsi="Times New Roman" w:ascii="Times New Roman"/>
                <w:sz w:val="20"/>
                <w:szCs w:val="20"/>
                <w:lang w:eastAsia="en-US"/>
              </w:rPr>
              <w:t>15.03.2017 руководитель ТО по Смоленской области выступил с докладом на тему: «Защита персональных данных потребителей при  продаже потребительских товаров и оказанию различных возмездных услуг в сети Интернет». В мероприятии принимали участие представители «ЕДИНОЙ РОССИИ», территориальных органов федеральных служб, прокуратуры Смоленской области, Администрации Смоленской области и общественных организаций.</w:t>
            </w:r>
          </w:p>
          <w:p w:rsidRDefault="00C0137A" w:rsidP="00560515" w:rsidR="00C0137A" w:rsidRPr="00F53160">
            <w:pPr>
              <w:shd w:fill="FFFFFF" w:color="auto" w:val="clear"/>
              <w:tabs>
                <w:tab w:pos="0" w:val="left"/>
              </w:tabs>
              <w:spacing w:lineRule="auto" w:line="240" w:after="0"/>
              <w:ind w:firstLine="709"/>
              <w:jc w:val="both"/>
              <w:rPr>
                <w:rFonts w:hAnsi="Times New Roman" w:ascii="Times New Roman"/>
                <w:sz w:val="20"/>
                <w:szCs w:val="20"/>
                <w:lang w:eastAsia="en-US"/>
              </w:rPr>
            </w:pPr>
            <w:r w:rsidRPr="00F53160">
              <w:rPr>
                <w:rFonts w:hAnsi="Times New Roman" w:ascii="Times New Roman"/>
                <w:sz w:val="20"/>
                <w:szCs w:val="20"/>
                <w:lang w:eastAsia="en-US"/>
              </w:rPr>
              <w:t>17.03.2017 в Воронежской, Калужской, Липецкой, Смоленской и Рязанской областях проведены встречи, семинары и консультации по вопросам безопасного поведения в сети «Интернет», ограничения распространения информации в сети «Интернет», а также рассмотрены особенности обработки персональных данных.</w:t>
            </w:r>
          </w:p>
          <w:p w:rsidRDefault="00C0137A" w:rsidP="00560515" w:rsidR="00C0137A" w:rsidRPr="00F53160">
            <w:pPr>
              <w:shd w:fill="FFFFFF" w:color="auto" w:val="clear"/>
              <w:tabs>
                <w:tab w:pos="0" w:val="left"/>
              </w:tabs>
              <w:spacing w:lineRule="auto" w:line="240" w:after="0"/>
              <w:ind w:firstLine="709"/>
              <w:jc w:val="both"/>
              <w:rPr>
                <w:rFonts w:hAnsi="Times New Roman" w:ascii="Times New Roman"/>
                <w:sz w:val="20"/>
                <w:szCs w:val="20"/>
                <w:lang w:eastAsia="en-US"/>
              </w:rPr>
            </w:pPr>
            <w:r w:rsidRPr="00F53160">
              <w:rPr>
                <w:rFonts w:hAnsi="Times New Roman" w:ascii="Times New Roman"/>
                <w:sz w:val="20"/>
                <w:szCs w:val="20"/>
                <w:lang w:eastAsia="en-US"/>
              </w:rPr>
              <w:t xml:space="preserve">17.03.2017 в Липецкой области на базе педагогического университета проведено обучающее мероприятие со студентами. Количество участников - 70 человек. Руководитель ТО по Смоленской области принял участие в круглом столе: «Потребительские права в цифровую эпоху», </w:t>
            </w:r>
            <w:proofErr w:type="gramStart"/>
            <w:r w:rsidRPr="00F53160">
              <w:rPr>
                <w:rFonts w:hAnsi="Times New Roman" w:ascii="Times New Roman"/>
                <w:sz w:val="20"/>
                <w:szCs w:val="20"/>
                <w:lang w:eastAsia="en-US"/>
              </w:rPr>
              <w:t>организованном</w:t>
            </w:r>
            <w:proofErr w:type="gramEnd"/>
            <w:r w:rsidRPr="00F53160">
              <w:rPr>
                <w:rFonts w:hAnsi="Times New Roman" w:ascii="Times New Roman"/>
                <w:sz w:val="20"/>
                <w:szCs w:val="20"/>
                <w:lang w:eastAsia="en-US"/>
              </w:rPr>
              <w:t xml:space="preserve"> Управлением </w:t>
            </w:r>
            <w:proofErr w:type="spellStart"/>
            <w:r w:rsidRPr="00F53160">
              <w:rPr>
                <w:rFonts w:hAnsi="Times New Roman" w:ascii="Times New Roman"/>
                <w:sz w:val="20"/>
                <w:szCs w:val="20"/>
                <w:lang w:eastAsia="en-US"/>
              </w:rPr>
              <w:t>Роспотребнадзора</w:t>
            </w:r>
            <w:proofErr w:type="spellEnd"/>
            <w:r w:rsidRPr="00F53160">
              <w:rPr>
                <w:rFonts w:hAnsi="Times New Roman" w:ascii="Times New Roman"/>
                <w:sz w:val="20"/>
                <w:szCs w:val="20"/>
                <w:lang w:eastAsia="en-US"/>
              </w:rPr>
              <w:t>, где выступил с докладом на тему: «Защита персональных данных потребителей при  продаже потребительских товаров и оказанию различных возмездных услуг в сети Интернет».</w:t>
            </w:r>
          </w:p>
          <w:p w:rsidRDefault="00C0137A" w:rsidP="00560515" w:rsidR="00C0137A" w:rsidRPr="00F53160">
            <w:pPr>
              <w:shd w:fill="FFFFFF" w:color="auto" w:val="clear"/>
              <w:tabs>
                <w:tab w:pos="0" w:val="left"/>
              </w:tabs>
              <w:spacing w:lineRule="auto" w:line="240" w:after="0"/>
              <w:ind w:firstLine="709"/>
              <w:jc w:val="both"/>
              <w:rPr>
                <w:rFonts w:hAnsi="Times New Roman" w:ascii="Times New Roman"/>
                <w:sz w:val="20"/>
                <w:szCs w:val="20"/>
                <w:lang w:eastAsia="en-US"/>
              </w:rPr>
            </w:pPr>
            <w:r w:rsidRPr="00F53160">
              <w:rPr>
                <w:rFonts w:hAnsi="Times New Roman" w:ascii="Times New Roman"/>
                <w:sz w:val="20"/>
                <w:szCs w:val="20"/>
                <w:lang w:eastAsia="en-US"/>
              </w:rPr>
              <w:t xml:space="preserve">23.03.2017 заместитель руководителя ТО по ЦФО приняла участие в мероприятии, проводимом в Правительстве Московской области в рамках подготовки к проведению "Недели безопасного интернета", с презентацией информационных ресурсов </w:t>
            </w:r>
            <w:proofErr w:type="spellStart"/>
            <w:r w:rsidRPr="00F53160">
              <w:rPr>
                <w:rFonts w:hAnsi="Times New Roman" w:ascii="Times New Roman"/>
                <w:sz w:val="20"/>
                <w:szCs w:val="20"/>
                <w:lang w:eastAsia="en-US"/>
              </w:rPr>
              <w:t>Роскомнадзора</w:t>
            </w:r>
            <w:proofErr w:type="gramStart"/>
            <w:r w:rsidRPr="00F53160">
              <w:rPr>
                <w:rFonts w:hAnsi="Times New Roman" w:ascii="Times New Roman"/>
                <w:sz w:val="20"/>
                <w:szCs w:val="20"/>
                <w:lang w:eastAsia="en-US"/>
              </w:rPr>
              <w:t>.М</w:t>
            </w:r>
            <w:proofErr w:type="gramEnd"/>
            <w:r w:rsidRPr="00F53160">
              <w:rPr>
                <w:rFonts w:hAnsi="Times New Roman" w:ascii="Times New Roman"/>
                <w:sz w:val="20"/>
                <w:szCs w:val="20"/>
                <w:lang w:eastAsia="en-US"/>
              </w:rPr>
              <w:t>инистерство</w:t>
            </w:r>
            <w:proofErr w:type="spellEnd"/>
            <w:r w:rsidRPr="00F53160">
              <w:rPr>
                <w:rFonts w:hAnsi="Times New Roman" w:ascii="Times New Roman"/>
                <w:sz w:val="20"/>
                <w:szCs w:val="20"/>
                <w:lang w:eastAsia="en-US"/>
              </w:rPr>
              <w:t xml:space="preserve"> образования Московской области в режиме ВКС подключило все управления образования муниципальных районов, в которых присутствовали директора всех школ, с последующей рассылкой поручений о проведении соответствующих уроков в рамках Недели.</w:t>
            </w:r>
          </w:p>
          <w:p w:rsidRDefault="00C0137A" w:rsidP="00560515" w:rsidR="00C0137A" w:rsidRPr="00F53160">
            <w:pPr>
              <w:shd w:fill="FFFFFF" w:color="auto" w:val="clear"/>
              <w:tabs>
                <w:tab w:pos="0" w:val="left"/>
              </w:tabs>
              <w:spacing w:lineRule="auto" w:line="240" w:after="0"/>
              <w:ind w:firstLine="709"/>
              <w:jc w:val="both"/>
              <w:rPr>
                <w:rFonts w:hAnsi="Times New Roman" w:ascii="Times New Roman"/>
                <w:sz w:val="20"/>
                <w:szCs w:val="20"/>
                <w:lang w:eastAsia="en-US"/>
              </w:rPr>
            </w:pPr>
            <w:r w:rsidRPr="00F53160">
              <w:rPr>
                <w:rFonts w:hAnsi="Times New Roman" w:ascii="Times New Roman"/>
                <w:sz w:val="20"/>
                <w:szCs w:val="20"/>
                <w:lang w:eastAsia="en-US"/>
              </w:rPr>
              <w:t xml:space="preserve">28.03.2017 заместитель руководителя ТО по ЦФО в рамках подготовки к «Неделе безопасного </w:t>
            </w:r>
            <w:proofErr w:type="spellStart"/>
            <w:r w:rsidRPr="00F53160">
              <w:rPr>
                <w:rFonts w:hAnsi="Times New Roman" w:ascii="Times New Roman"/>
                <w:sz w:val="20"/>
                <w:szCs w:val="20"/>
                <w:lang w:eastAsia="en-US"/>
              </w:rPr>
              <w:t>интернета</w:t>
            </w:r>
            <w:proofErr w:type="gramStart"/>
            <w:r w:rsidRPr="00F53160">
              <w:rPr>
                <w:rFonts w:hAnsi="Times New Roman" w:ascii="Times New Roman"/>
                <w:sz w:val="20"/>
                <w:szCs w:val="20"/>
                <w:lang w:eastAsia="en-US"/>
              </w:rPr>
              <w:t>»д</w:t>
            </w:r>
            <w:proofErr w:type="gramEnd"/>
            <w:r w:rsidRPr="00F53160">
              <w:rPr>
                <w:rFonts w:hAnsi="Times New Roman" w:ascii="Times New Roman"/>
                <w:sz w:val="20"/>
                <w:szCs w:val="20"/>
                <w:lang w:eastAsia="en-US"/>
              </w:rPr>
              <w:t>ля</w:t>
            </w:r>
            <w:proofErr w:type="spellEnd"/>
            <w:r w:rsidRPr="00F53160">
              <w:rPr>
                <w:rFonts w:hAnsi="Times New Roman" w:ascii="Times New Roman"/>
                <w:sz w:val="20"/>
                <w:szCs w:val="20"/>
                <w:lang w:eastAsia="en-US"/>
              </w:rPr>
              <w:t xml:space="preserve"> учителей информатики и классных руководителей школ Москвы представила презентацию информационных ресурсов </w:t>
            </w:r>
            <w:proofErr w:type="spellStart"/>
            <w:r w:rsidRPr="00F53160">
              <w:rPr>
                <w:rFonts w:hAnsi="Times New Roman" w:ascii="Times New Roman"/>
                <w:sz w:val="20"/>
                <w:szCs w:val="20"/>
                <w:lang w:eastAsia="en-US"/>
              </w:rPr>
              <w:t>Роскомнадзора</w:t>
            </w:r>
            <w:proofErr w:type="spellEnd"/>
            <w:r w:rsidRPr="00F53160">
              <w:rPr>
                <w:rFonts w:hAnsi="Times New Roman" w:ascii="Times New Roman"/>
                <w:sz w:val="20"/>
                <w:szCs w:val="20"/>
                <w:lang w:eastAsia="en-US"/>
              </w:rPr>
              <w:t>: сайта «</w:t>
            </w:r>
            <w:proofErr w:type="spellStart"/>
            <w:r w:rsidRPr="00F53160">
              <w:rPr>
                <w:rFonts w:hAnsi="Times New Roman" w:ascii="Times New Roman"/>
                <w:sz w:val="20"/>
                <w:szCs w:val="20"/>
                <w:lang w:eastAsia="en-US"/>
              </w:rPr>
              <w:t>Персональныеданные.дети</w:t>
            </w:r>
            <w:proofErr w:type="spellEnd"/>
            <w:r w:rsidRPr="00F53160">
              <w:rPr>
                <w:rFonts w:hAnsi="Times New Roman" w:ascii="Times New Roman"/>
                <w:sz w:val="20"/>
                <w:szCs w:val="20"/>
                <w:lang w:eastAsia="en-US"/>
              </w:rPr>
              <w:t xml:space="preserve">», </w:t>
            </w:r>
            <w:proofErr w:type="spellStart"/>
            <w:r w:rsidRPr="00F53160">
              <w:rPr>
                <w:rFonts w:hAnsi="Times New Roman" w:ascii="Times New Roman"/>
                <w:sz w:val="20"/>
                <w:szCs w:val="20"/>
                <w:lang w:eastAsia="en-US"/>
              </w:rPr>
              <w:t>мультролика</w:t>
            </w:r>
            <w:proofErr w:type="spellEnd"/>
            <w:r w:rsidRPr="00F53160">
              <w:rPr>
                <w:rFonts w:hAnsi="Times New Roman" w:ascii="Times New Roman"/>
                <w:sz w:val="20"/>
                <w:szCs w:val="20"/>
                <w:lang w:eastAsia="en-US"/>
              </w:rPr>
              <w:t xml:space="preserve"> «Береги свои персональные данные», с помощью которых они будут проводить занятия непосредственно с учащимися и их родителями. Участникам мероприятия представили методики «Практическая психология безопасности: управление персональными данными в </w:t>
            </w:r>
            <w:proofErr w:type="spellStart"/>
            <w:r w:rsidRPr="00F53160">
              <w:rPr>
                <w:rFonts w:hAnsi="Times New Roman" w:ascii="Times New Roman"/>
                <w:sz w:val="20"/>
                <w:szCs w:val="20"/>
                <w:lang w:eastAsia="en-US"/>
              </w:rPr>
              <w:t>Интернете»</w:t>
            </w:r>
            <w:proofErr w:type="gramStart"/>
            <w:r w:rsidRPr="00F53160">
              <w:rPr>
                <w:rFonts w:hAnsi="Times New Roman" w:ascii="Times New Roman"/>
                <w:sz w:val="20"/>
                <w:szCs w:val="20"/>
                <w:lang w:eastAsia="en-US"/>
              </w:rPr>
              <w:t>.С</w:t>
            </w:r>
            <w:proofErr w:type="spellEnd"/>
            <w:proofErr w:type="gramEnd"/>
            <w:r w:rsidRPr="00F53160">
              <w:rPr>
                <w:rFonts w:hAnsi="Times New Roman" w:ascii="Times New Roman"/>
                <w:sz w:val="20"/>
                <w:szCs w:val="20"/>
                <w:lang w:eastAsia="en-US"/>
              </w:rPr>
              <w:t xml:space="preserve"> помощью современных технологий и средств связи на площадке </w:t>
            </w:r>
            <w:proofErr w:type="spellStart"/>
            <w:r w:rsidRPr="00F53160">
              <w:rPr>
                <w:rFonts w:hAnsi="Times New Roman" w:ascii="Times New Roman"/>
                <w:sz w:val="20"/>
                <w:szCs w:val="20"/>
                <w:lang w:eastAsia="en-US"/>
              </w:rPr>
              <w:t>Темо</w:t>
            </w:r>
            <w:proofErr w:type="spellEnd"/>
            <w:r w:rsidRPr="00F53160">
              <w:rPr>
                <w:rFonts w:hAnsi="Times New Roman" w:ascii="Times New Roman"/>
                <w:sz w:val="20"/>
                <w:szCs w:val="20"/>
                <w:lang w:eastAsia="en-US"/>
              </w:rPr>
              <w:t>-центра Департамента образования города Москвы с презентацией ознакомлены все школы Москвы. В «классе будущего» присутствовали 50 человек, остальные школы г. Москвы были подключены в режиме ВКС.</w:t>
            </w:r>
          </w:p>
          <w:p w:rsidRDefault="00C0137A" w:rsidP="00560515" w:rsidR="00C0137A" w:rsidRPr="00F53160">
            <w:pPr>
              <w:shd w:fill="FFFFFF" w:color="auto" w:val="clear"/>
              <w:tabs>
                <w:tab w:pos="0" w:val="left"/>
              </w:tabs>
              <w:spacing w:lineRule="auto" w:line="240" w:after="0"/>
              <w:ind w:firstLine="709"/>
              <w:jc w:val="both"/>
              <w:rPr>
                <w:rFonts w:hAnsi="Times New Roman" w:ascii="Times New Roman"/>
                <w:sz w:val="20"/>
                <w:szCs w:val="20"/>
                <w:lang w:eastAsia="en-US"/>
              </w:rPr>
            </w:pPr>
            <w:proofErr w:type="gramStart"/>
            <w:r w:rsidRPr="00F53160">
              <w:rPr>
                <w:rFonts w:hAnsi="Times New Roman" w:ascii="Times New Roman"/>
                <w:sz w:val="20"/>
                <w:szCs w:val="20"/>
                <w:lang w:eastAsia="en-US"/>
              </w:rPr>
              <w:t>31.03.2017 в Брянской, Владимирской, Воронежской, Калужской, Костромской, Орловской, Смоленской, Тверской и Ярославской областях проведены встречи, семинары и консультации по вопросам безопасного поведения в сети «Интернет», ограничения распространения информации в сети «Интернет», а также рассмотрены особенности обработки персональных данных.</w:t>
            </w:r>
            <w:proofErr w:type="gramEnd"/>
            <w:r w:rsidRPr="00F53160">
              <w:rPr>
                <w:rFonts w:hAnsi="Times New Roman" w:ascii="Times New Roman"/>
                <w:sz w:val="20"/>
                <w:szCs w:val="20"/>
                <w:lang w:eastAsia="en-US"/>
              </w:rPr>
              <w:t xml:space="preserve"> Сотрудник ТО по Брянской области принял участие в совещании в режиме видеоконференцсвязи, организованном областным правительством с представителями кадровых служб органов местного самоуправления Брянской области.</w:t>
            </w:r>
          </w:p>
          <w:p w:rsidRDefault="00C0137A" w:rsidP="00560515" w:rsidR="00C0137A" w:rsidRPr="00F53160">
            <w:pPr>
              <w:shd w:fill="FFFFFF" w:color="auto" w:val="clear"/>
              <w:tabs>
                <w:tab w:pos="0" w:val="left"/>
              </w:tabs>
              <w:spacing w:lineRule="auto" w:line="240" w:after="0"/>
              <w:jc w:val="both"/>
              <w:rPr>
                <w:rFonts w:hAnsi="Times New Roman" w:ascii="Times New Roman"/>
                <w:sz w:val="20"/>
                <w:szCs w:val="20"/>
                <w:lang w:eastAsia="en-US"/>
              </w:rPr>
            </w:pPr>
            <w:r w:rsidRPr="00F53160">
              <w:rPr>
                <w:rFonts w:hAnsi="Times New Roman" w:ascii="Times New Roman"/>
                <w:sz w:val="20"/>
                <w:szCs w:val="20"/>
                <w:lang w:eastAsia="en-US"/>
              </w:rPr>
              <w:t xml:space="preserve">03.04.2017 – 09.04.2017 </w:t>
            </w:r>
            <w:proofErr w:type="gramStart"/>
            <w:r w:rsidRPr="00F53160">
              <w:rPr>
                <w:rFonts w:hAnsi="Times New Roman" w:ascii="Times New Roman"/>
                <w:sz w:val="20"/>
                <w:szCs w:val="20"/>
                <w:lang w:eastAsia="en-US"/>
              </w:rPr>
              <w:t>проведена Неделя безопасного интернета в Центральном федеральном округе проведено</w:t>
            </w:r>
            <w:proofErr w:type="gramEnd"/>
            <w:r w:rsidRPr="00F53160">
              <w:rPr>
                <w:rFonts w:hAnsi="Times New Roman" w:ascii="Times New Roman"/>
                <w:sz w:val="20"/>
                <w:szCs w:val="20"/>
                <w:lang w:eastAsia="en-US"/>
              </w:rPr>
              <w:t xml:space="preserve"> </w:t>
            </w:r>
            <w:r w:rsidR="00F275CB" w:rsidRPr="00F53160">
              <w:rPr>
                <w:rFonts w:hAnsi="Times New Roman" w:ascii="Times New Roman"/>
                <w:sz w:val="20"/>
                <w:szCs w:val="20"/>
                <w:lang w:eastAsia="en-US"/>
              </w:rPr>
              <w:t>86</w:t>
            </w:r>
            <w:r w:rsidRPr="00F53160">
              <w:rPr>
                <w:rFonts w:hAnsi="Times New Roman" w:ascii="Times New Roman"/>
                <w:sz w:val="20"/>
                <w:szCs w:val="20"/>
                <w:lang w:eastAsia="en-US"/>
              </w:rPr>
              <w:t xml:space="preserve"> </w:t>
            </w:r>
            <w:r w:rsidR="00F275CB" w:rsidRPr="00F53160">
              <w:rPr>
                <w:rFonts w:hAnsi="Times New Roman" w:ascii="Times New Roman"/>
                <w:sz w:val="20"/>
                <w:szCs w:val="20"/>
                <w:lang w:eastAsia="en-US"/>
              </w:rPr>
              <w:t>025</w:t>
            </w:r>
            <w:r w:rsidRPr="00F53160">
              <w:rPr>
                <w:rFonts w:hAnsi="Times New Roman" w:ascii="Times New Roman"/>
                <w:sz w:val="20"/>
                <w:szCs w:val="20"/>
                <w:lang w:eastAsia="en-US"/>
              </w:rPr>
              <w:t xml:space="preserve"> мероприяти</w:t>
            </w:r>
            <w:r w:rsidR="00F275CB" w:rsidRPr="00F53160">
              <w:rPr>
                <w:rFonts w:hAnsi="Times New Roman" w:ascii="Times New Roman"/>
                <w:sz w:val="20"/>
                <w:szCs w:val="20"/>
                <w:lang w:eastAsia="en-US"/>
              </w:rPr>
              <w:t>й</w:t>
            </w:r>
            <w:r w:rsidRPr="00F53160">
              <w:rPr>
                <w:rFonts w:hAnsi="Times New Roman" w:ascii="Times New Roman"/>
                <w:sz w:val="20"/>
                <w:szCs w:val="20"/>
                <w:lang w:eastAsia="en-US"/>
              </w:rPr>
              <w:t xml:space="preserve"> различного формата:</w:t>
            </w:r>
          </w:p>
          <w:p w:rsidRDefault="00C0137A" w:rsidP="00560515" w:rsidR="00C0137A" w:rsidRPr="00F53160">
            <w:pPr>
              <w:shd w:fill="FFFFFF" w:color="auto" w:val="clear"/>
              <w:tabs>
                <w:tab w:pos="0" w:val="left"/>
              </w:tabs>
              <w:spacing w:lineRule="auto" w:line="240" w:after="0"/>
              <w:jc w:val="both"/>
              <w:rPr>
                <w:rFonts w:hAnsi="Times New Roman" w:ascii="Times New Roman"/>
                <w:sz w:val="20"/>
                <w:szCs w:val="20"/>
                <w:lang w:eastAsia="en-US"/>
              </w:rPr>
            </w:pPr>
            <w:r w:rsidRPr="00F53160">
              <w:rPr>
                <w:rFonts w:hAnsi="Times New Roman" w:ascii="Times New Roman"/>
                <w:sz w:val="20"/>
                <w:szCs w:val="20"/>
                <w:lang w:eastAsia="en-US"/>
              </w:rPr>
              <w:t>•</w:t>
            </w:r>
            <w:r w:rsidRPr="00F53160">
              <w:rPr>
                <w:rFonts w:hAnsi="Times New Roman" w:ascii="Times New Roman"/>
                <w:sz w:val="20"/>
                <w:szCs w:val="20"/>
                <w:lang w:eastAsia="en-US"/>
              </w:rPr>
              <w:tab/>
              <w:t xml:space="preserve">Уроки: </w:t>
            </w:r>
            <w:r w:rsidR="00F275CB" w:rsidRPr="00F53160">
              <w:rPr>
                <w:rFonts w:hAnsi="Times New Roman" w:ascii="Times New Roman"/>
                <w:sz w:val="20"/>
                <w:szCs w:val="20"/>
                <w:lang w:eastAsia="en-US"/>
              </w:rPr>
              <w:t>40</w:t>
            </w:r>
            <w:r w:rsidRPr="00F53160">
              <w:rPr>
                <w:rFonts w:hAnsi="Times New Roman" w:ascii="Times New Roman"/>
                <w:sz w:val="20"/>
                <w:szCs w:val="20"/>
                <w:lang w:eastAsia="en-US"/>
              </w:rPr>
              <w:t xml:space="preserve"> </w:t>
            </w:r>
            <w:r w:rsidR="00F275CB" w:rsidRPr="00F53160">
              <w:rPr>
                <w:rFonts w:hAnsi="Times New Roman" w:ascii="Times New Roman"/>
                <w:sz w:val="20"/>
                <w:szCs w:val="20"/>
                <w:lang w:eastAsia="en-US"/>
              </w:rPr>
              <w:t>516</w:t>
            </w:r>
            <w:r w:rsidRPr="00F53160">
              <w:rPr>
                <w:rFonts w:hAnsi="Times New Roman" w:ascii="Times New Roman"/>
                <w:sz w:val="20"/>
                <w:szCs w:val="20"/>
                <w:lang w:eastAsia="en-US"/>
              </w:rPr>
              <w:t>;</w:t>
            </w:r>
          </w:p>
          <w:p w:rsidRDefault="00C0137A" w:rsidP="00560515" w:rsidR="00C0137A" w:rsidRPr="00F53160">
            <w:pPr>
              <w:shd w:fill="FFFFFF" w:color="auto" w:val="clear"/>
              <w:tabs>
                <w:tab w:pos="0" w:val="left"/>
              </w:tabs>
              <w:spacing w:lineRule="auto" w:line="240" w:after="0"/>
              <w:jc w:val="both"/>
              <w:rPr>
                <w:rFonts w:hAnsi="Times New Roman" w:ascii="Times New Roman"/>
                <w:sz w:val="20"/>
                <w:szCs w:val="20"/>
                <w:lang w:eastAsia="en-US"/>
              </w:rPr>
            </w:pPr>
            <w:r w:rsidRPr="00F53160">
              <w:rPr>
                <w:rFonts w:hAnsi="Times New Roman" w:ascii="Times New Roman"/>
                <w:sz w:val="20"/>
                <w:szCs w:val="20"/>
                <w:lang w:eastAsia="en-US"/>
              </w:rPr>
              <w:lastRenderedPageBreak/>
              <w:t>•</w:t>
            </w:r>
            <w:r w:rsidRPr="00F53160">
              <w:rPr>
                <w:rFonts w:hAnsi="Times New Roman" w:ascii="Times New Roman"/>
                <w:sz w:val="20"/>
                <w:szCs w:val="20"/>
                <w:lang w:eastAsia="en-US"/>
              </w:rPr>
              <w:tab/>
              <w:t xml:space="preserve">Демонстрация видеоролика: </w:t>
            </w:r>
            <w:r w:rsidR="00F275CB" w:rsidRPr="00F53160">
              <w:rPr>
                <w:rFonts w:hAnsi="Times New Roman" w:ascii="Times New Roman"/>
                <w:sz w:val="20"/>
                <w:szCs w:val="20"/>
                <w:lang w:eastAsia="en-US"/>
              </w:rPr>
              <w:t>19</w:t>
            </w:r>
            <w:r w:rsidRPr="00F53160">
              <w:rPr>
                <w:rFonts w:hAnsi="Times New Roman" w:ascii="Times New Roman"/>
                <w:sz w:val="20"/>
                <w:szCs w:val="20"/>
                <w:lang w:eastAsia="en-US"/>
              </w:rPr>
              <w:t xml:space="preserve"> </w:t>
            </w:r>
            <w:r w:rsidR="00F275CB" w:rsidRPr="00F53160">
              <w:rPr>
                <w:rFonts w:hAnsi="Times New Roman" w:ascii="Times New Roman"/>
                <w:sz w:val="20"/>
                <w:szCs w:val="20"/>
                <w:lang w:eastAsia="en-US"/>
              </w:rPr>
              <w:t>686</w:t>
            </w:r>
            <w:r w:rsidRPr="00F53160">
              <w:rPr>
                <w:rFonts w:hAnsi="Times New Roman" w:ascii="Times New Roman"/>
                <w:sz w:val="20"/>
                <w:szCs w:val="20"/>
                <w:lang w:eastAsia="en-US"/>
              </w:rPr>
              <w:t>;</w:t>
            </w:r>
          </w:p>
          <w:p w:rsidRDefault="00C0137A" w:rsidP="00560515" w:rsidR="00C0137A" w:rsidRPr="00F53160">
            <w:pPr>
              <w:shd w:fill="FFFFFF" w:color="auto" w:val="clear"/>
              <w:tabs>
                <w:tab w:pos="0" w:val="left"/>
              </w:tabs>
              <w:spacing w:lineRule="auto" w:line="240" w:after="0"/>
              <w:jc w:val="both"/>
              <w:rPr>
                <w:rFonts w:hAnsi="Times New Roman" w:ascii="Times New Roman"/>
                <w:sz w:val="20"/>
                <w:szCs w:val="20"/>
                <w:lang w:eastAsia="en-US"/>
              </w:rPr>
            </w:pPr>
            <w:r w:rsidRPr="00F53160">
              <w:rPr>
                <w:rFonts w:hAnsi="Times New Roman" w:ascii="Times New Roman"/>
                <w:sz w:val="20"/>
                <w:szCs w:val="20"/>
                <w:lang w:eastAsia="en-US"/>
              </w:rPr>
              <w:t>•</w:t>
            </w:r>
            <w:r w:rsidRPr="00F53160">
              <w:rPr>
                <w:rFonts w:hAnsi="Times New Roman" w:ascii="Times New Roman"/>
                <w:sz w:val="20"/>
                <w:szCs w:val="20"/>
                <w:lang w:eastAsia="en-US"/>
              </w:rPr>
              <w:tab/>
              <w:t xml:space="preserve">Родительское собрание: </w:t>
            </w:r>
            <w:r w:rsidR="00F275CB" w:rsidRPr="00F53160">
              <w:rPr>
                <w:rFonts w:hAnsi="Times New Roman" w:ascii="Times New Roman"/>
                <w:sz w:val="20"/>
                <w:szCs w:val="20"/>
                <w:lang w:eastAsia="en-US"/>
              </w:rPr>
              <w:t>13</w:t>
            </w:r>
            <w:r w:rsidRPr="00F53160">
              <w:rPr>
                <w:rFonts w:hAnsi="Times New Roman" w:ascii="Times New Roman"/>
                <w:sz w:val="20"/>
                <w:szCs w:val="20"/>
                <w:lang w:eastAsia="en-US"/>
              </w:rPr>
              <w:t xml:space="preserve"> </w:t>
            </w:r>
            <w:r w:rsidR="00F275CB" w:rsidRPr="00F53160">
              <w:rPr>
                <w:rFonts w:hAnsi="Times New Roman" w:ascii="Times New Roman"/>
                <w:sz w:val="20"/>
                <w:szCs w:val="20"/>
                <w:lang w:eastAsia="en-US"/>
              </w:rPr>
              <w:t>005</w:t>
            </w:r>
            <w:r w:rsidRPr="00F53160">
              <w:rPr>
                <w:rFonts w:hAnsi="Times New Roman" w:ascii="Times New Roman"/>
                <w:sz w:val="20"/>
                <w:szCs w:val="20"/>
                <w:lang w:eastAsia="en-US"/>
              </w:rPr>
              <w:t>;</w:t>
            </w:r>
          </w:p>
          <w:p w:rsidRDefault="00C0137A" w:rsidP="00560515" w:rsidR="00C0137A" w:rsidRPr="00F53160">
            <w:pPr>
              <w:shd w:fill="FFFFFF" w:color="auto" w:val="clear"/>
              <w:tabs>
                <w:tab w:pos="0" w:val="left"/>
              </w:tabs>
              <w:spacing w:lineRule="auto" w:line="240" w:after="0"/>
              <w:jc w:val="both"/>
              <w:rPr>
                <w:rFonts w:hAnsi="Times New Roman" w:ascii="Times New Roman"/>
                <w:sz w:val="20"/>
                <w:szCs w:val="20"/>
                <w:lang w:eastAsia="en-US"/>
              </w:rPr>
            </w:pPr>
            <w:r w:rsidRPr="00F53160">
              <w:rPr>
                <w:rFonts w:hAnsi="Times New Roman" w:ascii="Times New Roman"/>
                <w:sz w:val="20"/>
                <w:szCs w:val="20"/>
                <w:lang w:eastAsia="en-US"/>
              </w:rPr>
              <w:t>•</w:t>
            </w:r>
            <w:r w:rsidRPr="00F53160">
              <w:rPr>
                <w:rFonts w:hAnsi="Times New Roman" w:ascii="Times New Roman"/>
                <w:sz w:val="20"/>
                <w:szCs w:val="20"/>
                <w:lang w:eastAsia="en-US"/>
              </w:rPr>
              <w:tab/>
              <w:t xml:space="preserve">Конкурсы: </w:t>
            </w:r>
            <w:r w:rsidR="00F275CB" w:rsidRPr="00F53160">
              <w:rPr>
                <w:rFonts w:hAnsi="Times New Roman" w:ascii="Times New Roman"/>
                <w:sz w:val="20"/>
                <w:szCs w:val="20"/>
                <w:lang w:eastAsia="en-US"/>
              </w:rPr>
              <w:t>3</w:t>
            </w:r>
            <w:r w:rsidRPr="00F53160">
              <w:rPr>
                <w:rFonts w:hAnsi="Times New Roman" w:ascii="Times New Roman"/>
                <w:sz w:val="20"/>
                <w:szCs w:val="20"/>
                <w:lang w:eastAsia="en-US"/>
              </w:rPr>
              <w:t xml:space="preserve"> </w:t>
            </w:r>
            <w:r w:rsidR="00F275CB" w:rsidRPr="00F53160">
              <w:rPr>
                <w:rFonts w:hAnsi="Times New Roman" w:ascii="Times New Roman"/>
                <w:sz w:val="20"/>
                <w:szCs w:val="20"/>
                <w:lang w:eastAsia="en-US"/>
              </w:rPr>
              <w:t>075</w:t>
            </w:r>
            <w:r w:rsidRPr="00F53160">
              <w:rPr>
                <w:rFonts w:hAnsi="Times New Roman" w:ascii="Times New Roman"/>
                <w:sz w:val="20"/>
                <w:szCs w:val="20"/>
                <w:lang w:eastAsia="en-US"/>
              </w:rPr>
              <w:t>;</w:t>
            </w:r>
          </w:p>
          <w:p w:rsidRDefault="00C0137A" w:rsidP="00560515" w:rsidR="00C0137A" w:rsidRPr="00F53160">
            <w:pPr>
              <w:shd w:fill="FFFFFF" w:color="auto" w:val="clear"/>
              <w:tabs>
                <w:tab w:pos="0" w:val="left"/>
              </w:tabs>
              <w:spacing w:lineRule="auto" w:line="240" w:after="0"/>
              <w:jc w:val="both"/>
              <w:rPr>
                <w:rFonts w:hAnsi="Times New Roman" w:ascii="Times New Roman"/>
                <w:sz w:val="20"/>
                <w:szCs w:val="20"/>
                <w:lang w:eastAsia="en-US"/>
              </w:rPr>
            </w:pPr>
            <w:r w:rsidRPr="00F53160">
              <w:rPr>
                <w:rFonts w:hAnsi="Times New Roman" w:ascii="Times New Roman"/>
                <w:sz w:val="20"/>
                <w:szCs w:val="20"/>
                <w:lang w:eastAsia="en-US"/>
              </w:rPr>
              <w:t>•</w:t>
            </w:r>
            <w:r w:rsidRPr="00F53160">
              <w:rPr>
                <w:rFonts w:hAnsi="Times New Roman" w:ascii="Times New Roman"/>
                <w:sz w:val="20"/>
                <w:szCs w:val="20"/>
                <w:lang w:eastAsia="en-US"/>
              </w:rPr>
              <w:tab/>
              <w:t xml:space="preserve">Методическая работа с преподавательским составом: </w:t>
            </w:r>
            <w:r w:rsidR="00F275CB" w:rsidRPr="00F53160">
              <w:rPr>
                <w:rFonts w:hAnsi="Times New Roman" w:ascii="Times New Roman"/>
                <w:sz w:val="20"/>
                <w:szCs w:val="20"/>
                <w:lang w:eastAsia="en-US"/>
              </w:rPr>
              <w:t>3</w:t>
            </w:r>
            <w:r w:rsidRPr="00F53160">
              <w:rPr>
                <w:rFonts w:hAnsi="Times New Roman" w:ascii="Times New Roman"/>
                <w:sz w:val="20"/>
                <w:szCs w:val="20"/>
                <w:lang w:eastAsia="en-US"/>
              </w:rPr>
              <w:t xml:space="preserve"> </w:t>
            </w:r>
            <w:r w:rsidR="00F275CB" w:rsidRPr="00F53160">
              <w:rPr>
                <w:rFonts w:hAnsi="Times New Roman" w:ascii="Times New Roman"/>
                <w:sz w:val="20"/>
                <w:szCs w:val="20"/>
                <w:lang w:eastAsia="en-US"/>
              </w:rPr>
              <w:t>668</w:t>
            </w:r>
            <w:r w:rsidRPr="00F53160">
              <w:rPr>
                <w:rFonts w:hAnsi="Times New Roman" w:ascii="Times New Roman"/>
                <w:sz w:val="20"/>
                <w:szCs w:val="20"/>
                <w:lang w:eastAsia="en-US"/>
              </w:rPr>
              <w:t>;</w:t>
            </w:r>
          </w:p>
          <w:p w:rsidRDefault="00C0137A" w:rsidP="00560515" w:rsidR="00C0137A" w:rsidRPr="00F53160">
            <w:pPr>
              <w:shd w:fill="FFFFFF" w:color="auto" w:val="clear"/>
              <w:tabs>
                <w:tab w:pos="0" w:val="left"/>
              </w:tabs>
              <w:spacing w:lineRule="auto" w:line="240" w:after="0"/>
              <w:jc w:val="both"/>
              <w:rPr>
                <w:rFonts w:hAnsi="Times New Roman" w:ascii="Times New Roman"/>
                <w:sz w:val="20"/>
                <w:szCs w:val="20"/>
                <w:lang w:eastAsia="en-US"/>
              </w:rPr>
            </w:pPr>
            <w:r w:rsidRPr="00F53160">
              <w:rPr>
                <w:rFonts w:hAnsi="Times New Roman" w:ascii="Times New Roman"/>
                <w:sz w:val="20"/>
                <w:szCs w:val="20"/>
                <w:lang w:eastAsia="en-US"/>
              </w:rPr>
              <w:t>•</w:t>
            </w:r>
            <w:r w:rsidRPr="00F53160">
              <w:rPr>
                <w:rFonts w:hAnsi="Times New Roman" w:ascii="Times New Roman"/>
                <w:sz w:val="20"/>
                <w:szCs w:val="20"/>
                <w:lang w:eastAsia="en-US"/>
              </w:rPr>
              <w:tab/>
              <w:t xml:space="preserve">Другие: </w:t>
            </w:r>
            <w:r w:rsidR="00F275CB" w:rsidRPr="00F53160">
              <w:rPr>
                <w:rFonts w:hAnsi="Times New Roman" w:ascii="Times New Roman"/>
                <w:sz w:val="20"/>
                <w:szCs w:val="20"/>
                <w:lang w:eastAsia="en-US"/>
              </w:rPr>
              <w:t>6</w:t>
            </w:r>
            <w:r w:rsidRPr="00F53160">
              <w:rPr>
                <w:rFonts w:hAnsi="Times New Roman" w:ascii="Times New Roman"/>
                <w:sz w:val="20"/>
                <w:szCs w:val="20"/>
                <w:lang w:eastAsia="en-US"/>
              </w:rPr>
              <w:t xml:space="preserve"> </w:t>
            </w:r>
            <w:r w:rsidR="00F275CB" w:rsidRPr="00F53160">
              <w:rPr>
                <w:rFonts w:hAnsi="Times New Roman" w:ascii="Times New Roman"/>
                <w:sz w:val="20"/>
                <w:szCs w:val="20"/>
                <w:lang w:eastAsia="en-US"/>
              </w:rPr>
              <w:t>075</w:t>
            </w:r>
            <w:r w:rsidRPr="00F53160">
              <w:rPr>
                <w:rFonts w:hAnsi="Times New Roman" w:ascii="Times New Roman"/>
                <w:sz w:val="20"/>
                <w:szCs w:val="20"/>
                <w:lang w:eastAsia="en-US"/>
              </w:rPr>
              <w:t>.</w:t>
            </w:r>
          </w:p>
          <w:p w:rsidRDefault="00C0137A" w:rsidP="00560515" w:rsidR="00C0137A" w:rsidRPr="00F53160">
            <w:pPr>
              <w:shd w:fill="FFFFFF" w:color="auto" w:val="clear"/>
              <w:tabs>
                <w:tab w:pos="0" w:val="left"/>
              </w:tabs>
              <w:spacing w:lineRule="auto" w:line="240" w:after="0"/>
              <w:ind w:firstLine="709"/>
              <w:jc w:val="both"/>
              <w:rPr>
                <w:rFonts w:hAnsi="Times New Roman" w:ascii="Times New Roman"/>
                <w:sz w:val="20"/>
                <w:szCs w:val="20"/>
                <w:lang w:eastAsia="en-US"/>
              </w:rPr>
            </w:pPr>
            <w:r w:rsidRPr="00F53160">
              <w:rPr>
                <w:rFonts w:hAnsi="Times New Roman" w:ascii="Times New Roman"/>
                <w:sz w:val="20"/>
                <w:szCs w:val="20"/>
                <w:lang w:eastAsia="en-US"/>
              </w:rPr>
              <w:t>Всеми территориальными управлениями были проведены обучающие семинары и лекции с представителями учебных заведений.  Информационные ресур</w:t>
            </w:r>
            <w:r w:rsidR="008459BF" w:rsidRPr="00F53160">
              <w:rPr>
                <w:rFonts w:hAnsi="Times New Roman" w:ascii="Times New Roman"/>
                <w:sz w:val="20"/>
                <w:szCs w:val="20"/>
                <w:lang w:eastAsia="en-US"/>
              </w:rPr>
              <w:t xml:space="preserve">сы </w:t>
            </w:r>
            <w:proofErr w:type="spellStart"/>
            <w:r w:rsidRPr="00F53160">
              <w:rPr>
                <w:rFonts w:hAnsi="Times New Roman" w:ascii="Times New Roman"/>
                <w:sz w:val="20"/>
                <w:szCs w:val="20"/>
                <w:lang w:eastAsia="en-US"/>
              </w:rPr>
              <w:t>Роскомнадзора</w:t>
            </w:r>
            <w:proofErr w:type="spellEnd"/>
            <w:r w:rsidRPr="00F53160">
              <w:rPr>
                <w:rFonts w:hAnsi="Times New Roman" w:ascii="Times New Roman"/>
                <w:sz w:val="20"/>
                <w:szCs w:val="20"/>
                <w:lang w:eastAsia="en-US"/>
              </w:rPr>
              <w:t xml:space="preserve">: сайт </w:t>
            </w:r>
            <w:proofErr w:type="spellStart"/>
            <w:r w:rsidRPr="00F53160">
              <w:rPr>
                <w:rFonts w:hAnsi="Times New Roman" w:ascii="Times New Roman"/>
                <w:sz w:val="20"/>
                <w:szCs w:val="20"/>
                <w:lang w:eastAsia="en-US"/>
              </w:rPr>
              <w:t>Персональныеданные</w:t>
            </w:r>
            <w:proofErr w:type="gramStart"/>
            <w:r w:rsidRPr="00F53160">
              <w:rPr>
                <w:rFonts w:hAnsi="Times New Roman" w:ascii="Times New Roman"/>
                <w:sz w:val="20"/>
                <w:szCs w:val="20"/>
                <w:lang w:eastAsia="en-US"/>
              </w:rPr>
              <w:t>.Д</w:t>
            </w:r>
            <w:proofErr w:type="gramEnd"/>
            <w:r w:rsidRPr="00F53160">
              <w:rPr>
                <w:rFonts w:hAnsi="Times New Roman" w:ascii="Times New Roman"/>
                <w:sz w:val="20"/>
                <w:szCs w:val="20"/>
                <w:lang w:eastAsia="en-US"/>
              </w:rPr>
              <w:t>ети</w:t>
            </w:r>
            <w:proofErr w:type="spellEnd"/>
            <w:r w:rsidRPr="00F53160">
              <w:rPr>
                <w:rFonts w:hAnsi="Times New Roman" w:ascii="Times New Roman"/>
                <w:sz w:val="20"/>
                <w:szCs w:val="20"/>
                <w:lang w:eastAsia="en-US"/>
              </w:rPr>
              <w:t xml:space="preserve">, </w:t>
            </w:r>
            <w:proofErr w:type="spellStart"/>
            <w:r w:rsidRPr="00F53160">
              <w:rPr>
                <w:rFonts w:hAnsi="Times New Roman" w:ascii="Times New Roman"/>
                <w:sz w:val="20"/>
                <w:szCs w:val="20"/>
                <w:lang w:eastAsia="en-US"/>
              </w:rPr>
              <w:t>мультролик</w:t>
            </w:r>
            <w:proofErr w:type="spellEnd"/>
            <w:r w:rsidRPr="00F53160">
              <w:rPr>
                <w:rFonts w:hAnsi="Times New Roman" w:ascii="Times New Roman"/>
                <w:sz w:val="20"/>
                <w:szCs w:val="20"/>
                <w:lang w:eastAsia="en-US"/>
              </w:rPr>
              <w:t>,  Учебно-методическое пособие, а также разработанные презентации будут использоваться преподавателями при проведении уроков.</w:t>
            </w:r>
            <w:r w:rsidR="00F275CB" w:rsidRPr="00F53160">
              <w:rPr>
                <w:rFonts w:hAnsi="Times New Roman" w:ascii="Times New Roman"/>
                <w:sz w:val="20"/>
                <w:szCs w:val="20"/>
                <w:lang w:eastAsia="en-US"/>
              </w:rPr>
              <w:t xml:space="preserve"> Оценочная численность аудитории составила 1,9 </w:t>
            </w:r>
            <w:proofErr w:type="gramStart"/>
            <w:r w:rsidR="00F275CB" w:rsidRPr="00F53160">
              <w:rPr>
                <w:rFonts w:hAnsi="Times New Roman" w:ascii="Times New Roman"/>
                <w:sz w:val="20"/>
                <w:szCs w:val="20"/>
                <w:lang w:eastAsia="en-US"/>
              </w:rPr>
              <w:t>млн</w:t>
            </w:r>
            <w:proofErr w:type="gramEnd"/>
            <w:r w:rsidR="00F275CB" w:rsidRPr="00F53160">
              <w:rPr>
                <w:rFonts w:hAnsi="Times New Roman" w:ascii="Times New Roman"/>
                <w:sz w:val="20"/>
                <w:szCs w:val="20"/>
                <w:lang w:eastAsia="en-US"/>
              </w:rPr>
              <w:t xml:space="preserve"> человек.</w:t>
            </w:r>
          </w:p>
          <w:p w:rsidRDefault="001C43A8" w:rsidP="00560515" w:rsidR="00C0137A" w:rsidRPr="00F53160">
            <w:pPr>
              <w:shd w:fill="FFFFFF" w:color="auto" w:val="clear"/>
              <w:tabs>
                <w:tab w:pos="0" w:val="left"/>
              </w:tabs>
              <w:spacing w:lineRule="auto" w:line="240" w:after="0"/>
              <w:ind w:firstLine="709"/>
              <w:jc w:val="both"/>
              <w:rPr>
                <w:rFonts w:hAnsi="Times New Roman" w:ascii="Times New Roman"/>
                <w:sz w:val="20"/>
                <w:szCs w:val="20"/>
                <w:lang w:eastAsia="en-US"/>
              </w:rPr>
            </w:pPr>
            <w:r w:rsidRPr="00F53160">
              <w:rPr>
                <w:rFonts w:hAnsi="Times New Roman" w:ascii="Times New Roman"/>
                <w:sz w:val="20"/>
                <w:szCs w:val="20"/>
                <w:lang w:eastAsia="en-US"/>
              </w:rPr>
              <w:t>21.06.2017 в</w:t>
            </w:r>
            <w:r w:rsidR="00C0137A" w:rsidRPr="00F53160">
              <w:rPr>
                <w:rFonts w:hAnsi="Times New Roman" w:ascii="Times New Roman"/>
                <w:sz w:val="20"/>
                <w:szCs w:val="20"/>
                <w:lang w:eastAsia="en-US"/>
              </w:rPr>
              <w:t xml:space="preserve"> ТО по Липецкой области заместитель руководителя Бирюков Р.В. выступил на проводимом в регионе молодёжном форуме «Область будущего».</w:t>
            </w:r>
            <w:r w:rsidR="00C0137A" w:rsidRPr="00F53160">
              <w:rPr>
                <w:rFonts w:hAnsi="Times New Roman" w:ascii="Times New Roman"/>
                <w:sz w:val="20"/>
                <w:szCs w:val="20"/>
                <w:lang w:eastAsia="en-US"/>
              </w:rPr>
              <w:tab/>
            </w:r>
          </w:p>
          <w:p w:rsidRDefault="00C0137A" w:rsidP="00560515" w:rsidR="00C0137A" w:rsidRPr="00F53160">
            <w:pPr>
              <w:shd w:fill="FFFFFF" w:color="auto" w:val="clear"/>
              <w:tabs>
                <w:tab w:pos="0" w:val="left"/>
              </w:tabs>
              <w:spacing w:lineRule="auto" w:line="240" w:after="0"/>
              <w:ind w:firstLine="709"/>
              <w:jc w:val="both"/>
              <w:rPr>
                <w:rFonts w:hAnsi="Times New Roman" w:ascii="Times New Roman"/>
                <w:sz w:val="20"/>
                <w:szCs w:val="20"/>
                <w:lang w:eastAsia="en-US"/>
              </w:rPr>
            </w:pPr>
            <w:r w:rsidRPr="00F53160">
              <w:rPr>
                <w:rFonts w:hAnsi="Times New Roman" w:ascii="Times New Roman"/>
                <w:sz w:val="20"/>
                <w:szCs w:val="20"/>
                <w:lang w:eastAsia="en-US"/>
              </w:rPr>
              <w:t>17.08.2017 в Калужской области в ДОЛ «Звездный» в рамках взаимодействия с Российским движением школьников проведено мероприятие по работе с порталом «</w:t>
            </w:r>
            <w:proofErr w:type="spellStart"/>
            <w:r w:rsidRPr="00F53160">
              <w:rPr>
                <w:rFonts w:hAnsi="Times New Roman" w:ascii="Times New Roman"/>
                <w:sz w:val="20"/>
                <w:szCs w:val="20"/>
                <w:lang w:eastAsia="en-US"/>
              </w:rPr>
              <w:t>Персональныеданные</w:t>
            </w:r>
            <w:proofErr w:type="gramStart"/>
            <w:r w:rsidRPr="00F53160">
              <w:rPr>
                <w:rFonts w:hAnsi="Times New Roman" w:ascii="Times New Roman"/>
                <w:sz w:val="20"/>
                <w:szCs w:val="20"/>
                <w:lang w:eastAsia="en-US"/>
              </w:rPr>
              <w:t>.д</w:t>
            </w:r>
            <w:proofErr w:type="gramEnd"/>
            <w:r w:rsidRPr="00F53160">
              <w:rPr>
                <w:rFonts w:hAnsi="Times New Roman" w:ascii="Times New Roman"/>
                <w:sz w:val="20"/>
                <w:szCs w:val="20"/>
                <w:lang w:eastAsia="en-US"/>
              </w:rPr>
              <w:t>ети</w:t>
            </w:r>
            <w:proofErr w:type="spellEnd"/>
            <w:r w:rsidRPr="00F53160">
              <w:rPr>
                <w:rFonts w:hAnsi="Times New Roman" w:ascii="Times New Roman"/>
                <w:sz w:val="20"/>
                <w:szCs w:val="20"/>
                <w:lang w:eastAsia="en-US"/>
              </w:rPr>
              <w:t>».</w:t>
            </w:r>
          </w:p>
          <w:p w:rsidRDefault="00C0137A" w:rsidP="00560515" w:rsidR="00C0137A" w:rsidRPr="00F53160">
            <w:pPr>
              <w:shd w:fill="FFFFFF" w:color="auto" w:val="clear"/>
              <w:tabs>
                <w:tab w:pos="0" w:val="left"/>
              </w:tabs>
              <w:spacing w:lineRule="auto" w:line="240" w:after="0"/>
              <w:ind w:firstLine="709"/>
              <w:jc w:val="both"/>
              <w:rPr>
                <w:rFonts w:hAnsi="Times New Roman" w:ascii="Times New Roman"/>
                <w:sz w:val="20"/>
                <w:szCs w:val="20"/>
                <w:lang w:eastAsia="en-US"/>
              </w:rPr>
            </w:pPr>
            <w:r w:rsidRPr="00F53160">
              <w:rPr>
                <w:rFonts w:hAnsi="Times New Roman" w:ascii="Times New Roman"/>
                <w:sz w:val="20"/>
                <w:szCs w:val="20"/>
                <w:lang w:eastAsia="en-US"/>
              </w:rPr>
              <w:t>До сведения участников летнего лагеря (несовершеннолетние в возрасте 10-13 лет) доведены основы безопасного поведения в сети Интернет, обращено внимание на необходимость ответственного отношения к персональным данным. Участие в мероприятии приняли 100 детей.</w:t>
            </w:r>
          </w:p>
          <w:p w:rsidRDefault="004E4D42" w:rsidP="004E4D42" w:rsidR="004E4D42" w:rsidRPr="00F53160">
            <w:pPr>
              <w:shd w:fill="FFFFFF" w:color="auto" w:val="clear"/>
              <w:tabs>
                <w:tab w:pos="0" w:val="left"/>
              </w:tabs>
              <w:spacing w:lineRule="auto" w:line="240" w:after="0"/>
              <w:ind w:firstLine="709"/>
              <w:jc w:val="both"/>
              <w:rPr>
                <w:rFonts w:hAnsi="Times New Roman" w:ascii="Times New Roman"/>
                <w:sz w:val="20"/>
                <w:szCs w:val="20"/>
                <w:lang w:eastAsia="en-US"/>
              </w:rPr>
            </w:pPr>
            <w:r w:rsidRPr="00F53160">
              <w:rPr>
                <w:rFonts w:hAnsi="Times New Roman" w:ascii="Times New Roman"/>
                <w:sz w:val="20"/>
                <w:szCs w:val="20"/>
                <w:lang w:eastAsia="en-US"/>
              </w:rPr>
              <w:t xml:space="preserve">12.10.2017 сотрудниками ТО по Орловской области проведен обучающий семинар с представителями администрации </w:t>
            </w:r>
            <w:proofErr w:type="spellStart"/>
            <w:r w:rsidRPr="00F53160">
              <w:rPr>
                <w:rFonts w:hAnsi="Times New Roman" w:ascii="Times New Roman"/>
                <w:sz w:val="20"/>
                <w:szCs w:val="20"/>
                <w:lang w:eastAsia="en-US"/>
              </w:rPr>
              <w:t>Малоархангельского</w:t>
            </w:r>
            <w:proofErr w:type="spellEnd"/>
            <w:r w:rsidRPr="00F53160">
              <w:rPr>
                <w:rFonts w:hAnsi="Times New Roman" w:ascii="Times New Roman"/>
                <w:sz w:val="20"/>
                <w:szCs w:val="20"/>
                <w:lang w:eastAsia="en-US"/>
              </w:rPr>
              <w:t xml:space="preserve"> района, государственными учреждениями. ТО по Ярославской области проведено занятие со студентами математического факультета Ярославского государственного университета им. П.Г. Демидова, </w:t>
            </w:r>
            <w:proofErr w:type="gramStart"/>
            <w:r w:rsidRPr="00F53160">
              <w:rPr>
                <w:rFonts w:hAnsi="Times New Roman" w:ascii="Times New Roman"/>
                <w:sz w:val="20"/>
                <w:szCs w:val="20"/>
                <w:lang w:eastAsia="en-US"/>
              </w:rPr>
              <w:t>обучающихся</w:t>
            </w:r>
            <w:proofErr w:type="gramEnd"/>
            <w:r w:rsidRPr="00F53160">
              <w:rPr>
                <w:rFonts w:hAnsi="Times New Roman" w:ascii="Times New Roman"/>
                <w:sz w:val="20"/>
                <w:szCs w:val="20"/>
                <w:lang w:eastAsia="en-US"/>
              </w:rPr>
              <w:t xml:space="preserve"> по профилю «Компьютерная безопасность». Сотрудник ТО по Ярославской области принял участие в Едином уроке по безопасности в сети Интернет в режиме ВКС, проведенном для родителей, старшеклассников и педагогов. В ходе дискуссии был рассмотрен ряд вопросов, связанных с защитой персональных данных.</w:t>
            </w:r>
          </w:p>
          <w:p w:rsidRDefault="00124136" w:rsidP="004E4D42" w:rsidR="00124136" w:rsidRPr="00F53160">
            <w:pPr>
              <w:shd w:fill="FFFFFF" w:color="auto" w:val="clear"/>
              <w:tabs>
                <w:tab w:pos="0" w:val="left"/>
              </w:tabs>
              <w:spacing w:lineRule="auto" w:line="240" w:after="0"/>
              <w:ind w:firstLine="709"/>
              <w:jc w:val="both"/>
              <w:rPr>
                <w:rFonts w:hAnsi="Times New Roman" w:ascii="Times New Roman"/>
                <w:sz w:val="20"/>
                <w:szCs w:val="20"/>
                <w:lang w:eastAsia="en-US"/>
              </w:rPr>
            </w:pPr>
            <w:r w:rsidRPr="00F53160">
              <w:rPr>
                <w:rFonts w:hAnsi="Times New Roman" w:ascii="Times New Roman"/>
                <w:sz w:val="20"/>
                <w:szCs w:val="20"/>
                <w:lang w:eastAsia="en-US"/>
              </w:rPr>
              <w:t xml:space="preserve">16.11.2017 сотрудники Управления Роскомнадзора по Брянской области приняли участие в XII Международной научно-практической конференции «Информационная инфраструктура и информационная безопасность региона», организованное Брянским филиалом </w:t>
            </w:r>
            <w:proofErr w:type="spellStart"/>
            <w:r w:rsidRPr="00F53160">
              <w:rPr>
                <w:rFonts w:hAnsi="Times New Roman" w:ascii="Times New Roman"/>
                <w:sz w:val="20"/>
                <w:szCs w:val="20"/>
                <w:lang w:eastAsia="en-US"/>
              </w:rPr>
              <w:t>РАНХиГС</w:t>
            </w:r>
            <w:proofErr w:type="spellEnd"/>
            <w:r w:rsidRPr="00F53160">
              <w:rPr>
                <w:rFonts w:hAnsi="Times New Roman" w:ascii="Times New Roman"/>
                <w:sz w:val="20"/>
                <w:szCs w:val="20"/>
                <w:lang w:eastAsia="en-US"/>
              </w:rPr>
              <w:t xml:space="preserve"> для студентов и преподавателей.</w:t>
            </w:r>
          </w:p>
          <w:p w:rsidRDefault="00C52982" w:rsidP="004E4D42" w:rsidR="00C52982" w:rsidRPr="00F53160">
            <w:pPr>
              <w:shd w:fill="FFFFFF" w:color="auto" w:val="clear"/>
              <w:tabs>
                <w:tab w:pos="0" w:val="left"/>
              </w:tabs>
              <w:spacing w:lineRule="auto" w:line="240" w:after="0"/>
              <w:ind w:firstLine="709"/>
              <w:jc w:val="both"/>
              <w:rPr>
                <w:rFonts w:hAnsi="Times New Roman" w:ascii="Times New Roman"/>
                <w:sz w:val="20"/>
                <w:szCs w:val="20"/>
                <w:lang w:eastAsia="en-US"/>
              </w:rPr>
            </w:pPr>
            <w:r w:rsidRPr="00F53160">
              <w:rPr>
                <w:rFonts w:hAnsi="Times New Roman" w:ascii="Times New Roman"/>
                <w:sz w:val="20"/>
                <w:szCs w:val="20"/>
                <w:lang w:eastAsia="en-US"/>
              </w:rPr>
              <w:t xml:space="preserve">В ТО по Владимирской, Воронежской ТО по Калужской и Тамбовской областям проводили уроки безопасности для школьников в форме ВКС. ТО по Костромской области принимало участие в совещании руководителей образовательных учреждений Костромского муниципального </w:t>
            </w:r>
            <w:proofErr w:type="spellStart"/>
            <w:r w:rsidRPr="00F53160">
              <w:rPr>
                <w:rFonts w:hAnsi="Times New Roman" w:ascii="Times New Roman"/>
                <w:sz w:val="20"/>
                <w:szCs w:val="20"/>
                <w:lang w:eastAsia="en-US"/>
              </w:rPr>
              <w:t>района</w:t>
            </w:r>
            <w:proofErr w:type="gramStart"/>
            <w:r w:rsidRPr="00F53160">
              <w:rPr>
                <w:rFonts w:hAnsi="Times New Roman" w:ascii="Times New Roman"/>
                <w:sz w:val="20"/>
                <w:szCs w:val="20"/>
                <w:lang w:eastAsia="en-US"/>
              </w:rPr>
              <w:t>.Т</w:t>
            </w:r>
            <w:proofErr w:type="gramEnd"/>
            <w:r w:rsidRPr="00F53160">
              <w:rPr>
                <w:rFonts w:hAnsi="Times New Roman" w:ascii="Times New Roman"/>
                <w:sz w:val="20"/>
                <w:szCs w:val="20"/>
                <w:lang w:eastAsia="en-US"/>
              </w:rPr>
              <w:t>О</w:t>
            </w:r>
            <w:proofErr w:type="spellEnd"/>
            <w:r w:rsidRPr="00F53160">
              <w:rPr>
                <w:rFonts w:hAnsi="Times New Roman" w:ascii="Times New Roman"/>
                <w:sz w:val="20"/>
                <w:szCs w:val="20"/>
                <w:lang w:eastAsia="en-US"/>
              </w:rPr>
              <w:t xml:space="preserve"> по Тульской области проведён выездной семинар для подведомственных организаций муниципального образования г. Узловая Тульской области.</w:t>
            </w:r>
          </w:p>
          <w:p w:rsidRDefault="00C52982" w:rsidP="004E4D42" w:rsidR="00C52982" w:rsidRPr="00F53160">
            <w:pPr>
              <w:shd w:fill="FFFFFF" w:color="auto" w:val="clear"/>
              <w:tabs>
                <w:tab w:pos="0" w:val="left"/>
              </w:tabs>
              <w:spacing w:lineRule="auto" w:line="240" w:after="0"/>
              <w:ind w:firstLine="709"/>
              <w:jc w:val="both"/>
              <w:rPr>
                <w:rFonts w:hAnsi="Times New Roman" w:ascii="Times New Roman"/>
                <w:sz w:val="20"/>
                <w:szCs w:val="20"/>
                <w:lang w:eastAsia="en-US"/>
              </w:rPr>
            </w:pPr>
            <w:r w:rsidRPr="00F53160">
              <w:rPr>
                <w:rFonts w:hAnsi="Times New Roman" w:ascii="Times New Roman"/>
                <w:sz w:val="20"/>
                <w:szCs w:val="20"/>
                <w:lang w:eastAsia="en-US"/>
              </w:rPr>
              <w:t>20.11.2017 представители Управления по Липецкой области приняли участие в региональном телемосте «В стране прав» в Управлении образования и науки Липецкой области. Аудитория около 2000 человек, учащиеся и сотрудники учреждений сферы образования. Заместитель руководителя – начальник отдела выступил по теме безопасного использования сети Интернет, в том числе бережного отношения к личной информации и ответил на вопросы аудитории.</w:t>
            </w:r>
          </w:p>
          <w:p w:rsidRDefault="00C52982" w:rsidP="00C52982" w:rsidR="00C0137A" w:rsidRPr="00F53160">
            <w:pPr>
              <w:shd w:fill="FFFFFF" w:color="auto" w:val="clear"/>
              <w:tabs>
                <w:tab w:pos="0" w:val="left"/>
              </w:tabs>
              <w:spacing w:lineRule="auto" w:line="240" w:after="0"/>
              <w:ind w:firstLine="709"/>
              <w:jc w:val="both"/>
              <w:rPr>
                <w:rFonts w:hAnsi="Times New Roman" w:ascii="Times New Roman"/>
                <w:sz w:val="20"/>
                <w:szCs w:val="20"/>
                <w:lang w:eastAsia="en-US"/>
              </w:rPr>
            </w:pPr>
            <w:r w:rsidRPr="00F53160">
              <w:rPr>
                <w:rFonts w:hAnsi="Times New Roman" w:ascii="Times New Roman"/>
                <w:sz w:val="20"/>
                <w:szCs w:val="20"/>
                <w:lang w:eastAsia="en-US"/>
              </w:rPr>
              <w:t xml:space="preserve">Также в ТО по Рязанской и Тверской областям проведены занятия в высших учебных заведениях и общеобразовательных учреждениях с преподавателями, студентами и учениками по вопросам защиты прав субъектов персональных данных в сети Интернет и ознакомления с Порталом «Персональные данные. </w:t>
            </w:r>
            <w:proofErr w:type="spellStart"/>
            <w:r w:rsidRPr="00F53160">
              <w:rPr>
                <w:rFonts w:hAnsi="Times New Roman" w:ascii="Times New Roman"/>
                <w:sz w:val="20"/>
                <w:szCs w:val="20"/>
                <w:lang w:eastAsia="en-US"/>
              </w:rPr>
              <w:t>Дети»</w:t>
            </w:r>
            <w:proofErr w:type="gramStart"/>
            <w:r w:rsidRPr="00F53160">
              <w:rPr>
                <w:rFonts w:hAnsi="Times New Roman" w:ascii="Times New Roman"/>
                <w:sz w:val="20"/>
                <w:szCs w:val="20"/>
                <w:lang w:eastAsia="en-US"/>
              </w:rPr>
              <w:t>.</w:t>
            </w:r>
            <w:r w:rsidR="00C0137A" w:rsidRPr="00F53160">
              <w:rPr>
                <w:rFonts w:hAnsi="Times New Roman" w:ascii="Times New Roman"/>
                <w:sz w:val="20"/>
                <w:szCs w:val="20"/>
                <w:lang w:eastAsia="en-US"/>
              </w:rPr>
              <w:t>н</w:t>
            </w:r>
            <w:proofErr w:type="gramEnd"/>
            <w:r w:rsidR="00C0137A" w:rsidRPr="00F53160">
              <w:rPr>
                <w:rFonts w:hAnsi="Times New Roman" w:ascii="Times New Roman"/>
                <w:sz w:val="20"/>
                <w:szCs w:val="20"/>
                <w:lang w:eastAsia="en-US"/>
              </w:rPr>
              <w:t>о</w:t>
            </w:r>
            <w:proofErr w:type="spellEnd"/>
            <w:r w:rsidR="00C0137A" w:rsidRPr="00F53160">
              <w:rPr>
                <w:rFonts w:hAnsi="Times New Roman" w:ascii="Times New Roman"/>
                <w:sz w:val="20"/>
                <w:szCs w:val="20"/>
                <w:lang w:eastAsia="en-US"/>
              </w:rPr>
              <w:t xml:space="preserve"> на регулярной основе проводятся консультации о порядке заполнения и направления уведомлений об обработке персональных данных.</w:t>
            </w:r>
          </w:p>
          <w:p w:rsidRDefault="001C43A8" w:rsidP="001C43A8" w:rsidR="001C43A8" w:rsidRPr="00F53160">
            <w:pPr>
              <w:shd w:fill="FFFFFF" w:color="auto" w:val="clear"/>
              <w:tabs>
                <w:tab w:pos="0" w:val="left"/>
              </w:tabs>
              <w:spacing w:lineRule="auto" w:line="240" w:after="0"/>
              <w:ind w:firstLine="709"/>
              <w:jc w:val="both"/>
              <w:rPr>
                <w:rFonts w:hAnsi="Times New Roman" w:ascii="Times New Roman"/>
                <w:sz w:val="20"/>
                <w:szCs w:val="20"/>
                <w:lang w:eastAsia="en-US"/>
              </w:rPr>
            </w:pPr>
            <w:proofErr w:type="gramStart"/>
            <w:r w:rsidRPr="00F53160">
              <w:rPr>
                <w:rFonts w:hAnsi="Times New Roman" w:ascii="Times New Roman"/>
                <w:sz w:val="20"/>
                <w:szCs w:val="20"/>
                <w:lang w:eastAsia="en-US"/>
              </w:rPr>
              <w:t xml:space="preserve">07.12.2017 сотрудники ТО по Ивановской области приняли участие в родительском </w:t>
            </w:r>
            <w:proofErr w:type="spellStart"/>
            <w:r w:rsidRPr="00F53160">
              <w:rPr>
                <w:rFonts w:hAnsi="Times New Roman" w:ascii="Times New Roman"/>
                <w:sz w:val="20"/>
                <w:szCs w:val="20"/>
                <w:lang w:eastAsia="en-US"/>
              </w:rPr>
              <w:t>видеособрании</w:t>
            </w:r>
            <w:proofErr w:type="spellEnd"/>
            <w:r w:rsidRPr="00F53160">
              <w:rPr>
                <w:rFonts w:hAnsi="Times New Roman" w:ascii="Times New Roman"/>
                <w:sz w:val="20"/>
                <w:szCs w:val="20"/>
                <w:lang w:eastAsia="en-US"/>
              </w:rPr>
              <w:t xml:space="preserve"> по вопросам безопасности детей в сети Интернет при участии Уполномоченного по правам ребенка в Ивановской области.</w:t>
            </w:r>
            <w:proofErr w:type="gramEnd"/>
          </w:p>
          <w:p w:rsidRDefault="001C43A8" w:rsidP="001C43A8" w:rsidR="001C43A8" w:rsidRPr="00F53160">
            <w:pPr>
              <w:shd w:fill="FFFFFF" w:color="auto" w:val="clear"/>
              <w:tabs>
                <w:tab w:pos="0" w:val="left"/>
              </w:tabs>
              <w:spacing w:lineRule="auto" w:line="240" w:after="0"/>
              <w:ind w:firstLine="709"/>
              <w:jc w:val="both"/>
              <w:rPr>
                <w:rFonts w:hAnsi="Times New Roman" w:ascii="Times New Roman"/>
                <w:sz w:val="20"/>
                <w:szCs w:val="20"/>
                <w:lang w:eastAsia="en-US"/>
              </w:rPr>
            </w:pPr>
            <w:r w:rsidRPr="00F53160">
              <w:rPr>
                <w:rFonts w:hAnsi="Times New Roman" w:ascii="Times New Roman"/>
                <w:sz w:val="20"/>
                <w:szCs w:val="20"/>
                <w:lang w:eastAsia="en-US"/>
              </w:rPr>
              <w:t xml:space="preserve">14.12.2017 заместитель руководителя ТО по Тверской области выступил с докладом на семинаре в Тверском государственном медицинском университете в рамках дополнительной профессиональной </w:t>
            </w:r>
            <w:r w:rsidRPr="00F53160">
              <w:rPr>
                <w:rFonts w:hAnsi="Times New Roman" w:ascii="Times New Roman"/>
                <w:sz w:val="20"/>
                <w:szCs w:val="20"/>
                <w:lang w:eastAsia="en-US"/>
              </w:rPr>
              <w:lastRenderedPageBreak/>
              <w:t>программы повышения квалификации врачей. Сотрудники ТО по Тульской области провели выездной семинар для директоров школ г. Тулы. Тема семинара: «Организация работы с персональными данными. Подготовка внутренней документации оператора персональных данных».</w:t>
            </w:r>
          </w:p>
        </w:tc>
      </w:tr>
      <w:tr w:rsidTr="008459BF" w:rsidR="009702D1" w:rsidRPr="00F53160">
        <w:trPr>
          <w:trHeight w:val="3591"/>
        </w:trPr>
        <w:tc>
          <w:tcPr>
            <w:tcW w:type="dxa" w:w="568"/>
            <w:tcBorders>
              <w:top w:space="0" w:sz="4" w:color="auto" w:val="single"/>
              <w:left w:space="0" w:sz="4" w:color="auto" w:val="single"/>
              <w:bottom w:space="0" w:sz="4" w:color="auto" w:val="single"/>
              <w:right w:space="0" w:sz="4" w:color="auto" w:val="single"/>
            </w:tcBorders>
            <w:vAlign w:val="center"/>
          </w:tcPr>
          <w:p w:rsidRDefault="009702D1" w:rsidR="009702D1" w:rsidRPr="00F53160">
            <w:pPr>
              <w:spacing w:lineRule="auto" w:line="240"/>
              <w:jc w:val="both"/>
              <w:rPr>
                <w:rFonts w:hAnsi="Times New Roman" w:ascii="Times New Roman"/>
                <w:sz w:val="20"/>
                <w:szCs w:val="20"/>
                <w:lang w:eastAsia="en-US"/>
              </w:rPr>
            </w:pPr>
            <w:r w:rsidRPr="00F53160">
              <w:rPr>
                <w:rFonts w:hAnsi="Times New Roman" w:ascii="Times New Roman"/>
                <w:sz w:val="20"/>
                <w:szCs w:val="20"/>
                <w:lang w:eastAsia="en-US"/>
              </w:rPr>
              <w:lastRenderedPageBreak/>
              <w:t>2.4</w:t>
            </w:r>
          </w:p>
        </w:tc>
        <w:tc>
          <w:tcPr>
            <w:tcW w:type="dxa" w:w="2409"/>
            <w:tcBorders>
              <w:top w:space="0" w:sz="4" w:color="auto" w:val="single"/>
              <w:left w:space="0" w:sz="4" w:color="auto" w:val="single"/>
              <w:bottom w:space="0" w:sz="4" w:color="auto" w:val="single"/>
              <w:right w:space="0" w:sz="4" w:color="auto" w:val="single"/>
            </w:tcBorders>
          </w:tcPr>
          <w:p w:rsidRDefault="009702D1" w:rsidR="009702D1" w:rsidRPr="00F53160">
            <w:pPr>
              <w:spacing w:lineRule="auto" w:line="240"/>
              <w:rPr>
                <w:rFonts w:eastAsia="Calibri" w:hAnsi="Times New Roman" w:ascii="Times New Roman"/>
                <w:sz w:val="20"/>
                <w:szCs w:val="20"/>
                <w:lang w:eastAsia="en-US"/>
              </w:rPr>
            </w:pPr>
            <w:r w:rsidRPr="00F53160">
              <w:rPr>
                <w:rFonts w:eastAsia="Calibri" w:hAnsi="Times New Roman" w:ascii="Times New Roman"/>
                <w:sz w:val="20"/>
                <w:szCs w:val="20"/>
                <w:lang w:eastAsia="en-US"/>
              </w:rPr>
              <w:t>Взаимодействие с Российским движением школьников «РДШ»</w:t>
            </w:r>
          </w:p>
        </w:tc>
        <w:tc>
          <w:tcPr>
            <w:tcW w:type="dxa" w:w="6518"/>
            <w:tcBorders>
              <w:top w:space="0" w:sz="4" w:color="auto" w:val="single"/>
              <w:left w:space="0" w:sz="4" w:color="auto" w:val="single"/>
              <w:bottom w:space="0" w:sz="4" w:color="auto" w:val="single"/>
              <w:right w:space="0" w:sz="4" w:color="auto" w:val="single"/>
            </w:tcBorders>
          </w:tcPr>
          <w:p w:rsidRDefault="001C43A8" w:rsidP="001C43A8" w:rsidR="001C43A8" w:rsidRPr="00F53160">
            <w:pPr>
              <w:shd w:fill="FFFFFF" w:color="auto" w:val="clear"/>
              <w:tabs>
                <w:tab w:pos="0" w:val="left"/>
              </w:tabs>
              <w:spacing w:lineRule="auto" w:line="240" w:after="0"/>
              <w:ind w:firstLine="709"/>
              <w:jc w:val="both"/>
              <w:rPr>
                <w:rFonts w:hAnsi="Times New Roman" w:ascii="Times New Roman"/>
                <w:sz w:val="20"/>
                <w:szCs w:val="20"/>
                <w:lang w:eastAsia="en-US"/>
              </w:rPr>
            </w:pPr>
            <w:r w:rsidRPr="00F53160">
              <w:rPr>
                <w:rFonts w:hAnsi="Times New Roman" w:ascii="Times New Roman"/>
                <w:sz w:val="20"/>
                <w:szCs w:val="20"/>
                <w:lang w:eastAsia="en-US"/>
              </w:rPr>
              <w:t xml:space="preserve">21.06.2017 в Московской и Ярославской </w:t>
            </w:r>
            <w:proofErr w:type="gramStart"/>
            <w:r w:rsidRPr="00F53160">
              <w:rPr>
                <w:rFonts w:hAnsi="Times New Roman" w:ascii="Times New Roman"/>
                <w:sz w:val="20"/>
                <w:szCs w:val="20"/>
                <w:lang w:eastAsia="en-US"/>
              </w:rPr>
              <w:t>областях</w:t>
            </w:r>
            <w:proofErr w:type="gramEnd"/>
            <w:r w:rsidRPr="00F53160">
              <w:rPr>
                <w:rFonts w:hAnsi="Times New Roman" w:ascii="Times New Roman"/>
                <w:sz w:val="20"/>
                <w:szCs w:val="20"/>
                <w:lang w:eastAsia="en-US"/>
              </w:rPr>
              <w:t xml:space="preserve"> в рамках совместной работы с Российским движением школьников проведены занятия по разъяснению безопасного поведения в сети «Интернет». В Московской области занятия прошли в летних лагерях школы №20 г. Коломна и школы №1 г. </w:t>
            </w:r>
            <w:proofErr w:type="spellStart"/>
            <w:r w:rsidRPr="00F53160">
              <w:rPr>
                <w:rFonts w:hAnsi="Times New Roman" w:ascii="Times New Roman"/>
                <w:sz w:val="20"/>
                <w:szCs w:val="20"/>
                <w:lang w:eastAsia="en-US"/>
              </w:rPr>
              <w:t>Луховицы</w:t>
            </w:r>
            <w:proofErr w:type="spellEnd"/>
            <w:r w:rsidRPr="00F53160">
              <w:rPr>
                <w:rFonts w:hAnsi="Times New Roman" w:ascii="Times New Roman"/>
                <w:sz w:val="20"/>
                <w:szCs w:val="20"/>
                <w:lang w:eastAsia="en-US"/>
              </w:rPr>
              <w:t xml:space="preserve">. В Ярославской области занятие проведено для школьников на базе детского оздоровительного лагеря «Молодая гвардия». В общей сложности участниками занятий стали более 200 детей. В игровой форме школьники познакомились с захватывающим миром Интернета, с его светлой и темной стороной. А также узнали про персональные данные и почему их необходимо защищать. С детьми проведено изучение портала «Персональные </w:t>
            </w:r>
            <w:proofErr w:type="spellStart"/>
            <w:r w:rsidRPr="00F53160">
              <w:rPr>
                <w:rFonts w:hAnsi="Times New Roman" w:ascii="Times New Roman"/>
                <w:sz w:val="20"/>
                <w:szCs w:val="20"/>
                <w:lang w:eastAsia="en-US"/>
              </w:rPr>
              <w:t>данные</w:t>
            </w:r>
            <w:proofErr w:type="gramStart"/>
            <w:r w:rsidRPr="00F53160">
              <w:rPr>
                <w:rFonts w:hAnsi="Times New Roman" w:ascii="Times New Roman"/>
                <w:sz w:val="20"/>
                <w:szCs w:val="20"/>
                <w:lang w:eastAsia="en-US"/>
              </w:rPr>
              <w:t>.Д</w:t>
            </w:r>
            <w:proofErr w:type="gramEnd"/>
            <w:r w:rsidRPr="00F53160">
              <w:rPr>
                <w:rFonts w:hAnsi="Times New Roman" w:ascii="Times New Roman"/>
                <w:sz w:val="20"/>
                <w:szCs w:val="20"/>
                <w:lang w:eastAsia="en-US"/>
              </w:rPr>
              <w:t>ети</w:t>
            </w:r>
            <w:proofErr w:type="spellEnd"/>
            <w:r w:rsidRPr="00F53160">
              <w:rPr>
                <w:rFonts w:hAnsi="Times New Roman" w:ascii="Times New Roman"/>
                <w:sz w:val="20"/>
                <w:szCs w:val="20"/>
                <w:lang w:eastAsia="en-US"/>
              </w:rPr>
              <w:t xml:space="preserve">», показан </w:t>
            </w:r>
            <w:proofErr w:type="spellStart"/>
            <w:r w:rsidRPr="00F53160">
              <w:rPr>
                <w:rFonts w:hAnsi="Times New Roman" w:ascii="Times New Roman"/>
                <w:sz w:val="20"/>
                <w:szCs w:val="20"/>
                <w:lang w:eastAsia="en-US"/>
              </w:rPr>
              <w:t>мультролик</w:t>
            </w:r>
            <w:proofErr w:type="spellEnd"/>
            <w:r w:rsidRPr="00F53160">
              <w:rPr>
                <w:rFonts w:hAnsi="Times New Roman" w:ascii="Times New Roman"/>
                <w:sz w:val="20"/>
                <w:szCs w:val="20"/>
                <w:lang w:eastAsia="en-US"/>
              </w:rPr>
              <w:t xml:space="preserve"> «Береги свои персональные данные».</w:t>
            </w:r>
          </w:p>
          <w:p w:rsidRDefault="001C43A8" w:rsidP="001C43A8" w:rsidR="001C43A8" w:rsidRPr="00F53160">
            <w:pPr>
              <w:shd w:fill="FFFFFF" w:color="auto" w:val="clear"/>
              <w:tabs>
                <w:tab w:pos="0" w:val="left"/>
              </w:tabs>
              <w:spacing w:lineRule="auto" w:line="240" w:after="0"/>
              <w:ind w:firstLine="709"/>
              <w:jc w:val="both"/>
              <w:rPr>
                <w:rFonts w:hAnsi="Times New Roman" w:ascii="Times New Roman"/>
                <w:sz w:val="20"/>
                <w:szCs w:val="20"/>
                <w:lang w:eastAsia="en-US"/>
              </w:rPr>
            </w:pPr>
            <w:r w:rsidRPr="00F53160">
              <w:rPr>
                <w:rFonts w:hAnsi="Times New Roman" w:ascii="Times New Roman"/>
                <w:sz w:val="20"/>
                <w:szCs w:val="20"/>
                <w:lang w:eastAsia="en-US"/>
              </w:rPr>
              <w:t xml:space="preserve">02.08.2017 в ТО по ЦФО проведено занятие с 30 воспитанниками детского летнего лагеря МБУК культурно–досуговый центр «Первомайский» </w:t>
            </w:r>
            <w:proofErr w:type="spellStart"/>
            <w:r w:rsidRPr="00F53160">
              <w:rPr>
                <w:rFonts w:hAnsi="Times New Roman" w:ascii="Times New Roman"/>
                <w:sz w:val="20"/>
                <w:szCs w:val="20"/>
                <w:lang w:eastAsia="en-US"/>
              </w:rPr>
              <w:t>г</w:t>
            </w:r>
            <w:proofErr w:type="gramStart"/>
            <w:r w:rsidRPr="00F53160">
              <w:rPr>
                <w:rFonts w:hAnsi="Times New Roman" w:ascii="Times New Roman"/>
                <w:sz w:val="20"/>
                <w:szCs w:val="20"/>
                <w:lang w:eastAsia="en-US"/>
              </w:rPr>
              <w:t>.И</w:t>
            </w:r>
            <w:proofErr w:type="gramEnd"/>
            <w:r w:rsidRPr="00F53160">
              <w:rPr>
                <w:rFonts w:hAnsi="Times New Roman" w:ascii="Times New Roman"/>
                <w:sz w:val="20"/>
                <w:szCs w:val="20"/>
                <w:lang w:eastAsia="en-US"/>
              </w:rPr>
              <w:t>вантеевка</w:t>
            </w:r>
            <w:proofErr w:type="spellEnd"/>
            <w:r w:rsidRPr="00F53160">
              <w:rPr>
                <w:rFonts w:hAnsi="Times New Roman" w:ascii="Times New Roman"/>
                <w:sz w:val="20"/>
                <w:szCs w:val="20"/>
                <w:lang w:eastAsia="en-US"/>
              </w:rPr>
              <w:t xml:space="preserve"> Московской области на тему безопасного поведения в сети Интернет. Для детей была проведена викторина, разработанная на базе тестов: «Что ты знаешь о защите персональный данных» портала «</w:t>
            </w:r>
            <w:proofErr w:type="spellStart"/>
            <w:r w:rsidRPr="00F53160">
              <w:rPr>
                <w:rFonts w:hAnsi="Times New Roman" w:ascii="Times New Roman"/>
                <w:sz w:val="20"/>
                <w:szCs w:val="20"/>
                <w:lang w:eastAsia="en-US"/>
              </w:rPr>
              <w:t>Персональныеданные</w:t>
            </w:r>
            <w:proofErr w:type="gramStart"/>
            <w:r w:rsidRPr="00F53160">
              <w:rPr>
                <w:rFonts w:hAnsi="Times New Roman" w:ascii="Times New Roman"/>
                <w:sz w:val="20"/>
                <w:szCs w:val="20"/>
                <w:lang w:eastAsia="en-US"/>
              </w:rPr>
              <w:t>.д</w:t>
            </w:r>
            <w:proofErr w:type="gramEnd"/>
            <w:r w:rsidRPr="00F53160">
              <w:rPr>
                <w:rFonts w:hAnsi="Times New Roman" w:ascii="Times New Roman"/>
                <w:sz w:val="20"/>
                <w:szCs w:val="20"/>
                <w:lang w:eastAsia="en-US"/>
              </w:rPr>
              <w:t>ети</w:t>
            </w:r>
            <w:proofErr w:type="spellEnd"/>
          </w:p>
          <w:p w:rsidRDefault="009702D1" w:rsidP="009702D1" w:rsidR="009702D1" w:rsidRPr="00F53160">
            <w:pPr>
              <w:shd w:fill="FFFFFF" w:color="auto" w:val="clear"/>
              <w:tabs>
                <w:tab w:pos="0" w:val="left"/>
              </w:tabs>
              <w:spacing w:lineRule="auto" w:line="240" w:after="0"/>
              <w:ind w:firstLine="709"/>
              <w:jc w:val="both"/>
              <w:rPr>
                <w:rFonts w:hAnsi="Times New Roman" w:ascii="Times New Roman"/>
                <w:sz w:val="20"/>
                <w:szCs w:val="20"/>
                <w:lang w:eastAsia="en-US"/>
              </w:rPr>
            </w:pPr>
            <w:r w:rsidRPr="00F53160">
              <w:rPr>
                <w:rFonts w:hAnsi="Times New Roman" w:ascii="Times New Roman"/>
                <w:sz w:val="20"/>
                <w:szCs w:val="20"/>
                <w:lang w:eastAsia="en-US"/>
              </w:rPr>
              <w:t>29.09.2017 в ТО по Брянской области проведена рабочая встреча с председателем регионального отделения Российского движения школьников. По итогам рабочей встречи были приняты решения о проведении совместных профилактических мероприятий, разработке программ безопасного поведения в сети Интернет для детей и проведении уроков на соответствующую тематику.</w:t>
            </w:r>
          </w:p>
          <w:p w:rsidRDefault="009702D1" w:rsidP="009702D1" w:rsidR="009702D1" w:rsidRPr="00F53160">
            <w:pPr>
              <w:shd w:fill="FFFFFF" w:color="auto" w:val="clear"/>
              <w:tabs>
                <w:tab w:pos="0" w:val="left"/>
              </w:tabs>
              <w:spacing w:lineRule="auto" w:line="240" w:after="0"/>
              <w:ind w:firstLine="709"/>
              <w:jc w:val="both"/>
              <w:rPr>
                <w:rFonts w:hAnsi="Times New Roman" w:ascii="Times New Roman"/>
                <w:sz w:val="20"/>
                <w:szCs w:val="20"/>
                <w:lang w:eastAsia="en-US"/>
              </w:rPr>
            </w:pPr>
          </w:p>
        </w:tc>
      </w:tr>
      <w:tr w:rsidTr="008459BF" w:rsidR="004E4D42" w:rsidRPr="00F53160">
        <w:trPr>
          <w:trHeight w:val="3591"/>
        </w:trPr>
        <w:tc>
          <w:tcPr>
            <w:tcW w:type="dxa" w:w="568"/>
            <w:tcBorders>
              <w:top w:space="0" w:sz="4" w:color="auto" w:val="single"/>
              <w:left w:space="0" w:sz="4" w:color="auto" w:val="single"/>
              <w:bottom w:space="0" w:sz="4" w:color="auto" w:val="single"/>
              <w:right w:space="0" w:sz="4" w:color="auto" w:val="single"/>
            </w:tcBorders>
            <w:vAlign w:val="center"/>
          </w:tcPr>
          <w:p w:rsidRDefault="004E4D42" w:rsidR="004E4D42" w:rsidRPr="00F53160">
            <w:pPr>
              <w:spacing w:lineRule="auto" w:line="240"/>
              <w:jc w:val="both"/>
              <w:rPr>
                <w:rFonts w:hAnsi="Times New Roman" w:ascii="Times New Roman"/>
                <w:sz w:val="20"/>
                <w:szCs w:val="20"/>
                <w:lang w:eastAsia="en-US"/>
              </w:rPr>
            </w:pPr>
            <w:r w:rsidRPr="00F53160">
              <w:rPr>
                <w:rFonts w:hAnsi="Times New Roman" w:ascii="Times New Roman"/>
                <w:sz w:val="20"/>
                <w:szCs w:val="20"/>
                <w:lang w:eastAsia="en-US"/>
              </w:rPr>
              <w:t>2.5</w:t>
            </w:r>
          </w:p>
        </w:tc>
        <w:tc>
          <w:tcPr>
            <w:tcW w:type="dxa" w:w="2409"/>
            <w:tcBorders>
              <w:top w:space="0" w:sz="4" w:color="auto" w:val="single"/>
              <w:left w:space="0" w:sz="4" w:color="auto" w:val="single"/>
              <w:bottom w:space="0" w:sz="4" w:color="auto" w:val="single"/>
              <w:right w:space="0" w:sz="4" w:color="auto" w:val="single"/>
            </w:tcBorders>
          </w:tcPr>
          <w:p w:rsidRDefault="004E4D42" w:rsidP="004E4D42" w:rsidR="004E4D42" w:rsidRPr="00F53160">
            <w:pPr>
              <w:spacing w:lineRule="auto" w:line="240"/>
              <w:jc w:val="both"/>
              <w:rPr>
                <w:rFonts w:eastAsia="Calibri" w:hAnsi="Times New Roman" w:ascii="Times New Roman"/>
                <w:sz w:val="20"/>
                <w:szCs w:val="20"/>
                <w:lang w:eastAsia="en-US"/>
              </w:rPr>
            </w:pPr>
            <w:r w:rsidRPr="00F53160">
              <w:rPr>
                <w:rFonts w:eastAsia="Calibri" w:hAnsi="Times New Roman" w:ascii="Times New Roman"/>
                <w:sz w:val="20"/>
                <w:szCs w:val="20"/>
                <w:lang w:eastAsia="en-US"/>
              </w:rPr>
              <w:t>Подписания Кодекса добросовестных практик в сети Интернет в рамках межрегионального форума цифровых технологий</w:t>
            </w:r>
          </w:p>
        </w:tc>
        <w:tc>
          <w:tcPr>
            <w:tcW w:type="dxa" w:w="6518"/>
            <w:tcBorders>
              <w:top w:space="0" w:sz="4" w:color="auto" w:val="single"/>
              <w:left w:space="0" w:sz="4" w:color="auto" w:val="single"/>
              <w:bottom w:space="0" w:sz="4" w:color="auto" w:val="single"/>
              <w:right w:space="0" w:sz="4" w:color="auto" w:val="single"/>
            </w:tcBorders>
          </w:tcPr>
          <w:p w:rsidRDefault="004E4D42" w:rsidP="009702D1" w:rsidR="004E4D42" w:rsidRPr="00F53160">
            <w:pPr>
              <w:shd w:fill="FFFFFF" w:color="auto" w:val="clear"/>
              <w:tabs>
                <w:tab w:pos="0" w:val="left"/>
              </w:tabs>
              <w:spacing w:lineRule="auto" w:line="240" w:after="0"/>
              <w:ind w:firstLine="709"/>
              <w:jc w:val="both"/>
              <w:rPr>
                <w:rFonts w:hAnsi="Times New Roman" w:ascii="Times New Roman"/>
                <w:sz w:val="20"/>
                <w:szCs w:val="20"/>
                <w:lang w:eastAsia="en-US"/>
              </w:rPr>
            </w:pPr>
            <w:r w:rsidRPr="00F53160">
              <w:rPr>
                <w:rFonts w:hAnsi="Times New Roman" w:ascii="Times New Roman"/>
                <w:sz w:val="20"/>
                <w:szCs w:val="20"/>
                <w:lang w:eastAsia="en-US"/>
              </w:rPr>
              <w:t xml:space="preserve">12.10.2017 ТО по Воронежской области проведена церемония подписания Кодекса добросовестных практик в сети Интернет в рамках межрегионального форума цифровых технологий: «Современные тенденции защиты информации и развития технологий печати в промышленном и государственном секторах Российской Федерации». Организаторами данного форума являются Правительство Российской Федерации, Департамент связи и массовых коммуникаций Воронежской области. Также на форуме выступил руководитель ТО по </w:t>
            </w:r>
            <w:proofErr w:type="gramStart"/>
            <w:r w:rsidRPr="00F53160">
              <w:rPr>
                <w:rFonts w:hAnsi="Times New Roman" w:ascii="Times New Roman"/>
                <w:sz w:val="20"/>
                <w:szCs w:val="20"/>
                <w:lang w:eastAsia="en-US"/>
              </w:rPr>
              <w:t>Воронежской</w:t>
            </w:r>
            <w:proofErr w:type="gramEnd"/>
            <w:r w:rsidRPr="00F53160">
              <w:rPr>
                <w:rFonts w:hAnsi="Times New Roman" w:ascii="Times New Roman"/>
                <w:sz w:val="20"/>
                <w:szCs w:val="20"/>
                <w:lang w:eastAsia="en-US"/>
              </w:rPr>
              <w:t xml:space="preserve"> </w:t>
            </w:r>
            <w:proofErr w:type="spellStart"/>
            <w:r w:rsidRPr="00F53160">
              <w:rPr>
                <w:rFonts w:hAnsi="Times New Roman" w:ascii="Times New Roman"/>
                <w:sz w:val="20"/>
                <w:szCs w:val="20"/>
                <w:lang w:eastAsia="en-US"/>
              </w:rPr>
              <w:t>облати</w:t>
            </w:r>
            <w:proofErr w:type="spellEnd"/>
            <w:r w:rsidRPr="00F53160">
              <w:rPr>
                <w:rFonts w:hAnsi="Times New Roman" w:ascii="Times New Roman"/>
                <w:sz w:val="20"/>
                <w:szCs w:val="20"/>
                <w:lang w:eastAsia="en-US"/>
              </w:rPr>
              <w:t xml:space="preserve"> с докладами по темам: «Вопросы безопасного использования ресурсов сети Интернет в задачах органов власти, подведомственных организациях, высших учебных заведениях» и «О вопросах организации защиты персональных данных на предприятиях, в государственных и муниципальных органах».</w:t>
            </w:r>
          </w:p>
          <w:p w:rsidRDefault="00C52982" w:rsidP="00C52982" w:rsidR="00C52982" w:rsidRPr="00F53160">
            <w:pPr>
              <w:shd w:fill="FFFFFF" w:color="auto" w:val="clear"/>
              <w:tabs>
                <w:tab w:pos="0" w:val="left"/>
              </w:tabs>
              <w:spacing w:lineRule="auto" w:line="240" w:after="0"/>
              <w:ind w:firstLine="709"/>
              <w:jc w:val="both"/>
              <w:rPr>
                <w:rFonts w:hAnsi="Times New Roman" w:ascii="Times New Roman"/>
                <w:sz w:val="20"/>
                <w:szCs w:val="20"/>
                <w:lang w:eastAsia="en-US"/>
              </w:rPr>
            </w:pPr>
            <w:proofErr w:type="gramStart"/>
            <w:r w:rsidRPr="00F53160">
              <w:rPr>
                <w:rFonts w:hAnsi="Times New Roman" w:ascii="Times New Roman"/>
                <w:sz w:val="20"/>
                <w:szCs w:val="20"/>
                <w:lang w:eastAsia="en-US"/>
              </w:rPr>
              <w:t>23.11.2017 в Управлениях Роскомнадзора по ЦФО, Белгородской, Брянской, Костромской, Орловской, Тамбовской, Тульской областям проведены церемонии подписания Кодекса добросовестных практик, Кодекса этической деятельности и (работы) в сети Интернет.</w:t>
            </w:r>
            <w:proofErr w:type="gramEnd"/>
            <w:r w:rsidRPr="00F53160">
              <w:rPr>
                <w:rFonts w:hAnsi="Times New Roman" w:ascii="Times New Roman"/>
                <w:sz w:val="20"/>
                <w:szCs w:val="20"/>
                <w:lang w:eastAsia="en-US"/>
              </w:rPr>
              <w:t xml:space="preserve"> На 23.11.2017 Кодексы добросовестных практик подписаны во всех ТУ в ЦФО, </w:t>
            </w:r>
            <w:proofErr w:type="gramStart"/>
            <w:r w:rsidRPr="00F53160">
              <w:rPr>
                <w:rFonts w:hAnsi="Times New Roman" w:ascii="Times New Roman"/>
                <w:sz w:val="20"/>
                <w:szCs w:val="20"/>
                <w:lang w:eastAsia="en-US"/>
              </w:rPr>
              <w:t>кроме</w:t>
            </w:r>
            <w:proofErr w:type="gramEnd"/>
            <w:r w:rsidRPr="00F53160">
              <w:rPr>
                <w:rFonts w:hAnsi="Times New Roman" w:ascii="Times New Roman"/>
                <w:sz w:val="20"/>
                <w:szCs w:val="20"/>
                <w:lang w:eastAsia="en-US"/>
              </w:rPr>
              <w:t xml:space="preserve"> ТО по Липецкой области, где подписание по объективным причинам перенесено на 27.11.2017. Предполагаемое количество участников мероприятия – 195.</w:t>
            </w:r>
          </w:p>
          <w:p w:rsidRDefault="00036497" w:rsidP="00036497" w:rsidR="00036497" w:rsidRPr="00F53160">
            <w:pPr>
              <w:shd w:fill="FFFFFF" w:color="auto" w:val="clear"/>
              <w:tabs>
                <w:tab w:pos="0" w:val="left"/>
              </w:tabs>
              <w:spacing w:lineRule="auto" w:line="240" w:after="0"/>
              <w:ind w:firstLine="709"/>
              <w:jc w:val="both"/>
              <w:rPr>
                <w:rFonts w:hAnsi="Times New Roman" w:ascii="Times New Roman"/>
                <w:sz w:val="20"/>
                <w:szCs w:val="20"/>
                <w:lang w:eastAsia="en-US"/>
              </w:rPr>
            </w:pPr>
            <w:r w:rsidRPr="00F53160">
              <w:rPr>
                <w:rFonts w:hAnsi="Times New Roman" w:ascii="Times New Roman"/>
                <w:sz w:val="20"/>
                <w:szCs w:val="20"/>
                <w:lang w:eastAsia="en-US"/>
              </w:rPr>
              <w:t xml:space="preserve">24.11.2017 в ТО по Смоленской области проведено подписание Кодекса добросовестных практик. К Кодексу присоединилось 16 организаций. Данное мероприятие было освещено двумя телекомпаниями, а также в печатных и сетевых СМИ. </w:t>
            </w:r>
          </w:p>
          <w:p w:rsidRDefault="00036497" w:rsidP="00036497" w:rsidR="00036497" w:rsidRPr="00F53160">
            <w:pPr>
              <w:shd w:fill="FFFFFF" w:color="auto" w:val="clear"/>
              <w:tabs>
                <w:tab w:pos="0" w:val="left"/>
              </w:tabs>
              <w:spacing w:lineRule="auto" w:line="240" w:after="0"/>
              <w:ind w:firstLine="709"/>
              <w:jc w:val="both"/>
              <w:rPr>
                <w:rFonts w:hAnsi="Times New Roman" w:ascii="Times New Roman"/>
                <w:sz w:val="20"/>
                <w:szCs w:val="20"/>
                <w:lang w:eastAsia="en-US"/>
              </w:rPr>
            </w:pPr>
            <w:r w:rsidRPr="00F53160">
              <w:rPr>
                <w:rFonts w:hAnsi="Times New Roman" w:ascii="Times New Roman"/>
                <w:sz w:val="20"/>
                <w:szCs w:val="20"/>
                <w:lang w:eastAsia="en-US"/>
              </w:rPr>
              <w:lastRenderedPageBreak/>
              <w:t xml:space="preserve">В ТО по Тамбовской области завершилась церемония подписания Кодекса, которая прошла в три этапа. К Кодексу присоединились 30 органов власти и крупнейших учреждений Тамбовской области, включая ТО по Тамбовской области. </w:t>
            </w:r>
          </w:p>
          <w:p w:rsidRDefault="00036497" w:rsidP="00036497" w:rsidR="00036497" w:rsidRPr="00F53160">
            <w:pPr>
              <w:shd w:fill="FFFFFF" w:color="auto" w:val="clear"/>
              <w:tabs>
                <w:tab w:pos="0" w:val="left"/>
              </w:tabs>
              <w:spacing w:lineRule="auto" w:line="240" w:after="0"/>
              <w:ind w:firstLine="709"/>
              <w:jc w:val="both"/>
              <w:rPr>
                <w:rFonts w:hAnsi="Times New Roman" w:ascii="Times New Roman"/>
                <w:sz w:val="20"/>
                <w:szCs w:val="20"/>
                <w:lang w:eastAsia="en-US"/>
              </w:rPr>
            </w:pPr>
            <w:r w:rsidRPr="00F53160">
              <w:rPr>
                <w:rFonts w:hAnsi="Times New Roman" w:ascii="Times New Roman"/>
                <w:sz w:val="20"/>
                <w:szCs w:val="20"/>
                <w:lang w:eastAsia="en-US"/>
              </w:rPr>
              <w:t>27.11.2017 в ТО по Липецкой области состоялась церемония подписания Кодекса добросовестных практик, Кодекс подписали 11 организаций, мероприятие освещено в 2 СМИ (сетевые издания).</w:t>
            </w:r>
          </w:p>
          <w:p w:rsidRDefault="00036497" w:rsidP="00036497" w:rsidR="00036497" w:rsidRPr="00F53160">
            <w:pPr>
              <w:shd w:fill="FFFFFF" w:color="auto" w:val="clear"/>
              <w:tabs>
                <w:tab w:pos="0" w:val="left"/>
              </w:tabs>
              <w:spacing w:lineRule="auto" w:line="240" w:after="0"/>
              <w:ind w:firstLine="709"/>
              <w:jc w:val="both"/>
              <w:rPr>
                <w:rFonts w:hAnsi="Times New Roman" w:ascii="Times New Roman"/>
                <w:sz w:val="20"/>
                <w:szCs w:val="20"/>
                <w:lang w:eastAsia="en-US"/>
              </w:rPr>
            </w:pPr>
            <w:r w:rsidRPr="00F53160">
              <w:rPr>
                <w:rFonts w:hAnsi="Times New Roman" w:ascii="Times New Roman"/>
                <w:sz w:val="20"/>
                <w:szCs w:val="20"/>
                <w:lang w:eastAsia="en-US"/>
              </w:rPr>
              <w:t>28.11.2017 Департамент здравоохранения Брянской области присоединился к числу лиц, подписавших Кодекс добросовестных практик, направленный на формирование культуры поведения в сети Интернет.</w:t>
            </w:r>
          </w:p>
          <w:p w:rsidRDefault="009A19FB" w:rsidP="009A19FB" w:rsidR="009A19FB" w:rsidRPr="00F53160">
            <w:pPr>
              <w:shd w:fill="FFFFFF" w:color="auto" w:val="clear"/>
              <w:tabs>
                <w:tab w:pos="0" w:val="left"/>
              </w:tabs>
              <w:spacing w:lineRule="auto" w:line="240" w:after="0"/>
              <w:ind w:firstLine="709"/>
              <w:jc w:val="both"/>
              <w:rPr>
                <w:rFonts w:hAnsi="Times New Roman" w:ascii="Times New Roman"/>
                <w:sz w:val="20"/>
                <w:szCs w:val="20"/>
                <w:lang w:eastAsia="en-US"/>
              </w:rPr>
            </w:pPr>
            <w:r w:rsidRPr="00F53160">
              <w:rPr>
                <w:rFonts w:hAnsi="Times New Roman" w:ascii="Times New Roman"/>
                <w:sz w:val="20"/>
                <w:szCs w:val="20"/>
                <w:lang w:eastAsia="en-US"/>
              </w:rPr>
              <w:t xml:space="preserve">07.12.2017 руководитель ТО по ЦФО в рамках заседания Ассоциации Торгово-промышленных палат Центрального федерального округа выступил с докладом на тему: «Кодекс добросовестных практик (Кодекс этической деятельности (работы) в сети Интернет)». </w:t>
            </w:r>
          </w:p>
          <w:p w:rsidRDefault="009A19FB" w:rsidP="009A19FB" w:rsidR="009A19FB" w:rsidRPr="00F53160">
            <w:pPr>
              <w:shd w:fill="FFFFFF" w:color="auto" w:val="clear"/>
              <w:tabs>
                <w:tab w:pos="0" w:val="left"/>
              </w:tabs>
              <w:spacing w:lineRule="auto" w:line="240" w:after="0"/>
              <w:ind w:firstLine="709"/>
              <w:jc w:val="both"/>
              <w:rPr>
                <w:rFonts w:hAnsi="Times New Roman" w:ascii="Times New Roman"/>
                <w:sz w:val="20"/>
                <w:szCs w:val="20"/>
                <w:lang w:eastAsia="en-US"/>
              </w:rPr>
            </w:pPr>
            <w:r w:rsidRPr="00F53160">
              <w:rPr>
                <w:rFonts w:hAnsi="Times New Roman" w:ascii="Times New Roman"/>
                <w:sz w:val="20"/>
                <w:szCs w:val="20"/>
                <w:lang w:eastAsia="en-US"/>
              </w:rPr>
              <w:t xml:space="preserve">Участники заседания подписали Кодекс добросовестных практик (Кодекс этической деятельности (работы) в сети «Интернет»). </w:t>
            </w:r>
          </w:p>
          <w:p w:rsidRDefault="009A19FB" w:rsidP="009A19FB" w:rsidR="009A19FB" w:rsidRPr="00F53160">
            <w:pPr>
              <w:shd w:fill="FFFFFF" w:color="auto" w:val="clear"/>
              <w:tabs>
                <w:tab w:pos="0" w:val="left"/>
              </w:tabs>
              <w:spacing w:lineRule="auto" w:line="240" w:after="0"/>
              <w:ind w:firstLine="709"/>
              <w:jc w:val="both"/>
              <w:rPr>
                <w:rFonts w:hAnsi="Times New Roman" w:ascii="Times New Roman"/>
                <w:sz w:val="20"/>
                <w:szCs w:val="20"/>
                <w:lang w:eastAsia="en-US"/>
              </w:rPr>
            </w:pPr>
            <w:r w:rsidRPr="00F53160">
              <w:rPr>
                <w:rFonts w:hAnsi="Times New Roman" w:ascii="Times New Roman"/>
                <w:sz w:val="20"/>
                <w:szCs w:val="20"/>
                <w:lang w:eastAsia="en-US"/>
              </w:rPr>
              <w:t xml:space="preserve">Кодекс подписан 12 операторами персональных данных. </w:t>
            </w:r>
          </w:p>
          <w:p w:rsidRDefault="009A19FB" w:rsidP="009A19FB" w:rsidR="009A19FB" w:rsidRPr="00F53160">
            <w:pPr>
              <w:shd w:fill="FFFFFF" w:color="auto" w:val="clear"/>
              <w:tabs>
                <w:tab w:pos="0" w:val="left"/>
              </w:tabs>
              <w:spacing w:lineRule="auto" w:line="240" w:after="0"/>
              <w:ind w:firstLine="709"/>
              <w:jc w:val="both"/>
              <w:rPr>
                <w:rFonts w:hAnsi="Times New Roman" w:ascii="Times New Roman"/>
                <w:sz w:val="20"/>
                <w:szCs w:val="20"/>
                <w:lang w:eastAsia="en-US"/>
              </w:rPr>
            </w:pPr>
            <w:proofErr w:type="gramStart"/>
            <w:r w:rsidRPr="00F53160">
              <w:rPr>
                <w:rFonts w:hAnsi="Times New Roman" w:ascii="Times New Roman"/>
                <w:sz w:val="20"/>
                <w:szCs w:val="20"/>
                <w:lang w:eastAsia="en-US"/>
              </w:rPr>
              <w:t xml:space="preserve">В число подписантов Кодекса вошли Союзы Торгово-промышленных палат Ивановской области, Костромской, Воронежской, Тульской, Тверской, Рязанской, Курской областей, Восточная ТПП Московской области, Торговый дом Пакистана, ООО «Кондитерский дом» (г. Орел), </w:t>
            </w:r>
            <w:proofErr w:type="gramEnd"/>
          </w:p>
          <w:p w:rsidRDefault="009A19FB" w:rsidP="009A19FB" w:rsidR="009A19FB" w:rsidRPr="00F53160">
            <w:pPr>
              <w:shd w:fill="FFFFFF" w:color="auto" w:val="clear"/>
              <w:tabs>
                <w:tab w:pos="0" w:val="left"/>
              </w:tabs>
              <w:spacing w:lineRule="auto" w:line="240" w:after="0"/>
              <w:ind w:firstLine="709"/>
              <w:jc w:val="both"/>
              <w:rPr>
                <w:rFonts w:hAnsi="Times New Roman" w:ascii="Times New Roman"/>
                <w:sz w:val="20"/>
                <w:szCs w:val="20"/>
                <w:lang w:eastAsia="en-US"/>
              </w:rPr>
            </w:pPr>
            <w:r w:rsidRPr="00F53160">
              <w:rPr>
                <w:rFonts w:hAnsi="Times New Roman" w:ascii="Times New Roman"/>
                <w:sz w:val="20"/>
                <w:szCs w:val="20"/>
                <w:lang w:eastAsia="en-US"/>
              </w:rPr>
              <w:t>Социальный центр обеспечения населения «ОКЕАН» (г. Кострома), ИП Орлов И.В.</w:t>
            </w:r>
          </w:p>
        </w:tc>
      </w:tr>
      <w:tr w:rsidTr="008459BF" w:rsidR="00C0137A" w:rsidRPr="00F53160">
        <w:trPr>
          <w:trHeight w:val="1323"/>
        </w:trPr>
        <w:tc>
          <w:tcPr>
            <w:tcW w:type="dxa" w:w="568"/>
            <w:tcBorders>
              <w:top w:space="0" w:sz="4" w:color="auto" w:val="single"/>
              <w:left w:space="0" w:sz="4" w:color="auto" w:val="single"/>
              <w:bottom w:space="0" w:sz="4" w:color="auto" w:val="single"/>
              <w:right w:space="0" w:sz="4" w:color="auto" w:val="single"/>
            </w:tcBorders>
            <w:vAlign w:val="center"/>
            <w:hideMark/>
          </w:tcPr>
          <w:p w:rsidRDefault="00C0137A" w:rsidR="00C0137A" w:rsidRPr="00F53160">
            <w:pPr>
              <w:spacing w:lineRule="auto" w:line="240"/>
              <w:jc w:val="both"/>
              <w:rPr>
                <w:rFonts w:hAnsi="Times New Roman" w:ascii="Times New Roman"/>
                <w:sz w:val="20"/>
                <w:szCs w:val="20"/>
                <w:lang w:eastAsia="en-US"/>
              </w:rPr>
            </w:pPr>
            <w:r w:rsidRPr="00F53160">
              <w:rPr>
                <w:rFonts w:hAnsi="Times New Roman" w:ascii="Times New Roman"/>
                <w:sz w:val="20"/>
                <w:szCs w:val="20"/>
                <w:lang w:eastAsia="en-US"/>
              </w:rPr>
              <w:lastRenderedPageBreak/>
              <w:t>3.1</w:t>
            </w:r>
          </w:p>
        </w:tc>
        <w:tc>
          <w:tcPr>
            <w:tcW w:type="dxa" w:w="2409"/>
            <w:tcBorders>
              <w:top w:space="0" w:sz="4" w:color="auto" w:val="single"/>
              <w:left w:space="0" w:sz="4" w:color="auto" w:val="single"/>
              <w:bottom w:space="0" w:sz="4" w:color="auto" w:val="single"/>
              <w:right w:space="0" w:sz="4" w:color="auto" w:val="single"/>
            </w:tcBorders>
          </w:tcPr>
          <w:p w:rsidRDefault="00C0137A" w:rsidP="00E96F87" w:rsidR="00C0137A" w:rsidRPr="00F53160">
            <w:pPr>
              <w:spacing w:lineRule="auto" w:line="240"/>
              <w:jc w:val="both"/>
              <w:rPr>
                <w:rFonts w:eastAsia="Calibri" w:hAnsi="Times New Roman" w:ascii="Times New Roman"/>
                <w:sz w:val="20"/>
                <w:szCs w:val="20"/>
                <w:lang w:eastAsia="en-US"/>
              </w:rPr>
            </w:pPr>
            <w:r w:rsidRPr="00F53160">
              <w:rPr>
                <w:rFonts w:eastAsia="Calibri" w:hAnsi="Times New Roman" w:ascii="Times New Roman"/>
                <w:sz w:val="20"/>
                <w:szCs w:val="20"/>
                <w:lang w:eastAsia="en-US"/>
              </w:rPr>
              <w:t xml:space="preserve">Актуализация информации, размещаемой на </w:t>
            </w:r>
            <w:r w:rsidR="00E96F87" w:rsidRPr="00F53160">
              <w:rPr>
                <w:rFonts w:eastAsia="Calibri" w:hAnsi="Times New Roman" w:ascii="Times New Roman"/>
                <w:sz w:val="20"/>
                <w:szCs w:val="20"/>
                <w:lang w:eastAsia="en-US"/>
              </w:rPr>
              <w:t>сайтах ТО в ЦФО</w:t>
            </w:r>
            <w:r w:rsidRPr="00F53160">
              <w:rPr>
                <w:rFonts w:eastAsia="Calibri" w:hAnsi="Times New Roman" w:ascii="Times New Roman"/>
                <w:sz w:val="20"/>
                <w:szCs w:val="20"/>
                <w:lang w:eastAsia="en-US"/>
              </w:rPr>
              <w:t xml:space="preserve">, по вопросам обработки персональных данных: часто задаваемые вопросы граждан, типовые нарушения в деятельности операторов по результатам контрольно-надзорной деятельности, изменение требований законодательства в области обработки персональных данных, вопросы ведения реестра </w:t>
            </w:r>
            <w:r w:rsidR="00560515" w:rsidRPr="00F53160">
              <w:rPr>
                <w:rFonts w:eastAsia="Calibri" w:hAnsi="Times New Roman" w:ascii="Times New Roman"/>
                <w:sz w:val="20"/>
                <w:szCs w:val="20"/>
                <w:lang w:eastAsia="en-US"/>
              </w:rPr>
              <w:t>операторов персональных данных.</w:t>
            </w:r>
          </w:p>
        </w:tc>
        <w:tc>
          <w:tcPr>
            <w:tcW w:type="dxa" w:w="6518"/>
            <w:tcBorders>
              <w:top w:space="0" w:sz="4" w:color="auto" w:val="single"/>
              <w:left w:space="0" w:sz="4" w:color="auto" w:val="single"/>
              <w:bottom w:space="0" w:sz="4" w:color="auto" w:val="single"/>
              <w:right w:space="0" w:sz="4" w:color="auto" w:val="single"/>
            </w:tcBorders>
            <w:hideMark/>
          </w:tcPr>
          <w:p w:rsidRDefault="00C0137A" w:rsidP="00E96F87" w:rsidR="00E96F87" w:rsidRPr="00F53160">
            <w:pPr>
              <w:shd w:fill="FFFFFF" w:color="auto" w:val="clear"/>
              <w:tabs>
                <w:tab w:pos="0" w:val="left"/>
              </w:tabs>
              <w:spacing w:lineRule="auto" w:line="240" w:after="0"/>
              <w:ind w:firstLine="709"/>
              <w:jc w:val="both"/>
              <w:rPr>
                <w:rFonts w:hAnsi="Times New Roman" w:ascii="Times New Roman"/>
                <w:sz w:val="20"/>
                <w:szCs w:val="20"/>
                <w:lang w:eastAsia="en-US"/>
              </w:rPr>
            </w:pPr>
            <w:r w:rsidRPr="00F53160">
              <w:rPr>
                <w:rFonts w:hAnsi="Times New Roman" w:ascii="Times New Roman"/>
                <w:sz w:val="20"/>
                <w:szCs w:val="20"/>
                <w:lang w:eastAsia="en-US"/>
              </w:rPr>
              <w:t xml:space="preserve">Осуществляется постоянная и своевременная актуализация всех разделов и подразделов </w:t>
            </w:r>
            <w:r w:rsidR="00E96F87" w:rsidRPr="00F53160">
              <w:rPr>
                <w:rFonts w:hAnsi="Times New Roman" w:ascii="Times New Roman"/>
                <w:sz w:val="20"/>
                <w:szCs w:val="20"/>
                <w:lang w:eastAsia="en-US"/>
              </w:rPr>
              <w:t>сайтах ТО в ЦФО</w:t>
            </w:r>
            <w:r w:rsidRPr="00F53160">
              <w:rPr>
                <w:rFonts w:hAnsi="Times New Roman" w:ascii="Times New Roman"/>
                <w:sz w:val="20"/>
                <w:szCs w:val="20"/>
                <w:lang w:eastAsia="en-US"/>
              </w:rPr>
              <w:t xml:space="preserve">. </w:t>
            </w:r>
          </w:p>
          <w:p w:rsidRDefault="00C0137A" w:rsidP="00560515" w:rsidR="00C0137A" w:rsidRPr="00F53160">
            <w:pPr>
              <w:shd w:fill="FFFFFF" w:color="auto" w:val="clear"/>
              <w:tabs>
                <w:tab w:pos="0" w:val="left"/>
              </w:tabs>
              <w:spacing w:lineRule="auto" w:line="240" w:after="0"/>
              <w:ind w:firstLine="709"/>
              <w:jc w:val="both"/>
              <w:rPr>
                <w:rFonts w:hAnsi="Times New Roman" w:ascii="Times New Roman"/>
                <w:sz w:val="20"/>
                <w:szCs w:val="20"/>
                <w:lang w:eastAsia="en-US"/>
              </w:rPr>
            </w:pPr>
          </w:p>
        </w:tc>
      </w:tr>
      <w:tr w:rsidTr="008459BF" w:rsidR="00C0137A" w:rsidRPr="00F53160">
        <w:trPr>
          <w:trHeight w:val="868"/>
        </w:trPr>
        <w:tc>
          <w:tcPr>
            <w:tcW w:type="dxa" w:w="568"/>
            <w:tcBorders>
              <w:top w:space="0" w:sz="4" w:color="auto" w:val="single"/>
              <w:left w:space="0" w:sz="4" w:color="auto" w:val="single"/>
              <w:bottom w:space="0" w:sz="4" w:color="auto" w:val="single"/>
              <w:right w:space="0" w:sz="4" w:color="auto" w:val="single"/>
            </w:tcBorders>
            <w:vAlign w:val="center"/>
            <w:hideMark/>
          </w:tcPr>
          <w:p w:rsidRDefault="00C0137A" w:rsidR="00C0137A" w:rsidRPr="00F53160">
            <w:pPr>
              <w:pStyle w:val="ConsPlusNormal"/>
              <w:spacing w:lineRule="auto" w:line="276"/>
              <w:rPr>
                <w:rFonts w:cs="Times New Roman"/>
                <w:sz w:val="20"/>
                <w:szCs w:val="20"/>
                <w:lang w:eastAsia="en-US"/>
              </w:rPr>
            </w:pPr>
            <w:r w:rsidRPr="00F53160">
              <w:rPr>
                <w:rFonts w:cs="Times New Roman"/>
                <w:sz w:val="20"/>
                <w:szCs w:val="20"/>
                <w:lang w:eastAsia="en-US"/>
              </w:rPr>
              <w:t>3.4</w:t>
            </w:r>
          </w:p>
        </w:tc>
        <w:tc>
          <w:tcPr>
            <w:tcW w:type="dxa" w:w="2409"/>
            <w:tcBorders>
              <w:top w:space="0" w:sz="4" w:color="auto" w:val="single"/>
              <w:left w:space="0" w:sz="4" w:color="auto" w:val="single"/>
              <w:bottom w:space="0" w:sz="4" w:color="auto" w:val="single"/>
              <w:right w:space="0" w:sz="4" w:color="auto" w:val="single"/>
            </w:tcBorders>
            <w:hideMark/>
          </w:tcPr>
          <w:p w:rsidRDefault="00C0137A" w:rsidR="00C0137A" w:rsidRPr="00F53160">
            <w:pPr>
              <w:pStyle w:val="ConsPlusNormal"/>
              <w:spacing w:lineRule="auto" w:line="276"/>
              <w:rPr>
                <w:rFonts w:cs="Times New Roman" w:eastAsia="Calibri"/>
                <w:color w:val="auto"/>
                <w:sz w:val="20"/>
                <w:szCs w:val="20"/>
                <w:bdr w:frame="true" w:space="0" w:sz="0" w:color="auto" w:val="none"/>
                <w:lang w:eastAsia="en-US"/>
              </w:rPr>
            </w:pPr>
            <w:r w:rsidRPr="00F53160">
              <w:rPr>
                <w:rFonts w:cs="Times New Roman" w:eastAsia="Calibri"/>
                <w:color w:val="auto"/>
                <w:sz w:val="20"/>
                <w:szCs w:val="20"/>
                <w:bdr w:frame="true" w:space="0" w:sz="0" w:color="auto" w:val="none"/>
                <w:lang w:eastAsia="en-US"/>
              </w:rPr>
              <w:t>Освещение случаев, связанных с нарушениями прав и законных интересов граждан, имеющий общественный резонанс</w:t>
            </w:r>
          </w:p>
        </w:tc>
        <w:tc>
          <w:tcPr>
            <w:tcW w:type="dxa" w:w="6518"/>
            <w:tcBorders>
              <w:top w:space="0" w:sz="4" w:color="auto" w:val="single"/>
              <w:left w:space="0" w:sz="4" w:color="auto" w:val="single"/>
              <w:bottom w:space="0" w:sz="4" w:color="auto" w:val="single"/>
              <w:right w:space="0" w:sz="4" w:color="auto" w:val="single"/>
            </w:tcBorders>
            <w:hideMark/>
          </w:tcPr>
          <w:p w:rsidRDefault="00C0137A" w:rsidP="00E96F87" w:rsidR="00C0137A" w:rsidRPr="00F53160">
            <w:pPr>
              <w:shd w:fill="FFFFFF" w:color="auto" w:val="clear"/>
              <w:tabs>
                <w:tab w:pos="0" w:val="left"/>
              </w:tabs>
              <w:spacing w:lineRule="auto" w:line="240" w:after="0"/>
              <w:ind w:firstLine="709"/>
              <w:jc w:val="both"/>
              <w:rPr>
                <w:rFonts w:hAnsi="Times New Roman" w:ascii="Times New Roman"/>
                <w:sz w:val="20"/>
                <w:szCs w:val="20"/>
                <w:lang w:eastAsia="en-US"/>
              </w:rPr>
            </w:pPr>
            <w:r w:rsidRPr="00F53160">
              <w:rPr>
                <w:rFonts w:hAnsi="Times New Roman" w:ascii="Times New Roman"/>
                <w:sz w:val="20"/>
                <w:szCs w:val="20"/>
                <w:lang w:eastAsia="en-US"/>
              </w:rPr>
              <w:t xml:space="preserve">Сотрудники </w:t>
            </w:r>
            <w:r w:rsidR="00E96F87" w:rsidRPr="00F53160">
              <w:rPr>
                <w:rFonts w:hAnsi="Times New Roman" w:ascii="Times New Roman"/>
                <w:sz w:val="20"/>
                <w:szCs w:val="20"/>
                <w:lang w:eastAsia="en-US"/>
              </w:rPr>
              <w:t>ТО в ЦФО</w:t>
            </w:r>
            <w:r w:rsidRPr="00F53160">
              <w:rPr>
                <w:rFonts w:hAnsi="Times New Roman" w:ascii="Times New Roman"/>
                <w:sz w:val="20"/>
                <w:szCs w:val="20"/>
                <w:lang w:eastAsia="en-US"/>
              </w:rPr>
              <w:t xml:space="preserve"> еженедельно проводят консультации по вопросам подачи уведомления об обработке (о намерении осуществлять обработку) персональных данных.</w:t>
            </w:r>
          </w:p>
        </w:tc>
      </w:tr>
      <w:tr w:rsidTr="008459BF" w:rsidR="008459BF" w:rsidRPr="00F53160">
        <w:trPr>
          <w:trHeight w:val="868"/>
        </w:trPr>
        <w:tc>
          <w:tcPr>
            <w:tcW w:type="dxa" w:w="9495"/>
            <w:gridSpan w:val="3"/>
            <w:tcBorders>
              <w:top w:space="0" w:sz="4" w:color="auto" w:val="single"/>
              <w:left w:val="nil"/>
              <w:bottom w:val="nil"/>
              <w:right w:val="nil"/>
            </w:tcBorders>
            <w:vAlign w:val="center"/>
          </w:tcPr>
          <w:p w:rsidRDefault="008459BF" w:rsidP="008459BF" w:rsidR="008459BF" w:rsidRPr="00F53160">
            <w:pPr>
              <w:shd w:fill="FFFFFF" w:color="auto" w:val="clear"/>
              <w:tabs>
                <w:tab w:pos="0" w:val="left"/>
              </w:tabs>
              <w:spacing w:lineRule="auto" w:line="240" w:after="0"/>
              <w:ind w:firstLine="709"/>
              <w:jc w:val="both"/>
              <w:rPr>
                <w:rFonts w:hAnsi="Times New Roman" w:ascii="Times New Roman"/>
                <w:sz w:val="28"/>
                <w:szCs w:val="28"/>
                <w:lang w:eastAsia="en-US"/>
              </w:rPr>
            </w:pPr>
            <w:r w:rsidRPr="00F53160">
              <w:rPr>
                <w:rFonts w:hAnsi="Times New Roman" w:ascii="Times New Roman"/>
                <w:sz w:val="28"/>
                <w:szCs w:val="28"/>
                <w:lang w:eastAsia="en-US"/>
              </w:rPr>
              <w:t xml:space="preserve">В рамках реализации Стратегии </w:t>
            </w:r>
            <w:proofErr w:type="gramStart"/>
            <w:r w:rsidRPr="00F53160">
              <w:rPr>
                <w:rFonts w:hAnsi="Times New Roman" w:ascii="Times New Roman"/>
                <w:sz w:val="28"/>
                <w:szCs w:val="28"/>
                <w:lang w:eastAsia="en-US"/>
              </w:rPr>
              <w:t>всеми ТО</w:t>
            </w:r>
            <w:proofErr w:type="gramEnd"/>
            <w:r w:rsidRPr="00F53160">
              <w:rPr>
                <w:rFonts w:hAnsi="Times New Roman" w:ascii="Times New Roman"/>
                <w:sz w:val="28"/>
                <w:szCs w:val="28"/>
                <w:lang w:eastAsia="en-US"/>
              </w:rPr>
              <w:t xml:space="preserve"> в ЦФО с 03.04.2017 по 09.04.2017 проведена Неделя безопасного интернета, в рамках которой для аудитории в 1,9 млн. человек реализовано 86 025 мероприятий различного формата:</w:t>
            </w:r>
          </w:p>
          <w:p w:rsidRDefault="008459BF" w:rsidP="008459BF" w:rsidR="008459BF" w:rsidRPr="00F53160">
            <w:pPr>
              <w:shd w:fill="FFFFFF" w:color="auto" w:val="clear"/>
              <w:tabs>
                <w:tab w:pos="0" w:val="left"/>
              </w:tabs>
              <w:spacing w:lineRule="auto" w:line="240" w:after="0"/>
              <w:ind w:firstLine="709"/>
              <w:jc w:val="both"/>
              <w:rPr>
                <w:rFonts w:hAnsi="Times New Roman" w:ascii="Times New Roman"/>
                <w:sz w:val="28"/>
                <w:szCs w:val="28"/>
                <w:lang w:eastAsia="en-US"/>
              </w:rPr>
            </w:pPr>
            <w:r w:rsidRPr="00F53160">
              <w:rPr>
                <w:rFonts w:hAnsi="Times New Roman" w:ascii="Times New Roman"/>
                <w:sz w:val="28"/>
                <w:szCs w:val="28"/>
                <w:lang w:eastAsia="en-US"/>
              </w:rPr>
              <w:t>•</w:t>
            </w:r>
            <w:r w:rsidRPr="00F53160">
              <w:rPr>
                <w:rFonts w:hAnsi="Times New Roman" w:ascii="Times New Roman"/>
                <w:sz w:val="28"/>
                <w:szCs w:val="28"/>
                <w:lang w:eastAsia="en-US"/>
              </w:rPr>
              <w:tab/>
              <w:t>Уроки: 40 516;</w:t>
            </w:r>
          </w:p>
          <w:p w:rsidRDefault="008459BF" w:rsidP="008459BF" w:rsidR="008459BF" w:rsidRPr="00F53160">
            <w:pPr>
              <w:shd w:fill="FFFFFF" w:color="auto" w:val="clear"/>
              <w:tabs>
                <w:tab w:pos="0" w:val="left"/>
              </w:tabs>
              <w:spacing w:lineRule="auto" w:line="240" w:after="0"/>
              <w:ind w:firstLine="709"/>
              <w:jc w:val="both"/>
              <w:rPr>
                <w:rFonts w:hAnsi="Times New Roman" w:ascii="Times New Roman"/>
                <w:sz w:val="28"/>
                <w:szCs w:val="28"/>
                <w:lang w:eastAsia="en-US"/>
              </w:rPr>
            </w:pPr>
            <w:r w:rsidRPr="00F53160">
              <w:rPr>
                <w:rFonts w:hAnsi="Times New Roman" w:ascii="Times New Roman"/>
                <w:sz w:val="28"/>
                <w:szCs w:val="28"/>
                <w:lang w:eastAsia="en-US"/>
              </w:rPr>
              <w:t>•</w:t>
            </w:r>
            <w:r w:rsidRPr="00F53160">
              <w:rPr>
                <w:rFonts w:hAnsi="Times New Roman" w:ascii="Times New Roman"/>
                <w:sz w:val="28"/>
                <w:szCs w:val="28"/>
                <w:lang w:eastAsia="en-US"/>
              </w:rPr>
              <w:tab/>
              <w:t>Демонстрация видеоролика: 19 686;</w:t>
            </w:r>
          </w:p>
          <w:p w:rsidRDefault="008459BF" w:rsidP="008459BF" w:rsidR="008459BF" w:rsidRPr="00F53160">
            <w:pPr>
              <w:shd w:fill="FFFFFF" w:color="auto" w:val="clear"/>
              <w:tabs>
                <w:tab w:pos="0" w:val="left"/>
              </w:tabs>
              <w:spacing w:lineRule="auto" w:line="240" w:after="0"/>
              <w:ind w:firstLine="709"/>
              <w:jc w:val="both"/>
              <w:rPr>
                <w:rFonts w:hAnsi="Times New Roman" w:ascii="Times New Roman"/>
                <w:sz w:val="28"/>
                <w:szCs w:val="28"/>
                <w:lang w:eastAsia="en-US"/>
              </w:rPr>
            </w:pPr>
            <w:r w:rsidRPr="00F53160">
              <w:rPr>
                <w:rFonts w:hAnsi="Times New Roman" w:ascii="Times New Roman"/>
                <w:sz w:val="28"/>
                <w:szCs w:val="28"/>
                <w:lang w:eastAsia="en-US"/>
              </w:rPr>
              <w:t>•</w:t>
            </w:r>
            <w:r w:rsidRPr="00F53160">
              <w:rPr>
                <w:rFonts w:hAnsi="Times New Roman" w:ascii="Times New Roman"/>
                <w:sz w:val="28"/>
                <w:szCs w:val="28"/>
                <w:lang w:eastAsia="en-US"/>
              </w:rPr>
              <w:tab/>
              <w:t>Родительское собрание: 13 005;</w:t>
            </w:r>
          </w:p>
          <w:p w:rsidRDefault="008459BF" w:rsidP="008459BF" w:rsidR="008459BF" w:rsidRPr="00F53160">
            <w:pPr>
              <w:shd w:fill="FFFFFF" w:color="auto" w:val="clear"/>
              <w:tabs>
                <w:tab w:pos="0" w:val="left"/>
              </w:tabs>
              <w:spacing w:lineRule="auto" w:line="240" w:after="0"/>
              <w:ind w:firstLine="709"/>
              <w:jc w:val="both"/>
              <w:rPr>
                <w:rFonts w:hAnsi="Times New Roman" w:ascii="Times New Roman"/>
                <w:sz w:val="28"/>
                <w:szCs w:val="28"/>
                <w:lang w:eastAsia="en-US"/>
              </w:rPr>
            </w:pPr>
            <w:r w:rsidRPr="00F53160">
              <w:rPr>
                <w:rFonts w:hAnsi="Times New Roman" w:ascii="Times New Roman"/>
                <w:sz w:val="28"/>
                <w:szCs w:val="28"/>
                <w:lang w:eastAsia="en-US"/>
              </w:rPr>
              <w:t>•</w:t>
            </w:r>
            <w:r w:rsidRPr="00F53160">
              <w:rPr>
                <w:rFonts w:hAnsi="Times New Roman" w:ascii="Times New Roman"/>
                <w:sz w:val="28"/>
                <w:szCs w:val="28"/>
                <w:lang w:eastAsia="en-US"/>
              </w:rPr>
              <w:tab/>
              <w:t>Конкурсы: 3 075;</w:t>
            </w:r>
          </w:p>
          <w:p w:rsidRDefault="008459BF" w:rsidP="008459BF" w:rsidR="008459BF" w:rsidRPr="00F53160">
            <w:pPr>
              <w:shd w:fill="FFFFFF" w:color="auto" w:val="clear"/>
              <w:tabs>
                <w:tab w:pos="0" w:val="left"/>
              </w:tabs>
              <w:spacing w:lineRule="auto" w:line="240" w:after="0"/>
              <w:ind w:firstLine="709"/>
              <w:jc w:val="both"/>
              <w:rPr>
                <w:rFonts w:hAnsi="Times New Roman" w:ascii="Times New Roman"/>
                <w:sz w:val="28"/>
                <w:szCs w:val="28"/>
                <w:lang w:eastAsia="en-US"/>
              </w:rPr>
            </w:pPr>
            <w:r w:rsidRPr="00F53160">
              <w:rPr>
                <w:rFonts w:hAnsi="Times New Roman" w:ascii="Times New Roman"/>
                <w:sz w:val="28"/>
                <w:szCs w:val="28"/>
                <w:lang w:eastAsia="en-US"/>
              </w:rPr>
              <w:t>•</w:t>
            </w:r>
            <w:r w:rsidRPr="00F53160">
              <w:rPr>
                <w:rFonts w:hAnsi="Times New Roman" w:ascii="Times New Roman"/>
                <w:sz w:val="28"/>
                <w:szCs w:val="28"/>
                <w:lang w:eastAsia="en-US"/>
              </w:rPr>
              <w:tab/>
              <w:t>Методическая работа с преподавательским составом: 3 668;</w:t>
            </w:r>
          </w:p>
          <w:p w:rsidRDefault="008459BF" w:rsidP="008459BF" w:rsidR="008459BF" w:rsidRPr="00F53160">
            <w:pPr>
              <w:shd w:fill="FFFFFF" w:color="auto" w:val="clear"/>
              <w:tabs>
                <w:tab w:pos="0" w:val="left"/>
              </w:tabs>
              <w:spacing w:lineRule="auto" w:line="240" w:after="0"/>
              <w:ind w:firstLine="709"/>
              <w:jc w:val="both"/>
              <w:rPr>
                <w:rFonts w:hAnsi="Times New Roman" w:ascii="Times New Roman"/>
                <w:sz w:val="28"/>
                <w:szCs w:val="28"/>
                <w:lang w:eastAsia="en-US"/>
              </w:rPr>
            </w:pPr>
            <w:r w:rsidRPr="00F53160">
              <w:rPr>
                <w:rFonts w:hAnsi="Times New Roman" w:ascii="Times New Roman"/>
                <w:sz w:val="28"/>
                <w:szCs w:val="28"/>
                <w:lang w:eastAsia="en-US"/>
              </w:rPr>
              <w:lastRenderedPageBreak/>
              <w:t>•</w:t>
            </w:r>
            <w:r w:rsidRPr="00F53160">
              <w:rPr>
                <w:rFonts w:hAnsi="Times New Roman" w:ascii="Times New Roman"/>
                <w:sz w:val="28"/>
                <w:szCs w:val="28"/>
                <w:lang w:eastAsia="en-US"/>
              </w:rPr>
              <w:tab/>
              <w:t>Другие: 6 075.</w:t>
            </w:r>
          </w:p>
        </w:tc>
      </w:tr>
    </w:tbl>
    <w:p w:rsidRDefault="00F275CB" w:rsidP="00C0137A" w:rsidR="00C0137A" w:rsidRPr="00F53160">
      <w:pPr>
        <w:shd w:fill="FFFFFF" w:color="auto" w:val="clear"/>
        <w:tabs>
          <w:tab w:pos="0" w:val="left"/>
        </w:tabs>
        <w:spacing w:lineRule="auto" w:line="240" w:after="0"/>
        <w:jc w:val="both"/>
        <w:rPr>
          <w:rFonts w:hAnsi="Times New Roman" w:ascii="Times New Roman"/>
          <w:sz w:val="28"/>
          <w:szCs w:val="28"/>
        </w:rPr>
      </w:pPr>
      <w:r w:rsidRPr="00F53160">
        <w:rPr>
          <w:rFonts w:hAnsi="Times New Roman" w:ascii="Times New Roman"/>
          <w:noProof/>
          <w:sz w:val="28"/>
          <w:szCs w:val="28"/>
        </w:rPr>
        <w:lastRenderedPageBreak/>
        <w:drawing>
          <wp:inline distR="0" distL="0" distB="0" distT="0">
            <wp:extent cy="4045789" cx="6068684"/>
            <wp:effectExtent b="0" r="8890" t="0" l="0"/>
            <wp:docPr descr="C:\Users\rezaev-ao\Desktop\1.png" name="Рисунок 35" id="35"/>
            <wp:cNvGraphicFramePr>
              <a:graphicFrameLocks noChangeAspect="true"/>
            </wp:cNvGraphicFramePr>
            <a:graphic>
              <a:graphicData uri="http://schemas.openxmlformats.org/drawingml/2006/picture">
                <pic:pic>
                  <pic:nvPicPr>
                    <pic:cNvPr descr="C:\Users\rezaev-ao\Desktop\1.png" name="Picture 1" id="0"/>
                    <pic:cNvPicPr>
                      <a:picLocks noChangeArrowheads="true" noChangeAspect="true"/>
                    </pic:cNvPicPr>
                  </pic:nvPicPr>
                  <pic:blipFill>
                    <a:blip r:embed="rId61">
                      <a:extLst>
                        <a:ext uri="{28A0092B-C50C-407E-A947-70E740481C1C}">
                          <a14:useLocalDpi xmlns:a14="http://schemas.microsoft.com/office/drawing/2010/main" xmlns:wp14="http://schemas.microsoft.com/office/word/2010/wordprocessingDrawing" xmlns:wpg="http://schemas.microsoft.com/office/word/2010/wordprocessingGroup" xmlns:wpc="http://schemas.microsoft.com/office/word/2010/wordprocessingCanvas" xmlns:wps="http://schemas.microsoft.com/office/word/2010/wordprocessingShape" xmlns:wpi="http://schemas.microsoft.com/office/word/2010/wordprocessingInk" val="0"/>
                        </a:ext>
                      </a:extLst>
                    </a:blip>
                    <a:srcRect/>
                    <a:stretch>
                      <a:fillRect/>
                    </a:stretch>
                  </pic:blipFill>
                  <pic:spPr bwMode="auto">
                    <a:xfrm>
                      <a:off y="0" x="0"/>
                      <a:ext cy="4045863" cx="6068795"/>
                    </a:xfrm>
                    <a:prstGeom prst="rect">
                      <a:avLst/>
                    </a:prstGeom>
                    <a:noFill/>
                    <a:ln>
                      <a:noFill/>
                    </a:ln>
                  </pic:spPr>
                </pic:pic>
              </a:graphicData>
            </a:graphic>
          </wp:inline>
        </w:drawing>
      </w:r>
    </w:p>
    <w:p w:rsidRDefault="00B025D2" w:rsidP="00B025D2" w:rsidR="00B025D2" w:rsidRPr="00F53160">
      <w:pPr>
        <w:tabs>
          <w:tab w:pos="0" w:val="left"/>
        </w:tabs>
        <w:spacing w:lineRule="auto" w:line="240" w:after="0"/>
        <w:ind w:firstLine="567" w:right="-7"/>
        <w:jc w:val="both"/>
        <w:rPr>
          <w:rFonts w:hAnsi="Times New Roman" w:ascii="Times New Roman"/>
          <w:sz w:val="28"/>
          <w:szCs w:val="28"/>
        </w:rPr>
      </w:pPr>
      <w:r w:rsidRPr="00F53160">
        <w:rPr>
          <w:rFonts w:hAnsi="Times New Roman" w:ascii="Times New Roman"/>
          <w:sz w:val="28"/>
          <w:szCs w:val="28"/>
        </w:rPr>
        <w:tab/>
        <w:t>Планы реализации Стратегии институционального развития и информационно-публичной деятельности в области  защиты прав субъектов персональных данных реализованы ТО в ЦФО в полном объеме.</w:t>
      </w:r>
    </w:p>
    <w:p w:rsidRDefault="00C0137A" w:rsidP="00C0137A" w:rsidR="00C0137A" w:rsidRPr="00F53160">
      <w:pPr>
        <w:shd w:fill="FFFFFF" w:color="auto" w:val="clear"/>
        <w:tabs>
          <w:tab w:pos="0" w:val="left"/>
        </w:tabs>
        <w:spacing w:lineRule="auto" w:line="240" w:after="0"/>
        <w:jc w:val="both"/>
        <w:rPr>
          <w:rFonts w:hAnsi="Times New Roman" w:ascii="Times New Roman"/>
          <w:sz w:val="28"/>
          <w:szCs w:val="28"/>
        </w:rPr>
      </w:pPr>
    </w:p>
    <w:p w:rsidRDefault="00C0137A" w:rsidP="00E96F87" w:rsidR="00C0137A" w:rsidRPr="00F53160">
      <w:pPr>
        <w:pStyle w:val="2"/>
        <w:spacing w:lineRule="auto" w:line="240"/>
      </w:pPr>
      <w:bookmarkStart w:name="_Toc504410246" w:id="34"/>
      <w:r w:rsidRPr="00F53160">
        <w:t>4.11. Проблемы и выводы по результатам деятельности территориальных управлений в сфере защиты прав субъектов персональных данных.</w:t>
      </w:r>
      <w:bookmarkEnd w:id="34"/>
    </w:p>
    <w:p w:rsidRDefault="00560515" w:rsidP="00E96F87" w:rsidR="00C0137A" w:rsidRPr="00F53160">
      <w:pPr>
        <w:spacing w:lineRule="auto" w:line="240" w:after="0"/>
        <w:jc w:val="both"/>
        <w:rPr>
          <w:rFonts w:hAnsi="Times New Roman" w:ascii="Times New Roman"/>
          <w:sz w:val="28"/>
          <w:szCs w:val="28"/>
        </w:rPr>
      </w:pPr>
      <w:r w:rsidRPr="00F53160">
        <w:rPr>
          <w:rFonts w:hAnsi="Times New Roman" w:ascii="Times New Roman"/>
          <w:sz w:val="28"/>
          <w:szCs w:val="28"/>
        </w:rPr>
        <w:tab/>
        <w:t xml:space="preserve">В целя повышения качества проводимых </w:t>
      </w:r>
      <w:proofErr w:type="gramStart"/>
      <w:r w:rsidRPr="00F53160">
        <w:rPr>
          <w:rFonts w:hAnsi="Times New Roman" w:ascii="Times New Roman"/>
          <w:sz w:val="28"/>
          <w:szCs w:val="28"/>
        </w:rPr>
        <w:t>проверок</w:t>
      </w:r>
      <w:proofErr w:type="gramEnd"/>
      <w:r w:rsidRPr="00F53160">
        <w:rPr>
          <w:rFonts w:hAnsi="Times New Roman" w:ascii="Times New Roman"/>
          <w:sz w:val="28"/>
          <w:szCs w:val="28"/>
        </w:rPr>
        <w:t xml:space="preserve"> руководители </w:t>
      </w:r>
      <w:r w:rsidR="007B5D56" w:rsidRPr="00F53160">
        <w:rPr>
          <w:rFonts w:hAnsi="Times New Roman" w:ascii="Times New Roman"/>
          <w:sz w:val="28"/>
          <w:szCs w:val="28"/>
        </w:rPr>
        <w:t>ТО в ЦФО</w:t>
      </w:r>
      <w:r w:rsidRPr="00F53160">
        <w:rPr>
          <w:rFonts w:hAnsi="Times New Roman" w:ascii="Times New Roman"/>
          <w:sz w:val="28"/>
          <w:szCs w:val="28"/>
        </w:rPr>
        <w:t xml:space="preserve"> еженедельно заслушиваются в режиме ВКС о результатах проверок</w:t>
      </w:r>
      <w:r w:rsidR="00E96F87" w:rsidRPr="00F53160">
        <w:rPr>
          <w:rFonts w:hAnsi="Times New Roman" w:ascii="Times New Roman"/>
          <w:sz w:val="28"/>
          <w:szCs w:val="28"/>
        </w:rPr>
        <w:t xml:space="preserve"> в сфере персональных данных.</w:t>
      </w:r>
    </w:p>
    <w:p w:rsidRDefault="00C0137A" w:rsidP="00E96F87" w:rsidR="00C0137A" w:rsidRPr="00F53160">
      <w:pPr>
        <w:spacing w:lineRule="auto" w:line="240" w:after="0"/>
        <w:ind w:firstLine="708"/>
        <w:jc w:val="both"/>
        <w:rPr>
          <w:rFonts w:hAnsi="Times New Roman" w:ascii="Times New Roman"/>
          <w:sz w:val="28"/>
          <w:szCs w:val="28"/>
        </w:rPr>
      </w:pPr>
      <w:r w:rsidRPr="00F53160">
        <w:rPr>
          <w:rFonts w:hAnsi="Times New Roman" w:ascii="Times New Roman"/>
          <w:sz w:val="28"/>
          <w:szCs w:val="28"/>
        </w:rPr>
        <w:t>Проведение вышеописанных заслушиваний положительно сказалось на результатах проведенных проверок в сфере персональных данных</w:t>
      </w:r>
      <w:r w:rsidR="00560515" w:rsidRPr="00F53160">
        <w:rPr>
          <w:rFonts w:hAnsi="Times New Roman" w:ascii="Times New Roman"/>
          <w:sz w:val="28"/>
          <w:szCs w:val="28"/>
        </w:rPr>
        <w:t>.</w:t>
      </w:r>
    </w:p>
    <w:p w:rsidRDefault="00E96F87" w:rsidP="00E96F87" w:rsidR="00E96F87" w:rsidRPr="00F53160">
      <w:pPr>
        <w:tabs>
          <w:tab w:pos="0" w:val="left"/>
        </w:tabs>
        <w:spacing w:lineRule="auto" w:line="240" w:after="0"/>
        <w:ind w:firstLine="709" w:right="-7"/>
        <w:jc w:val="both"/>
      </w:pPr>
      <w:r w:rsidRPr="00F53160">
        <w:rPr>
          <w:rFonts w:hAnsi="Times New Roman" w:ascii="Times New Roman"/>
          <w:sz w:val="28"/>
          <w:szCs w:val="28"/>
        </w:rPr>
        <w:t>Общее количество проверок ОПД снизилось на 29,2% (12 месяцев 2016 года – 291, 12 месяцев 2017 года – 206). Однако следует отметить значительный рост доли результативных плановых проверок на 31,6% за 12 месяцев 2017 по сравнению с аналогичным периодом 2016 года по округу, в частности, это обусловлено усилением координирующей роли ТО по ЦФО.</w:t>
      </w:r>
    </w:p>
    <w:p w:rsidRDefault="00480497" w:rsidP="00480497" w:rsidR="00080C7E" w:rsidRPr="00F53160">
      <w:pPr>
        <w:pStyle w:val="10"/>
      </w:pPr>
      <w:bookmarkStart w:name="_Toc504410247" w:id="35"/>
      <w:r w:rsidRPr="00F53160">
        <w:t>5</w:t>
      </w:r>
      <w:r w:rsidR="00080C7E" w:rsidRPr="00F53160">
        <w:t xml:space="preserve">. Кадровая ситуация в Центральном федеральном округе </w:t>
      </w:r>
      <w:r w:rsidR="00934052">
        <w:t>в 2017 году</w:t>
      </w:r>
      <w:r w:rsidR="00080C7E" w:rsidRPr="00F53160">
        <w:t>.</w:t>
      </w:r>
      <w:r w:rsidR="009669D7" w:rsidRPr="00F53160">
        <w:t xml:space="preserve"> Проблемные вопросы</w:t>
      </w:r>
      <w:bookmarkEnd w:id="35"/>
    </w:p>
    <w:p w:rsidRDefault="0083580C" w:rsidP="00560515" w:rsidR="0083580C" w:rsidRPr="00F53160">
      <w:pPr>
        <w:spacing w:lineRule="auto" w:line="240" w:after="0"/>
        <w:ind w:firstLine="708"/>
        <w:jc w:val="both"/>
        <w:rPr>
          <w:rFonts w:hAnsi="Times New Roman" w:ascii="Times New Roman"/>
          <w:sz w:val="28"/>
          <w:szCs w:val="28"/>
        </w:rPr>
      </w:pPr>
      <w:r w:rsidRPr="00F53160">
        <w:rPr>
          <w:rFonts w:hAnsi="Times New Roman" w:ascii="Times New Roman"/>
          <w:sz w:val="28"/>
          <w:szCs w:val="28"/>
        </w:rPr>
        <w:t xml:space="preserve">Общая штатная численность государственных гражданских служащих территориальных Управлений Роскомнадзора в Центральном федеральном округе составляет </w:t>
      </w:r>
      <w:r w:rsidR="00A64DA5" w:rsidRPr="00F53160">
        <w:rPr>
          <w:rFonts w:hAnsi="Times New Roman" w:ascii="Times New Roman"/>
          <w:sz w:val="28"/>
          <w:szCs w:val="28"/>
        </w:rPr>
        <w:t>565</w:t>
      </w:r>
      <w:r w:rsidRPr="00F53160">
        <w:rPr>
          <w:rFonts w:hAnsi="Times New Roman" w:ascii="Times New Roman"/>
          <w:sz w:val="28"/>
          <w:szCs w:val="28"/>
        </w:rPr>
        <w:t xml:space="preserve"> чел. </w:t>
      </w:r>
    </w:p>
    <w:p w:rsidRDefault="0083580C" w:rsidP="00560515" w:rsidR="0083580C" w:rsidRPr="00F53160">
      <w:pPr>
        <w:spacing w:lineRule="auto" w:line="240" w:after="0"/>
        <w:ind w:firstLine="708"/>
        <w:jc w:val="both"/>
        <w:rPr>
          <w:rFonts w:hAnsi="Times New Roman" w:ascii="Times New Roman"/>
          <w:sz w:val="28"/>
          <w:szCs w:val="28"/>
        </w:rPr>
      </w:pPr>
      <w:r w:rsidRPr="00F53160">
        <w:rPr>
          <w:rFonts w:hAnsi="Times New Roman" w:ascii="Times New Roman"/>
          <w:sz w:val="28"/>
          <w:szCs w:val="28"/>
        </w:rPr>
        <w:lastRenderedPageBreak/>
        <w:t xml:space="preserve">Среднесписочная численность государственных гражданских служащих территориальных Управлений Роскомнадзора в Центральном федеральном округе составляет </w:t>
      </w:r>
      <w:r w:rsidR="00A64DA5" w:rsidRPr="00F53160">
        <w:rPr>
          <w:rFonts w:hAnsi="Times New Roman" w:ascii="Times New Roman"/>
          <w:sz w:val="28"/>
          <w:szCs w:val="28"/>
        </w:rPr>
        <w:t>494</w:t>
      </w:r>
      <w:r w:rsidRPr="00F53160">
        <w:rPr>
          <w:rFonts w:hAnsi="Times New Roman" w:ascii="Times New Roman"/>
          <w:sz w:val="28"/>
          <w:szCs w:val="28"/>
        </w:rPr>
        <w:t xml:space="preserve"> чел.</w:t>
      </w:r>
    </w:p>
    <w:p w:rsidRDefault="009669D7" w:rsidP="00A9487E" w:rsidR="00A9487E" w:rsidRPr="00F53160">
      <w:pPr>
        <w:spacing w:lineRule="auto" w:line="240" w:after="0"/>
        <w:ind w:firstLine="708"/>
        <w:jc w:val="both"/>
        <w:rPr>
          <w:rFonts w:hAnsi="Times New Roman" w:ascii="Times New Roman"/>
          <w:sz w:val="28"/>
          <w:szCs w:val="28"/>
        </w:rPr>
      </w:pPr>
      <w:r w:rsidRPr="00F53160">
        <w:rPr>
          <w:rFonts w:hAnsi="Times New Roman" w:ascii="Times New Roman"/>
          <w:sz w:val="28"/>
          <w:szCs w:val="28"/>
        </w:rPr>
        <w:t>Ш</w:t>
      </w:r>
      <w:r w:rsidR="0083580C" w:rsidRPr="00F53160">
        <w:rPr>
          <w:rFonts w:hAnsi="Times New Roman" w:ascii="Times New Roman"/>
          <w:sz w:val="28"/>
          <w:szCs w:val="28"/>
        </w:rPr>
        <w:t xml:space="preserve">татная укомплектованность управлений составляет </w:t>
      </w:r>
      <w:r w:rsidR="00A64DA5" w:rsidRPr="00F53160">
        <w:rPr>
          <w:rFonts w:hAnsi="Times New Roman" w:ascii="Times New Roman"/>
          <w:sz w:val="28"/>
          <w:szCs w:val="28"/>
        </w:rPr>
        <w:t>95,2</w:t>
      </w:r>
      <w:r w:rsidR="0083580C" w:rsidRPr="00F53160">
        <w:rPr>
          <w:rFonts w:hAnsi="Times New Roman" w:ascii="Times New Roman"/>
          <w:sz w:val="28"/>
          <w:szCs w:val="28"/>
        </w:rPr>
        <w:t xml:space="preserve"> %. Средний возраст специалистов – </w:t>
      </w:r>
      <w:r w:rsidR="00A64DA5" w:rsidRPr="00F53160">
        <w:rPr>
          <w:rFonts w:hAnsi="Times New Roman" w:ascii="Times New Roman"/>
          <w:sz w:val="28"/>
          <w:szCs w:val="28"/>
        </w:rPr>
        <w:t>41</w:t>
      </w:r>
      <w:r w:rsidR="0083580C" w:rsidRPr="00F53160">
        <w:rPr>
          <w:rFonts w:hAnsi="Times New Roman" w:ascii="Times New Roman"/>
          <w:sz w:val="28"/>
          <w:szCs w:val="28"/>
        </w:rPr>
        <w:t xml:space="preserve"> лет, что свидетельствует об омоложении кадрового </w:t>
      </w:r>
      <w:r w:rsidRPr="00F53160">
        <w:rPr>
          <w:rFonts w:hAnsi="Times New Roman" w:ascii="Times New Roman"/>
          <w:sz w:val="28"/>
          <w:szCs w:val="28"/>
        </w:rPr>
        <w:t xml:space="preserve">состава Управлений. </w:t>
      </w:r>
    </w:p>
    <w:p w:rsidRDefault="00A9487E" w:rsidP="00853128" w:rsidR="009800E2" w:rsidRPr="00F53160">
      <w:pPr>
        <w:spacing w:lineRule="auto" w:line="240" w:after="0"/>
        <w:ind w:firstLine="708"/>
        <w:jc w:val="both"/>
        <w:rPr>
          <w:rFonts w:hAnsi="Times New Roman" w:ascii="Times New Roman"/>
          <w:sz w:val="28"/>
          <w:szCs w:val="28"/>
        </w:rPr>
      </w:pPr>
      <w:r w:rsidRPr="00F53160">
        <w:rPr>
          <w:rFonts w:hAnsi="Times New Roman" w:ascii="Times New Roman"/>
          <w:sz w:val="28"/>
          <w:szCs w:val="28"/>
        </w:rPr>
        <w:t>Укомплектованность кадр</w:t>
      </w:r>
      <w:r w:rsidR="00BE5757" w:rsidRPr="00F53160">
        <w:rPr>
          <w:rFonts w:hAnsi="Times New Roman" w:ascii="Times New Roman"/>
          <w:sz w:val="28"/>
          <w:szCs w:val="28"/>
        </w:rPr>
        <w:t>ового состава менее 90% в ТО по Рязанской и Тверской областям.</w:t>
      </w:r>
    </w:p>
    <w:p w:rsidRDefault="00A64DA5" w:rsidP="00A64DA5" w:rsidR="005B748F" w:rsidRPr="00F53160">
      <w:pPr>
        <w:spacing w:lineRule="auto" w:line="240" w:after="0"/>
        <w:ind w:firstLine="708"/>
        <w:jc w:val="both"/>
        <w:rPr>
          <w:rFonts w:hAnsi="Times New Roman" w:ascii="Times New Roman"/>
          <w:sz w:val="28"/>
          <w:szCs w:val="28"/>
        </w:rPr>
      </w:pPr>
      <w:proofErr w:type="gramStart"/>
      <w:r w:rsidRPr="00F53160">
        <w:rPr>
          <w:rFonts w:hAnsi="Times New Roman" w:ascii="Times New Roman"/>
          <w:sz w:val="28"/>
          <w:szCs w:val="28"/>
        </w:rPr>
        <w:t xml:space="preserve">На 31.12.2017 уровень текучести кадрового состава в Центральном федеральном округе составляет 11%. </w:t>
      </w:r>
      <w:r w:rsidR="002629DF" w:rsidRPr="00F53160">
        <w:rPr>
          <w:rFonts w:hAnsi="Times New Roman" w:ascii="Times New Roman"/>
          <w:sz w:val="28"/>
          <w:szCs w:val="28"/>
        </w:rPr>
        <w:t>Стоит отметить нулевой уровень текучести кадров в управлениях по Ивановской</w:t>
      </w:r>
      <w:r w:rsidR="00D500FA" w:rsidRPr="00F53160">
        <w:rPr>
          <w:rFonts w:hAnsi="Times New Roman" w:ascii="Times New Roman"/>
          <w:sz w:val="28"/>
          <w:szCs w:val="28"/>
        </w:rPr>
        <w:t xml:space="preserve"> и</w:t>
      </w:r>
      <w:r w:rsidR="002629DF" w:rsidRPr="00F53160">
        <w:rPr>
          <w:rFonts w:hAnsi="Times New Roman" w:ascii="Times New Roman"/>
          <w:sz w:val="28"/>
          <w:szCs w:val="28"/>
        </w:rPr>
        <w:t xml:space="preserve"> Калужской областя</w:t>
      </w:r>
      <w:r w:rsidR="00D500FA" w:rsidRPr="00F53160">
        <w:rPr>
          <w:rFonts w:hAnsi="Times New Roman" w:ascii="Times New Roman"/>
          <w:sz w:val="28"/>
          <w:szCs w:val="28"/>
        </w:rPr>
        <w:t>м</w:t>
      </w:r>
      <w:r w:rsidR="002629DF" w:rsidRPr="00F53160">
        <w:rPr>
          <w:rFonts w:hAnsi="Times New Roman" w:ascii="Times New Roman"/>
          <w:sz w:val="28"/>
          <w:szCs w:val="28"/>
        </w:rPr>
        <w:t>.</w:t>
      </w:r>
      <w:proofErr w:type="gramEnd"/>
      <w:r w:rsidR="00D500FA" w:rsidRPr="00F53160">
        <w:rPr>
          <w:rFonts w:hAnsi="Times New Roman" w:ascii="Times New Roman"/>
          <w:sz w:val="28"/>
          <w:szCs w:val="28"/>
        </w:rPr>
        <w:t xml:space="preserve"> Максимальный уровень текучести кадрового состава в ТО в Костромской области.</w:t>
      </w:r>
    </w:p>
    <w:p w:rsidRDefault="00D500FA" w:rsidP="00D500FA" w:rsidR="00D500FA" w:rsidRPr="00F53160">
      <w:pPr>
        <w:spacing w:lineRule="auto" w:line="240" w:after="0"/>
        <w:jc w:val="both"/>
        <w:rPr>
          <w:rFonts w:hAnsi="Times New Roman" w:ascii="Times New Roman"/>
          <w:sz w:val="28"/>
          <w:szCs w:val="28"/>
        </w:rPr>
      </w:pPr>
      <w:r w:rsidRPr="00F53160">
        <w:rPr>
          <w:rFonts w:hAnsi="Times New Roman" w:ascii="Times New Roman"/>
          <w:noProof/>
          <w:sz w:val="28"/>
          <w:szCs w:val="28"/>
        </w:rPr>
        <w:drawing>
          <wp:inline distR="0" distL="0" distB="0" distT="0">
            <wp:extent cy="3505200" cx="6048375"/>
            <wp:effectExtent b="19050" r="9525" t="0" l="0"/>
            <wp:docPr name="Диаграмма 25" id="25"/>
            <wp:cNvGraphicFramePr/>
            <a:graphic>
              <a:graphicData uri="http://schemas.openxmlformats.org/drawingml/2006/chart">
                <c:chart r:id="rId62"/>
              </a:graphicData>
            </a:graphic>
          </wp:inline>
        </w:drawing>
      </w:r>
    </w:p>
    <w:p w:rsidRDefault="002629DF" w:rsidP="00560515" w:rsidR="002629DF" w:rsidRPr="00F53160">
      <w:pPr>
        <w:spacing w:lineRule="auto" w:line="240" w:after="0"/>
        <w:ind w:firstLine="708"/>
        <w:jc w:val="both"/>
        <w:rPr>
          <w:rFonts w:hAnsi="Times New Roman" w:ascii="Times New Roman"/>
          <w:sz w:val="28"/>
          <w:szCs w:val="28"/>
        </w:rPr>
      </w:pPr>
      <w:proofErr w:type="gramStart"/>
      <w:r w:rsidRPr="00F53160">
        <w:rPr>
          <w:rFonts w:hAnsi="Times New Roman" w:ascii="Times New Roman"/>
          <w:sz w:val="28"/>
          <w:szCs w:val="28"/>
        </w:rPr>
        <w:t xml:space="preserve">На фоне общего низкого уровня текучести кадров выделяются управления по </w:t>
      </w:r>
      <w:r w:rsidR="00BE5757" w:rsidRPr="00F53160">
        <w:rPr>
          <w:rFonts w:hAnsi="Times New Roman" w:ascii="Times New Roman"/>
          <w:sz w:val="28"/>
          <w:szCs w:val="28"/>
        </w:rPr>
        <w:t>Костромской (25%)</w:t>
      </w:r>
      <w:r w:rsidRPr="00F53160">
        <w:rPr>
          <w:rFonts w:hAnsi="Times New Roman" w:ascii="Times New Roman"/>
          <w:sz w:val="28"/>
          <w:szCs w:val="28"/>
        </w:rPr>
        <w:t xml:space="preserve">, </w:t>
      </w:r>
      <w:r w:rsidR="00BE5757" w:rsidRPr="00F53160">
        <w:rPr>
          <w:rFonts w:hAnsi="Times New Roman" w:ascii="Times New Roman"/>
          <w:sz w:val="28"/>
          <w:szCs w:val="28"/>
        </w:rPr>
        <w:t xml:space="preserve">Ярославской (22%) </w:t>
      </w:r>
      <w:r w:rsidRPr="00F53160">
        <w:rPr>
          <w:rFonts w:hAnsi="Times New Roman" w:ascii="Times New Roman"/>
          <w:sz w:val="28"/>
          <w:szCs w:val="28"/>
        </w:rPr>
        <w:t>и ТО по ЦФО</w:t>
      </w:r>
      <w:r w:rsidR="00BE5757" w:rsidRPr="00F53160">
        <w:rPr>
          <w:rFonts w:hAnsi="Times New Roman" w:ascii="Times New Roman"/>
          <w:sz w:val="28"/>
          <w:szCs w:val="28"/>
        </w:rPr>
        <w:t xml:space="preserve"> (22%), как следствие был превышен установленный уровень текучести кадрового состава в Центральном федеральном округе.</w:t>
      </w:r>
      <w:proofErr w:type="gramEnd"/>
    </w:p>
    <w:p w:rsidRDefault="005B03B0" w:rsidP="005B03B0" w:rsidR="005B03B0" w:rsidRPr="00F53160">
      <w:pPr>
        <w:spacing w:lineRule="auto" w:line="240" w:after="0"/>
        <w:ind w:firstLine="708"/>
        <w:jc w:val="both"/>
        <w:rPr>
          <w:rFonts w:hAnsi="Times New Roman" w:ascii="Times New Roman"/>
          <w:sz w:val="28"/>
          <w:szCs w:val="28"/>
        </w:rPr>
      </w:pPr>
      <w:r w:rsidRPr="00F53160">
        <w:rPr>
          <w:rFonts w:hAnsi="Times New Roman" w:ascii="Times New Roman"/>
          <w:sz w:val="28"/>
          <w:szCs w:val="28"/>
        </w:rPr>
        <w:t>Текучесть кадров и большая нагрузка на сотрудников является одной из причин</w:t>
      </w:r>
      <w:r w:rsidR="009669D7" w:rsidRPr="00F53160">
        <w:rPr>
          <w:rFonts w:hAnsi="Times New Roman" w:ascii="Times New Roman"/>
          <w:sz w:val="28"/>
          <w:szCs w:val="28"/>
        </w:rPr>
        <w:t>,</w:t>
      </w:r>
      <w:r w:rsidRPr="00F53160">
        <w:rPr>
          <w:rFonts w:hAnsi="Times New Roman" w:ascii="Times New Roman"/>
          <w:sz w:val="28"/>
          <w:szCs w:val="28"/>
        </w:rPr>
        <w:t xml:space="preserve"> выявляемых нарушений по результатам проводимых проверок силами ЦФО, а также другими проверяющими </w:t>
      </w:r>
      <w:r w:rsidR="009669D7" w:rsidRPr="00F53160">
        <w:rPr>
          <w:rFonts w:hAnsi="Times New Roman" w:ascii="Times New Roman"/>
          <w:sz w:val="28"/>
          <w:szCs w:val="28"/>
        </w:rPr>
        <w:t>органами</w:t>
      </w:r>
      <w:r w:rsidRPr="00F53160">
        <w:rPr>
          <w:rFonts w:hAnsi="Times New Roman" w:ascii="Times New Roman"/>
          <w:sz w:val="28"/>
          <w:szCs w:val="28"/>
        </w:rPr>
        <w:t xml:space="preserve">. </w:t>
      </w:r>
    </w:p>
    <w:p w:rsidRDefault="000A1D96" w:rsidP="00560515" w:rsidR="00080C7E" w:rsidRPr="00F53160">
      <w:pPr>
        <w:spacing w:lineRule="auto" w:line="240" w:after="0"/>
        <w:ind w:firstLine="708"/>
        <w:jc w:val="both"/>
        <w:rPr>
          <w:rFonts w:hAnsi="Times New Roman" w:ascii="Times New Roman"/>
          <w:sz w:val="28"/>
          <w:szCs w:val="28"/>
        </w:rPr>
      </w:pPr>
      <w:r w:rsidRPr="00F53160">
        <w:rPr>
          <w:rFonts w:hAnsi="Times New Roman" w:ascii="Times New Roman"/>
          <w:sz w:val="28"/>
          <w:szCs w:val="28"/>
        </w:rPr>
        <w:t>Так</w:t>
      </w:r>
      <w:r w:rsidR="00080C7E" w:rsidRPr="00F53160">
        <w:rPr>
          <w:rFonts w:hAnsi="Times New Roman" w:ascii="Times New Roman"/>
          <w:sz w:val="28"/>
          <w:szCs w:val="28"/>
        </w:rPr>
        <w:t>же достаточное внимание уделяется проблеме по привлечению новых, молодых и перспективных сотрудников. В этих целях продолжается работа по взаимодействию с высшими и средними образовательными учреждениями, что позволяет готовить кадры в буквальном смысле «под себя».</w:t>
      </w:r>
      <w:r w:rsidR="00BE5757" w:rsidRPr="00F53160">
        <w:rPr>
          <w:rFonts w:hAnsi="Times New Roman" w:ascii="Times New Roman"/>
          <w:sz w:val="28"/>
          <w:szCs w:val="28"/>
        </w:rPr>
        <w:t xml:space="preserve"> Так, Управлением Роскомнадзора по ЦФО в ноябре 2017 года заключено соглашение с Московским политехническим университетом. В Тамбовской области заключено соглашение с ТГУ им. Г.Р. Державина и филиалом </w:t>
      </w:r>
      <w:proofErr w:type="spellStart"/>
      <w:r w:rsidR="00BE5757" w:rsidRPr="00F53160">
        <w:rPr>
          <w:rFonts w:hAnsi="Times New Roman" w:ascii="Times New Roman"/>
          <w:sz w:val="28"/>
          <w:szCs w:val="28"/>
        </w:rPr>
        <w:t>РАНХиГС</w:t>
      </w:r>
      <w:proofErr w:type="spellEnd"/>
      <w:r w:rsidR="00BE5757" w:rsidRPr="00F53160">
        <w:rPr>
          <w:rFonts w:hAnsi="Times New Roman" w:ascii="Times New Roman"/>
          <w:sz w:val="28"/>
          <w:szCs w:val="28"/>
        </w:rPr>
        <w:t xml:space="preserve"> в Тамбовской области об организации прохождения практики студентов в территориально управлении.</w:t>
      </w:r>
    </w:p>
    <w:p w:rsidRDefault="005B03B0" w:rsidP="00560515" w:rsidR="00D54977" w:rsidRPr="00F53160">
      <w:pPr>
        <w:spacing w:lineRule="auto" w:line="240" w:after="0"/>
        <w:ind w:firstLine="708"/>
        <w:jc w:val="both"/>
        <w:rPr>
          <w:rFonts w:hAnsi="Times New Roman" w:ascii="Times New Roman"/>
          <w:sz w:val="28"/>
          <w:szCs w:val="28"/>
        </w:rPr>
      </w:pPr>
      <w:r w:rsidRPr="00F53160">
        <w:rPr>
          <w:rFonts w:hAnsi="Times New Roman" w:ascii="Times New Roman"/>
          <w:sz w:val="28"/>
          <w:szCs w:val="28"/>
        </w:rPr>
        <w:lastRenderedPageBreak/>
        <w:t>Формирование кадрового состава начинается</w:t>
      </w:r>
      <w:r w:rsidR="007A4808" w:rsidRPr="00F53160">
        <w:rPr>
          <w:rFonts w:hAnsi="Times New Roman" w:ascii="Times New Roman"/>
          <w:sz w:val="28"/>
          <w:szCs w:val="28"/>
        </w:rPr>
        <w:t xml:space="preserve"> с его подбора. В этих целях </w:t>
      </w:r>
      <w:r w:rsidRPr="00F53160">
        <w:rPr>
          <w:rFonts w:hAnsi="Times New Roman" w:ascii="Times New Roman"/>
          <w:sz w:val="28"/>
          <w:szCs w:val="28"/>
        </w:rPr>
        <w:t>активно используе</w:t>
      </w:r>
      <w:r w:rsidR="007A4808" w:rsidRPr="00F53160">
        <w:rPr>
          <w:rFonts w:hAnsi="Times New Roman" w:ascii="Times New Roman"/>
          <w:sz w:val="28"/>
          <w:szCs w:val="28"/>
        </w:rPr>
        <w:t>тся</w:t>
      </w:r>
      <w:r w:rsidRPr="00F53160">
        <w:rPr>
          <w:rFonts w:hAnsi="Times New Roman" w:ascii="Times New Roman"/>
          <w:sz w:val="28"/>
          <w:szCs w:val="28"/>
        </w:rPr>
        <w:t xml:space="preserve"> Федеральный портал государственной службы и управленческих кадров</w:t>
      </w:r>
      <w:r w:rsidR="00560515" w:rsidRPr="00F53160">
        <w:rPr>
          <w:rFonts w:hAnsi="Times New Roman" w:ascii="Times New Roman"/>
          <w:sz w:val="28"/>
          <w:szCs w:val="28"/>
        </w:rPr>
        <w:t>.</w:t>
      </w:r>
    </w:p>
    <w:p w:rsidRDefault="00D54977" w:rsidP="00560515" w:rsidR="00D54977" w:rsidRPr="00F53160">
      <w:pPr>
        <w:spacing w:lineRule="auto" w:line="240" w:after="0"/>
        <w:ind w:firstLine="708"/>
        <w:jc w:val="both"/>
        <w:rPr>
          <w:rFonts w:hAnsi="Times New Roman" w:ascii="Times New Roman"/>
          <w:sz w:val="28"/>
          <w:szCs w:val="28"/>
        </w:rPr>
      </w:pPr>
      <w:r w:rsidRPr="00F53160">
        <w:rPr>
          <w:rFonts w:hAnsi="Times New Roman" w:ascii="Times New Roman"/>
          <w:sz w:val="28"/>
          <w:szCs w:val="28"/>
        </w:rPr>
        <w:t xml:space="preserve">Кроме этого для поисков кандидатов на замещение должностей государственной гражданской службы размещается информация на сайтах Управлений в разделе «Объявление о конкурсах», в </w:t>
      </w:r>
      <w:proofErr w:type="gramStart"/>
      <w:r w:rsidRPr="00F53160">
        <w:rPr>
          <w:rFonts w:hAnsi="Times New Roman" w:ascii="Times New Roman"/>
          <w:sz w:val="28"/>
          <w:szCs w:val="28"/>
        </w:rPr>
        <w:t xml:space="preserve">некоторых </w:t>
      </w:r>
      <w:r w:rsidR="007B5D56" w:rsidRPr="00F53160">
        <w:rPr>
          <w:rFonts w:hAnsi="Times New Roman" w:ascii="Times New Roman"/>
          <w:sz w:val="28"/>
          <w:szCs w:val="28"/>
        </w:rPr>
        <w:t>ТО</w:t>
      </w:r>
      <w:proofErr w:type="gramEnd"/>
      <w:r w:rsidR="007B5D56" w:rsidRPr="00F53160">
        <w:rPr>
          <w:rFonts w:hAnsi="Times New Roman" w:ascii="Times New Roman"/>
          <w:sz w:val="28"/>
          <w:szCs w:val="28"/>
        </w:rPr>
        <w:t xml:space="preserve"> в ЦФО</w:t>
      </w:r>
      <w:r w:rsidRPr="00F53160">
        <w:rPr>
          <w:rFonts w:hAnsi="Times New Roman" w:ascii="Times New Roman"/>
          <w:sz w:val="28"/>
          <w:szCs w:val="28"/>
        </w:rPr>
        <w:t xml:space="preserve"> применяется «бегуща</w:t>
      </w:r>
      <w:r w:rsidR="007D617E" w:rsidRPr="00F53160">
        <w:rPr>
          <w:rFonts w:hAnsi="Times New Roman" w:ascii="Times New Roman"/>
          <w:sz w:val="28"/>
          <w:szCs w:val="28"/>
        </w:rPr>
        <w:t>я</w:t>
      </w:r>
      <w:r w:rsidRPr="00F53160">
        <w:rPr>
          <w:rFonts w:hAnsi="Times New Roman" w:ascii="Times New Roman"/>
          <w:sz w:val="28"/>
          <w:szCs w:val="28"/>
        </w:rPr>
        <w:t xml:space="preserve"> строка» на телеканалах местного телевидения</w:t>
      </w:r>
      <w:r w:rsidR="00BE5757" w:rsidRPr="00F53160">
        <w:rPr>
          <w:rFonts w:hAnsi="Times New Roman" w:ascii="Times New Roman"/>
          <w:sz w:val="28"/>
          <w:szCs w:val="28"/>
        </w:rPr>
        <w:t>.</w:t>
      </w:r>
    </w:p>
    <w:p w:rsidRDefault="00B07DDC" w:rsidP="00560515" w:rsidR="00080C7E" w:rsidRPr="00F53160">
      <w:pPr>
        <w:spacing w:lineRule="auto" w:line="240" w:after="0"/>
        <w:ind w:firstLine="708"/>
        <w:jc w:val="both"/>
        <w:rPr>
          <w:rFonts w:hAnsi="Times New Roman" w:ascii="Times New Roman"/>
          <w:sz w:val="28"/>
          <w:szCs w:val="28"/>
        </w:rPr>
      </w:pPr>
      <w:r w:rsidRPr="00F53160">
        <w:rPr>
          <w:rFonts w:hAnsi="Times New Roman" w:ascii="Times New Roman"/>
          <w:sz w:val="28"/>
          <w:szCs w:val="28"/>
        </w:rPr>
        <w:t>Р</w:t>
      </w:r>
      <w:r w:rsidR="000A1D96" w:rsidRPr="00F53160">
        <w:rPr>
          <w:rFonts w:hAnsi="Times New Roman" w:ascii="Times New Roman"/>
          <w:sz w:val="28"/>
          <w:szCs w:val="28"/>
        </w:rPr>
        <w:t>абот</w:t>
      </w:r>
      <w:r w:rsidRPr="00F53160">
        <w:rPr>
          <w:rFonts w:hAnsi="Times New Roman" w:ascii="Times New Roman"/>
          <w:sz w:val="28"/>
          <w:szCs w:val="28"/>
        </w:rPr>
        <w:t>а</w:t>
      </w:r>
      <w:r w:rsidR="000A1D96" w:rsidRPr="00F53160">
        <w:rPr>
          <w:rFonts w:hAnsi="Times New Roman" w:ascii="Times New Roman"/>
          <w:sz w:val="28"/>
          <w:szCs w:val="28"/>
        </w:rPr>
        <w:t xml:space="preserve"> с кадровым резервом в округе </w:t>
      </w:r>
      <w:r w:rsidRPr="00F53160">
        <w:rPr>
          <w:rFonts w:hAnsi="Times New Roman" w:ascii="Times New Roman"/>
          <w:sz w:val="28"/>
          <w:szCs w:val="28"/>
        </w:rPr>
        <w:t>проводится путем привлечения резервистов к участию в выездных окружных семинарах, семинарах и консультациях, проводимых в рамках профилактической работы в субъектах ЦФО и еженедельного заслушивания докладов на ВКС, проводимых окружным управлением.</w:t>
      </w:r>
    </w:p>
    <w:p w:rsidRDefault="00B07DDC" w:rsidP="00B6513C" w:rsidR="00B6513C" w:rsidRPr="00F53160">
      <w:pPr>
        <w:spacing w:lineRule="auto" w:line="240" w:after="0"/>
        <w:jc w:val="both"/>
        <w:rPr>
          <w:rFonts w:hAnsi="Times New Roman" w:ascii="Times New Roman"/>
          <w:sz w:val="28"/>
          <w:szCs w:val="28"/>
        </w:rPr>
      </w:pPr>
      <w:r w:rsidRPr="00F53160">
        <w:rPr>
          <w:rFonts w:hAnsi="Times New Roman" w:ascii="Times New Roman"/>
          <w:noProof/>
          <w:sz w:val="28"/>
          <w:szCs w:val="28"/>
        </w:rPr>
        <w:drawing>
          <wp:inline distR="0" distL="0" distB="0" distT="0">
            <wp:extent cy="3848100" cx="5934075"/>
            <wp:effectExtent b="19050" r="9525" t="0" l="0"/>
            <wp:docPr name="Диаграмма 30" id="30"/>
            <wp:cNvGraphicFramePr/>
            <a:graphic>
              <a:graphicData uri="http://schemas.openxmlformats.org/drawingml/2006/chart">
                <c:chart r:id="rId63"/>
              </a:graphicData>
            </a:graphic>
          </wp:inline>
        </w:drawing>
      </w:r>
    </w:p>
    <w:p w:rsidRDefault="00086F11" w:rsidP="00853128" w:rsidR="00086F11" w:rsidRPr="00560515">
      <w:pPr>
        <w:spacing w:lineRule="auto" w:line="259" w:after="0"/>
        <w:ind w:firstLine="709"/>
        <w:jc w:val="both"/>
        <w:rPr>
          <w:rFonts w:hAnsi="Times New Roman" w:ascii="Times New Roman"/>
          <w:sz w:val="28"/>
          <w:szCs w:val="28"/>
          <w:lang w:eastAsia="en-US"/>
        </w:rPr>
      </w:pPr>
      <w:proofErr w:type="gramStart"/>
      <w:r w:rsidRPr="00F53160">
        <w:rPr>
          <w:rFonts w:hAnsi="Times New Roman" w:ascii="Times New Roman"/>
          <w:sz w:val="28"/>
          <w:szCs w:val="28"/>
          <w:lang w:eastAsia="en-US"/>
        </w:rPr>
        <w:t xml:space="preserve">Следует отметить, что уровень стабильности кадрового состава в управлениях по </w:t>
      </w:r>
      <w:r w:rsidR="0074570D" w:rsidRPr="00F53160">
        <w:rPr>
          <w:rFonts w:hAnsi="Times New Roman" w:ascii="Times New Roman"/>
          <w:sz w:val="28"/>
          <w:szCs w:val="28"/>
          <w:lang w:eastAsia="en-US"/>
        </w:rPr>
        <w:t>Белгородской, Калужской, Костромской, Тульской, Ярославской областям и в ТО по ЦФО ниже установленного показателя (70%).</w:t>
      </w:r>
      <w:proofErr w:type="gramEnd"/>
    </w:p>
    <w:p w:rsidRDefault="00086F11" w:rsidP="00853128" w:rsidR="00086F11" w:rsidRPr="00531051">
      <w:pPr>
        <w:spacing w:lineRule="auto" w:line="259" w:after="0"/>
        <w:jc w:val="both"/>
        <w:rPr>
          <w:rFonts w:hAnsi="Times New Roman" w:ascii="Times New Roman"/>
          <w:sz w:val="28"/>
          <w:szCs w:val="28"/>
          <w:highlight w:val="red"/>
          <w:lang w:eastAsia="en-US"/>
        </w:rPr>
      </w:pPr>
      <w:r w:rsidRPr="00531051">
        <w:rPr>
          <w:rFonts w:hAnsi="Times New Roman" w:ascii="Times New Roman"/>
          <w:noProof/>
          <w:sz w:val="28"/>
          <w:szCs w:val="28"/>
          <w:highlight w:val="red"/>
        </w:rPr>
        <w:lastRenderedPageBreak/>
        <w:drawing>
          <wp:inline distR="0" distL="0" distB="0" distT="0">
            <wp:extent cy="3960495" cx="5936615"/>
            <wp:effectExtent b="1905" r="6985" t="0" l="0"/>
            <wp:docPr name="Рисунок 60" id="60"/>
            <wp:cNvGraphicFramePr>
              <a:graphicFrameLocks noChangeAspect="true"/>
            </wp:cNvGraphicFramePr>
            <a:graphic>
              <a:graphicData uri="http://schemas.openxmlformats.org/drawingml/2006/picture">
                <pic:pic>
                  <pic:nvPicPr>
                    <pic:cNvPr name="дисц.png" id="0"/>
                    <pic:cNvPicPr/>
                  </pic:nvPicPr>
                  <pic:blipFill>
                    <a:blip r:embed="rId64">
                      <a:extLst>
                        <a:ext uri="{28A0092B-C50C-407E-A947-70E740481C1C}">
                          <a14:useLocalDpi xmlns:a14="http://schemas.microsoft.com/office/drawing/2010/main" xmlns:wp14="http://schemas.microsoft.com/office/word/2010/wordprocessingDrawing" xmlns:wpg="http://schemas.microsoft.com/office/word/2010/wordprocessingGroup" xmlns:wpc="http://schemas.microsoft.com/office/word/2010/wordprocessingCanvas" xmlns:wps="http://schemas.microsoft.com/office/word/2010/wordprocessingShape" xmlns:wpi="http://schemas.microsoft.com/office/word/2010/wordprocessingInk" val="0"/>
                        </a:ext>
                      </a:extLst>
                    </a:blip>
                    <a:stretch>
                      <a:fillRect/>
                    </a:stretch>
                  </pic:blipFill>
                  <pic:spPr>
                    <a:xfrm>
                      <a:off y="0" x="0"/>
                      <a:ext cy="3960495" cx="5936615"/>
                    </a:xfrm>
                    <a:prstGeom prst="rect">
                      <a:avLst/>
                    </a:prstGeom>
                  </pic:spPr>
                </pic:pic>
              </a:graphicData>
            </a:graphic>
          </wp:inline>
        </w:drawing>
      </w:r>
    </w:p>
    <w:p w:rsidRDefault="00560515" w:rsidP="00853128" w:rsidR="00086F11" w:rsidRPr="00560515">
      <w:pPr>
        <w:spacing w:lineRule="auto" w:line="240" w:after="0"/>
        <w:ind w:firstLine="572" w:right="1" w:left="-5"/>
        <w:jc w:val="both"/>
        <w:rPr>
          <w:rFonts w:hAnsi="Times New Roman" w:ascii="Times New Roman"/>
          <w:sz w:val="28"/>
          <w:szCs w:val="28"/>
        </w:rPr>
      </w:pPr>
      <w:r>
        <w:rPr>
          <w:rFonts w:hAnsi="Times New Roman" w:ascii="Times New Roman"/>
          <w:sz w:val="28"/>
          <w:szCs w:val="28"/>
        </w:rPr>
        <w:t>В</w:t>
      </w:r>
      <w:r w:rsidR="00086F11" w:rsidRPr="00560515">
        <w:rPr>
          <w:rFonts w:hAnsi="Times New Roman" w:ascii="Times New Roman"/>
          <w:sz w:val="28"/>
          <w:szCs w:val="28"/>
        </w:rPr>
        <w:t xml:space="preserve"> округе проведено </w:t>
      </w:r>
      <w:r w:rsidR="00F53160">
        <w:rPr>
          <w:rFonts w:hAnsi="Times New Roman" w:ascii="Times New Roman"/>
          <w:sz w:val="28"/>
          <w:szCs w:val="28"/>
        </w:rPr>
        <w:t xml:space="preserve">47 </w:t>
      </w:r>
      <w:r w:rsidR="00086F11" w:rsidRPr="00560515">
        <w:rPr>
          <w:rFonts w:hAnsi="Times New Roman" w:ascii="Times New Roman"/>
          <w:sz w:val="28"/>
          <w:szCs w:val="28"/>
        </w:rPr>
        <w:t xml:space="preserve">служебных проверок, по </w:t>
      </w:r>
      <w:r w:rsidR="00F53160">
        <w:rPr>
          <w:rFonts w:hAnsi="Times New Roman" w:ascii="Times New Roman"/>
          <w:sz w:val="28"/>
          <w:szCs w:val="28"/>
        </w:rPr>
        <w:t>28</w:t>
      </w:r>
      <w:r w:rsidR="00086F11" w:rsidRPr="00560515">
        <w:rPr>
          <w:rFonts w:hAnsi="Times New Roman" w:ascii="Times New Roman"/>
          <w:sz w:val="28"/>
          <w:szCs w:val="28"/>
        </w:rPr>
        <w:t xml:space="preserve"> случаям к государственным гражданским служащим применены меры дисциплинарного характера.</w:t>
      </w:r>
    </w:p>
    <w:p w:rsidRDefault="00086F11" w:rsidP="00853128" w:rsidR="00086F11" w:rsidRPr="00560515">
      <w:pPr>
        <w:spacing w:lineRule="auto" w:line="240" w:after="0"/>
        <w:ind w:firstLine="572" w:right="1" w:left="-5"/>
        <w:jc w:val="both"/>
        <w:rPr>
          <w:rFonts w:hAnsi="Times New Roman" w:ascii="Times New Roman"/>
          <w:sz w:val="28"/>
          <w:szCs w:val="28"/>
        </w:rPr>
      </w:pPr>
      <w:r w:rsidRPr="00560515">
        <w:rPr>
          <w:rFonts w:hAnsi="Times New Roman" w:ascii="Times New Roman"/>
          <w:sz w:val="28"/>
          <w:szCs w:val="28"/>
        </w:rPr>
        <w:t xml:space="preserve">По итогам проверок </w:t>
      </w:r>
      <w:r w:rsidR="00F53160">
        <w:rPr>
          <w:rFonts w:hAnsi="Times New Roman" w:ascii="Times New Roman"/>
          <w:sz w:val="28"/>
          <w:szCs w:val="28"/>
        </w:rPr>
        <w:t xml:space="preserve">органами прокуратуры </w:t>
      </w:r>
      <w:r w:rsidRPr="00560515">
        <w:rPr>
          <w:rFonts w:hAnsi="Times New Roman" w:ascii="Times New Roman"/>
          <w:sz w:val="28"/>
          <w:szCs w:val="28"/>
        </w:rPr>
        <w:t>в одном случае, государственный гражданский служащий был уволен с государственной гражданской службы в связи с утратой доверия</w:t>
      </w:r>
      <w:r w:rsidR="0068377C" w:rsidRPr="00560515">
        <w:rPr>
          <w:rFonts w:hAnsi="Times New Roman" w:ascii="Times New Roman"/>
          <w:sz w:val="28"/>
          <w:szCs w:val="28"/>
        </w:rPr>
        <w:t xml:space="preserve"> в ТУ по Костромской области</w:t>
      </w:r>
      <w:r w:rsidRPr="00560515">
        <w:rPr>
          <w:rFonts w:hAnsi="Times New Roman" w:ascii="Times New Roman"/>
          <w:sz w:val="28"/>
          <w:szCs w:val="28"/>
        </w:rPr>
        <w:t>.</w:t>
      </w:r>
    </w:p>
    <w:p w:rsidRDefault="00CB6BFA" w:rsidP="00624CCF" w:rsidR="00CB6BFA" w:rsidRPr="00624CCF">
      <w:pPr>
        <w:spacing w:lineRule="auto" w:line="240" w:after="0"/>
        <w:ind w:firstLine="572" w:right="1" w:left="-5"/>
        <w:jc w:val="both"/>
        <w:rPr>
          <w:rFonts w:hAnsi="Times New Roman" w:ascii="Times New Roman"/>
          <w:sz w:val="28"/>
          <w:szCs w:val="28"/>
        </w:rPr>
      </w:pPr>
      <w:r w:rsidRPr="00624CCF">
        <w:rPr>
          <w:rFonts w:hAnsi="Times New Roman" w:ascii="Times New Roman"/>
          <w:sz w:val="28"/>
          <w:szCs w:val="28"/>
        </w:rPr>
        <w:t xml:space="preserve">Отделом государственной службы, кадров и правового обеспечения Управления по </w:t>
      </w:r>
      <w:r w:rsidR="00624CCF" w:rsidRPr="00624CCF">
        <w:rPr>
          <w:rFonts w:hAnsi="Times New Roman" w:ascii="Times New Roman"/>
          <w:sz w:val="28"/>
          <w:szCs w:val="28"/>
        </w:rPr>
        <w:t>ЦФО</w:t>
      </w:r>
      <w:r w:rsidRPr="00624CCF">
        <w:rPr>
          <w:rFonts w:hAnsi="Times New Roman" w:ascii="Times New Roman"/>
          <w:sz w:val="28"/>
          <w:szCs w:val="28"/>
        </w:rPr>
        <w:t xml:space="preserve"> были проанализированы и обобщены Представления органов Прокуратуры Российской Федерации в части нарушений законодательства Российской Федерации в сф</w:t>
      </w:r>
      <w:r w:rsidR="00624CCF">
        <w:rPr>
          <w:rFonts w:hAnsi="Times New Roman" w:ascii="Times New Roman"/>
          <w:sz w:val="28"/>
          <w:szCs w:val="28"/>
        </w:rPr>
        <w:t xml:space="preserve">ере противодействия коррупции и направлены в </w:t>
      </w:r>
      <w:r w:rsidR="007B5D56">
        <w:rPr>
          <w:rFonts w:hAnsi="Times New Roman" w:ascii="Times New Roman"/>
          <w:sz w:val="28"/>
          <w:szCs w:val="28"/>
        </w:rPr>
        <w:t>ТО в ЦФО</w:t>
      </w:r>
      <w:r w:rsidR="00624CCF">
        <w:rPr>
          <w:rFonts w:hAnsi="Times New Roman" w:ascii="Times New Roman"/>
          <w:sz w:val="28"/>
          <w:szCs w:val="28"/>
        </w:rPr>
        <w:t xml:space="preserve"> для применения в работе. </w:t>
      </w:r>
    </w:p>
    <w:p w:rsidRDefault="00FC18CB" w:rsidP="00853128" w:rsidR="00FC18CB" w:rsidRPr="00531051">
      <w:pPr>
        <w:spacing w:lineRule="auto" w:line="240" w:after="0"/>
        <w:jc w:val="both"/>
        <w:rPr>
          <w:rFonts w:hAnsi="Times New Roman" w:ascii="Times New Roman"/>
          <w:sz w:val="28"/>
          <w:szCs w:val="28"/>
          <w:highlight w:val="red"/>
        </w:rPr>
      </w:pPr>
    </w:p>
    <w:p w:rsidRDefault="002A7AA6" w:rsidP="004B4318" w:rsidR="00FC18CB" w:rsidRPr="00624CCF">
      <w:pPr>
        <w:spacing w:lineRule="auto" w:line="240"/>
        <w:jc w:val="both"/>
        <w:rPr>
          <w:rFonts w:eastAsiaTheme="minorHAnsi" w:hAnsi="Times New Roman" w:ascii="Times New Roman"/>
          <w:b/>
          <w:sz w:val="28"/>
          <w:szCs w:val="28"/>
          <w:lang w:eastAsia="en-US"/>
        </w:rPr>
      </w:pPr>
      <w:r w:rsidRPr="00624CCF">
        <w:rPr>
          <w:rFonts w:eastAsiaTheme="minorHAnsi" w:hAnsi="Times New Roman" w:ascii="Times New Roman"/>
          <w:b/>
          <w:sz w:val="28"/>
          <w:szCs w:val="28"/>
          <w:lang w:eastAsia="en-US"/>
        </w:rPr>
        <w:t xml:space="preserve">6. </w:t>
      </w:r>
      <w:r w:rsidR="00FC18CB" w:rsidRPr="00624CCF">
        <w:rPr>
          <w:rFonts w:eastAsiaTheme="minorHAnsi" w:hAnsi="Times New Roman" w:ascii="Times New Roman"/>
          <w:b/>
          <w:sz w:val="28"/>
          <w:szCs w:val="28"/>
          <w:lang w:eastAsia="en-US"/>
        </w:rPr>
        <w:t xml:space="preserve">Организация взаимодействия </w:t>
      </w:r>
      <w:r w:rsidRPr="00624CCF">
        <w:rPr>
          <w:rFonts w:eastAsiaTheme="minorHAnsi" w:hAnsi="Times New Roman" w:ascii="Times New Roman"/>
          <w:b/>
          <w:sz w:val="28"/>
          <w:szCs w:val="28"/>
          <w:lang w:eastAsia="en-US"/>
        </w:rPr>
        <w:t xml:space="preserve">территориальных управлений </w:t>
      </w:r>
      <w:r w:rsidR="00FC18CB" w:rsidRPr="00624CCF">
        <w:rPr>
          <w:rFonts w:eastAsiaTheme="minorHAnsi" w:hAnsi="Times New Roman" w:ascii="Times New Roman"/>
          <w:b/>
          <w:sz w:val="28"/>
          <w:szCs w:val="28"/>
          <w:lang w:eastAsia="en-US"/>
        </w:rPr>
        <w:t>с органами прокуратуры, правоохранительными органами и судами</w:t>
      </w:r>
    </w:p>
    <w:p w:rsidRDefault="007B5D56" w:rsidP="004B4318" w:rsidR="00FC18CB" w:rsidRPr="00624CCF">
      <w:pPr>
        <w:spacing w:lineRule="auto" w:line="240" w:after="0"/>
        <w:ind w:firstLine="709"/>
        <w:jc w:val="both"/>
        <w:rPr>
          <w:rFonts w:hAnsi="Times New Roman" w:ascii="Times New Roman"/>
          <w:sz w:val="28"/>
          <w:szCs w:val="28"/>
        </w:rPr>
      </w:pPr>
      <w:r>
        <w:rPr>
          <w:rFonts w:hAnsi="Times New Roman" w:ascii="Times New Roman"/>
          <w:sz w:val="28"/>
          <w:szCs w:val="28"/>
        </w:rPr>
        <w:t>ТО в ЦФО</w:t>
      </w:r>
      <w:r w:rsidR="00FC18CB" w:rsidRPr="00624CCF">
        <w:rPr>
          <w:rFonts w:hAnsi="Times New Roman" w:ascii="Times New Roman"/>
          <w:sz w:val="28"/>
          <w:szCs w:val="28"/>
        </w:rPr>
        <w:t xml:space="preserve"> постоянно корректируется Единый реестр запрещенных сайтов. В него вносятся все Интернет-ресурсы, на которых установленным порядком выявлена запрещенная информация. </w:t>
      </w:r>
    </w:p>
    <w:p w:rsidRDefault="002264ED" w:rsidP="004B4318" w:rsidR="00FC18CB" w:rsidRPr="00624CCF">
      <w:pPr>
        <w:spacing w:lineRule="auto" w:line="240" w:after="0"/>
        <w:ind w:firstLine="709"/>
        <w:jc w:val="both"/>
        <w:rPr>
          <w:rFonts w:hAnsi="Times New Roman" w:ascii="Times New Roman"/>
          <w:sz w:val="28"/>
          <w:szCs w:val="28"/>
        </w:rPr>
      </w:pPr>
      <w:r>
        <w:rPr>
          <w:rFonts w:hAnsi="Times New Roman" w:ascii="Times New Roman"/>
          <w:sz w:val="28"/>
          <w:szCs w:val="28"/>
        </w:rPr>
        <w:t xml:space="preserve">По данным ИСС </w:t>
      </w:r>
      <w:r w:rsidR="00FC18CB" w:rsidRPr="002264ED">
        <w:rPr>
          <w:rFonts w:hAnsi="Times New Roman" w:ascii="Times New Roman"/>
          <w:sz w:val="28"/>
          <w:szCs w:val="28"/>
        </w:rPr>
        <w:t xml:space="preserve">в Едином реестре содержится </w:t>
      </w:r>
      <w:r>
        <w:rPr>
          <w:rFonts w:hAnsi="Times New Roman" w:ascii="Times New Roman"/>
          <w:sz w:val="28"/>
          <w:szCs w:val="28"/>
        </w:rPr>
        <w:t>139 313</w:t>
      </w:r>
      <w:r w:rsidR="00FC18CB" w:rsidRPr="002264ED">
        <w:rPr>
          <w:rFonts w:hAnsi="Times New Roman" w:ascii="Times New Roman"/>
          <w:sz w:val="28"/>
          <w:szCs w:val="28"/>
        </w:rPr>
        <w:t xml:space="preserve"> </w:t>
      </w:r>
      <w:r>
        <w:rPr>
          <w:rFonts w:hAnsi="Times New Roman" w:ascii="Times New Roman"/>
          <w:sz w:val="28"/>
          <w:szCs w:val="28"/>
        </w:rPr>
        <w:t xml:space="preserve">действующие </w:t>
      </w:r>
      <w:r w:rsidR="00FC18CB" w:rsidRPr="002264ED">
        <w:rPr>
          <w:rFonts w:hAnsi="Times New Roman" w:ascii="Times New Roman"/>
          <w:sz w:val="28"/>
          <w:szCs w:val="28"/>
        </w:rPr>
        <w:t>запис</w:t>
      </w:r>
      <w:r w:rsidR="007000FE" w:rsidRPr="002264ED">
        <w:rPr>
          <w:rFonts w:hAnsi="Times New Roman" w:ascii="Times New Roman"/>
          <w:sz w:val="28"/>
          <w:szCs w:val="28"/>
        </w:rPr>
        <w:t>и</w:t>
      </w:r>
      <w:r w:rsidR="00FC18CB" w:rsidRPr="002264ED">
        <w:rPr>
          <w:rFonts w:hAnsi="Times New Roman" w:ascii="Times New Roman"/>
          <w:sz w:val="28"/>
          <w:szCs w:val="28"/>
        </w:rPr>
        <w:t xml:space="preserve"> различной тематической </w:t>
      </w:r>
      <w:proofErr w:type="gramStart"/>
      <w:r w:rsidR="00FC18CB" w:rsidRPr="002264ED">
        <w:rPr>
          <w:rFonts w:hAnsi="Times New Roman" w:ascii="Times New Roman"/>
          <w:sz w:val="28"/>
          <w:szCs w:val="28"/>
        </w:rPr>
        <w:t>направленности</w:t>
      </w:r>
      <w:proofErr w:type="gramEnd"/>
      <w:r w:rsidR="00FC18CB" w:rsidRPr="002264ED">
        <w:rPr>
          <w:rFonts w:hAnsi="Times New Roman" w:ascii="Times New Roman"/>
          <w:sz w:val="28"/>
          <w:szCs w:val="28"/>
        </w:rPr>
        <w:t xml:space="preserve"> и он продолжает стремительно пополняться.</w:t>
      </w:r>
      <w:bookmarkStart w:name="_GoBack" w:id="36"/>
      <w:bookmarkEnd w:id="36"/>
    </w:p>
    <w:p w:rsidRDefault="006C58AE" w:rsidP="006C58AE" w:rsidR="00DC7CE9" w:rsidRPr="00531051">
      <w:pPr>
        <w:spacing w:lineRule="auto" w:line="240" w:after="0"/>
        <w:jc w:val="both"/>
        <w:rPr>
          <w:rFonts w:eastAsiaTheme="minorHAnsi" w:hAnsi="Times New Roman" w:ascii="Times New Roman"/>
          <w:color w:val="000000"/>
          <w:sz w:val="28"/>
          <w:szCs w:val="28"/>
          <w:highlight w:val="red"/>
          <w:shd w:fill="FFFFFF" w:color="auto" w:val="clear"/>
          <w:lang w:eastAsia="en-US"/>
        </w:rPr>
      </w:pPr>
      <w:r>
        <w:rPr>
          <w:rFonts w:eastAsiaTheme="minorHAnsi" w:hAnsi="Times New Roman" w:ascii="Times New Roman"/>
          <w:noProof/>
          <w:color w:val="000000"/>
          <w:sz w:val="28"/>
          <w:szCs w:val="28"/>
          <w:shd w:fill="FFFFFF" w:color="auto" w:val="clear"/>
        </w:rPr>
        <w:lastRenderedPageBreak/>
        <w:drawing>
          <wp:inline distR="0" distL="0" distB="0" distT="0">
            <wp:extent cy="4092205" cx="5936615"/>
            <wp:effectExtent b="22860" r="26035" t="0" l="0"/>
            <wp:docPr name="Диаграмма 5" id="5"/>
            <wp:cNvGraphicFramePr/>
            <a:graphic>
              <a:graphicData uri="http://schemas.openxmlformats.org/drawingml/2006/chart">
                <c:chart r:id="rId65"/>
              </a:graphicData>
            </a:graphic>
          </wp:inline>
        </w:drawing>
      </w:r>
    </w:p>
    <w:p w:rsidRDefault="00FC18CB" w:rsidP="004B4318" w:rsidR="00FC18CB" w:rsidRPr="00624CCF">
      <w:pPr>
        <w:spacing w:lineRule="auto" w:line="240" w:after="0"/>
        <w:ind w:firstLine="709"/>
        <w:jc w:val="both"/>
        <w:rPr>
          <w:rFonts w:hAnsi="Times New Roman" w:ascii="Times New Roman"/>
          <w:sz w:val="28"/>
          <w:szCs w:val="28"/>
        </w:rPr>
      </w:pPr>
      <w:r w:rsidRPr="00624CCF">
        <w:rPr>
          <w:rFonts w:hAnsi="Times New Roman" w:ascii="Times New Roman"/>
          <w:sz w:val="28"/>
          <w:szCs w:val="28"/>
        </w:rPr>
        <w:t xml:space="preserve">В настоящее время возникает ряд вопросов относительно полномочий органов Роскомнадзора и органов прокуратуры подачи исковых заявлений в интересах неограниченного круга лиц. Участились случаи перенаправления органами прокуратуры в ТУ Роскомнадзора (Особенно Прокуратурой Московской области) обращений граждан с требованиями о подаче иска о запрете распространения в сети Интернет порнографических материалов. </w:t>
      </w:r>
      <w:proofErr w:type="spellStart"/>
      <w:r w:rsidRPr="00624CCF">
        <w:rPr>
          <w:rFonts w:hAnsi="Times New Roman" w:ascii="Times New Roman"/>
          <w:sz w:val="28"/>
          <w:szCs w:val="28"/>
        </w:rPr>
        <w:t>Роскомнадзор</w:t>
      </w:r>
      <w:proofErr w:type="spellEnd"/>
      <w:r w:rsidRPr="00624CCF">
        <w:rPr>
          <w:rFonts w:hAnsi="Times New Roman" w:ascii="Times New Roman"/>
          <w:sz w:val="28"/>
          <w:szCs w:val="28"/>
        </w:rPr>
        <w:t xml:space="preserve"> самостоятельно принимает решение о включении в реестр материалов только с детской, а не с любой порнографией. Правом же обращения в суд в интересах неопределенного круга лиц обладают как раз органы прокуратуры.</w:t>
      </w:r>
    </w:p>
    <w:p w:rsidRDefault="00FC18CB" w:rsidP="004B4318" w:rsidR="00FC18CB" w:rsidRPr="00624CCF">
      <w:pPr>
        <w:spacing w:lineRule="auto" w:line="240" w:after="0"/>
        <w:ind w:firstLine="709"/>
        <w:jc w:val="both"/>
        <w:rPr>
          <w:rFonts w:eastAsiaTheme="minorHAnsi" w:hAnsi="Times New Roman" w:ascii="Times New Roman"/>
          <w:sz w:val="28"/>
          <w:szCs w:val="28"/>
          <w:lang w:eastAsia="en-US"/>
        </w:rPr>
      </w:pPr>
      <w:r w:rsidRPr="00624CCF">
        <w:rPr>
          <w:rFonts w:eastAsiaTheme="minorHAnsi" w:hAnsi="Times New Roman" w:ascii="Times New Roman"/>
          <w:sz w:val="28"/>
          <w:szCs w:val="28"/>
          <w:lang w:eastAsia="en-US"/>
        </w:rPr>
        <w:t xml:space="preserve">В период с июня 2016 по настоящее время всеми территориальными управлениями Роскомнадзора осуществляется работа в ЕАИС «Единый реестр». </w:t>
      </w:r>
    </w:p>
    <w:p w:rsidRDefault="00FC18CB" w:rsidP="004B4318" w:rsidR="00DC7CE9" w:rsidRPr="00624CCF">
      <w:pPr>
        <w:spacing w:lineRule="auto" w:line="240" w:after="0"/>
        <w:ind w:firstLine="709"/>
        <w:jc w:val="both"/>
        <w:rPr>
          <w:rFonts w:eastAsiaTheme="minorHAnsi" w:hAnsi="Times New Roman" w:ascii="Times New Roman"/>
          <w:sz w:val="28"/>
          <w:szCs w:val="28"/>
          <w:lang w:eastAsia="en-US"/>
        </w:rPr>
      </w:pPr>
      <w:r w:rsidRPr="00624CCF">
        <w:rPr>
          <w:rFonts w:eastAsiaTheme="minorHAnsi" w:hAnsi="Times New Roman" w:ascii="Times New Roman"/>
          <w:sz w:val="28"/>
          <w:szCs w:val="28"/>
          <w:lang w:eastAsia="en-US"/>
        </w:rPr>
        <w:t>Динамика поступивших судебных решений показывает</w:t>
      </w:r>
      <w:r w:rsidR="00F53160">
        <w:rPr>
          <w:rFonts w:eastAsiaTheme="minorHAnsi" w:hAnsi="Times New Roman" w:ascii="Times New Roman"/>
          <w:sz w:val="28"/>
          <w:szCs w:val="28"/>
          <w:lang w:eastAsia="en-US"/>
        </w:rPr>
        <w:t xml:space="preserve"> существенное увеличение количества полученных ТО в ЦФО </w:t>
      </w:r>
      <w:r w:rsidRPr="00624CCF">
        <w:rPr>
          <w:rFonts w:eastAsiaTheme="minorHAnsi" w:hAnsi="Times New Roman" w:ascii="Times New Roman"/>
          <w:sz w:val="28"/>
          <w:szCs w:val="28"/>
          <w:lang w:eastAsia="en-US"/>
        </w:rPr>
        <w:t>судебны</w:t>
      </w:r>
      <w:r w:rsidR="00F53160">
        <w:rPr>
          <w:rFonts w:eastAsiaTheme="minorHAnsi" w:hAnsi="Times New Roman" w:ascii="Times New Roman"/>
          <w:sz w:val="28"/>
          <w:szCs w:val="28"/>
          <w:lang w:eastAsia="en-US"/>
        </w:rPr>
        <w:t>х</w:t>
      </w:r>
      <w:r w:rsidRPr="00624CCF">
        <w:rPr>
          <w:rFonts w:eastAsiaTheme="minorHAnsi" w:hAnsi="Times New Roman" w:ascii="Times New Roman"/>
          <w:sz w:val="28"/>
          <w:szCs w:val="28"/>
          <w:lang w:eastAsia="en-US"/>
        </w:rPr>
        <w:t xml:space="preserve"> решени</w:t>
      </w:r>
      <w:r w:rsidR="00F53160">
        <w:rPr>
          <w:rFonts w:eastAsiaTheme="minorHAnsi" w:hAnsi="Times New Roman" w:ascii="Times New Roman"/>
          <w:sz w:val="28"/>
          <w:szCs w:val="28"/>
          <w:lang w:eastAsia="en-US"/>
        </w:rPr>
        <w:t>й и общее увеличение количества таких судебных дел.</w:t>
      </w:r>
      <w:r w:rsidRPr="00624CCF">
        <w:rPr>
          <w:rFonts w:eastAsiaTheme="minorHAnsi" w:hAnsi="Times New Roman" w:ascii="Times New Roman"/>
          <w:sz w:val="28"/>
          <w:szCs w:val="28"/>
          <w:lang w:eastAsia="en-US"/>
        </w:rPr>
        <w:t xml:space="preserve"> </w:t>
      </w:r>
    </w:p>
    <w:p w:rsidRDefault="00DC7CE9" w:rsidP="00624CCF" w:rsidR="00624CCF">
      <w:pPr>
        <w:spacing w:lineRule="auto" w:line="240" w:after="0"/>
        <w:ind w:firstLine="709"/>
        <w:jc w:val="both"/>
        <w:rPr>
          <w:rFonts w:eastAsiaTheme="minorHAnsi" w:hAnsi="Times New Roman" w:ascii="Times New Roman"/>
          <w:sz w:val="28"/>
          <w:szCs w:val="28"/>
          <w:lang w:eastAsia="en-US"/>
        </w:rPr>
      </w:pPr>
      <w:r w:rsidRPr="00624CCF">
        <w:rPr>
          <w:rFonts w:eastAsiaTheme="minorHAnsi" w:hAnsi="Times New Roman" w:ascii="Times New Roman"/>
          <w:sz w:val="28"/>
          <w:szCs w:val="28"/>
          <w:lang w:eastAsia="en-US"/>
        </w:rPr>
        <w:t>В</w:t>
      </w:r>
      <w:r w:rsidR="00FC18CB" w:rsidRPr="00624CCF">
        <w:rPr>
          <w:rFonts w:eastAsiaTheme="minorHAnsi" w:hAnsi="Times New Roman" w:ascii="Times New Roman"/>
          <w:sz w:val="28"/>
          <w:szCs w:val="28"/>
          <w:lang w:eastAsia="en-US"/>
        </w:rPr>
        <w:t xml:space="preserve"> 2017 году резко возросла активность уполномоченных органов в Брянской, Калужской, Курской и Рязанской областях, а вот в Белгородской, Воронежской, Тамбовской и Тверской областях резко упала.</w:t>
      </w:r>
    </w:p>
    <w:p w:rsidRDefault="00C32C47" w:rsidP="00BA1691" w:rsidR="00C32C47" w:rsidRPr="00F53160">
      <w:pPr>
        <w:pStyle w:val="10"/>
        <w:spacing w:lineRule="auto" w:line="240"/>
      </w:pPr>
      <w:bookmarkStart w:name="_Toc504410248" w:id="37"/>
      <w:r w:rsidRPr="00F53160">
        <w:t>6. Профилактическая работа</w:t>
      </w:r>
      <w:bookmarkEnd w:id="37"/>
    </w:p>
    <w:p w:rsidRDefault="00CA6161" w:rsidP="007B5D56" w:rsidR="00C32C47" w:rsidRPr="00F53160">
      <w:pPr>
        <w:spacing w:lineRule="auto" w:line="240" w:after="0"/>
        <w:ind w:firstLine="709"/>
        <w:jc w:val="both"/>
        <w:rPr>
          <w:rFonts w:eastAsiaTheme="minorHAnsi" w:hAnsi="Times New Roman" w:ascii="Times New Roman"/>
          <w:sz w:val="28"/>
          <w:szCs w:val="28"/>
          <w:lang w:eastAsia="en-US"/>
        </w:rPr>
      </w:pPr>
      <w:r w:rsidRPr="00F53160">
        <w:rPr>
          <w:rFonts w:eastAsiaTheme="minorHAnsi" w:hAnsi="Times New Roman" w:ascii="Times New Roman"/>
          <w:sz w:val="28"/>
          <w:szCs w:val="28"/>
          <w:lang w:eastAsia="en-US"/>
        </w:rPr>
        <w:t xml:space="preserve">В </w:t>
      </w:r>
      <w:r w:rsidR="00624CCF" w:rsidRPr="00F53160">
        <w:rPr>
          <w:rFonts w:eastAsiaTheme="minorHAnsi" w:hAnsi="Times New Roman" w:ascii="Times New Roman"/>
          <w:sz w:val="28"/>
          <w:szCs w:val="28"/>
          <w:lang w:eastAsia="en-US"/>
        </w:rPr>
        <w:t>отчетном периоде</w:t>
      </w:r>
      <w:r w:rsidR="00C32C47" w:rsidRPr="00F53160">
        <w:rPr>
          <w:rFonts w:eastAsiaTheme="minorHAnsi" w:hAnsi="Times New Roman" w:ascii="Times New Roman"/>
          <w:sz w:val="28"/>
          <w:szCs w:val="28"/>
          <w:lang w:eastAsia="en-US"/>
        </w:rPr>
        <w:t xml:space="preserve"> </w:t>
      </w:r>
      <w:r w:rsidR="007B5D56" w:rsidRPr="00F53160">
        <w:rPr>
          <w:rFonts w:eastAsiaTheme="minorHAnsi" w:hAnsi="Times New Roman" w:ascii="Times New Roman"/>
          <w:sz w:val="28"/>
          <w:szCs w:val="28"/>
          <w:lang w:eastAsia="en-US"/>
        </w:rPr>
        <w:t>ТО в ЦФО</w:t>
      </w:r>
      <w:r w:rsidR="00C32C47" w:rsidRPr="00F53160">
        <w:rPr>
          <w:rFonts w:eastAsiaTheme="minorHAnsi" w:hAnsi="Times New Roman" w:ascii="Times New Roman"/>
          <w:sz w:val="28"/>
          <w:szCs w:val="28"/>
          <w:lang w:eastAsia="en-US"/>
        </w:rPr>
        <w:t xml:space="preserve"> профилактическая работа проводилась в соответствии с «Программой профилактики нарушений обязательных требований на 2017 год», утвержденной приказом Роскомнадзора от 10.02.2017 № 18.</w:t>
      </w:r>
    </w:p>
    <w:p w:rsidRDefault="00C32C47" w:rsidP="00624CCF" w:rsidR="00C32C47" w:rsidRPr="00F53160">
      <w:pPr>
        <w:spacing w:lineRule="auto" w:line="240" w:after="0"/>
        <w:ind w:firstLine="709"/>
        <w:jc w:val="both"/>
        <w:rPr>
          <w:rFonts w:eastAsiaTheme="minorHAnsi" w:hAnsi="Times New Roman" w:ascii="Times New Roman"/>
          <w:sz w:val="28"/>
          <w:szCs w:val="28"/>
          <w:lang w:eastAsia="en-US"/>
        </w:rPr>
      </w:pPr>
      <w:r w:rsidRPr="00F53160">
        <w:rPr>
          <w:rFonts w:eastAsiaTheme="minorHAnsi" w:hAnsi="Times New Roman" w:ascii="Times New Roman"/>
          <w:sz w:val="28"/>
          <w:szCs w:val="28"/>
          <w:lang w:eastAsia="en-US"/>
        </w:rPr>
        <w:lastRenderedPageBreak/>
        <w:t>Программой профилактики нарушений обязательных требований на 2017 год утверждены целевые показатели и их минимальные значения, а именно:</w:t>
      </w:r>
    </w:p>
    <w:p w:rsidRDefault="00C32C47" w:rsidP="00EE1B50" w:rsidR="00C32C47" w:rsidRPr="00F53160">
      <w:pPr>
        <w:pStyle w:val="a8"/>
        <w:numPr>
          <w:ilvl w:val="0"/>
          <w:numId w:val="3"/>
        </w:numPr>
        <w:spacing w:lineRule="auto" w:line="240" w:after="0"/>
        <w:ind w:left="851"/>
        <w:jc w:val="both"/>
        <w:rPr>
          <w:rFonts w:hAnsi="Times New Roman" w:ascii="Times New Roman"/>
          <w:sz w:val="28"/>
          <w:szCs w:val="28"/>
        </w:rPr>
      </w:pPr>
      <w:r w:rsidRPr="00F53160">
        <w:rPr>
          <w:rFonts w:hAnsi="Times New Roman" w:ascii="Times New Roman"/>
          <w:sz w:val="28"/>
          <w:szCs w:val="28"/>
        </w:rPr>
        <w:t xml:space="preserve">Доля объектов надзора, охваченных профилактическими адресными мероприятиями, от общего количества объектов надзора, утвержденное минимальное значение прогнозного показателя на 2017 год составляет </w:t>
      </w:r>
      <w:r w:rsidRPr="00F53160">
        <w:rPr>
          <w:rFonts w:hAnsi="Times New Roman" w:ascii="Times New Roman"/>
          <w:b/>
          <w:sz w:val="28"/>
          <w:szCs w:val="28"/>
        </w:rPr>
        <w:t>5%</w:t>
      </w:r>
      <w:r w:rsidRPr="00F53160">
        <w:rPr>
          <w:rFonts w:hAnsi="Times New Roman" w:ascii="Times New Roman"/>
          <w:sz w:val="28"/>
          <w:szCs w:val="28"/>
        </w:rPr>
        <w:t>.</w:t>
      </w:r>
    </w:p>
    <w:p w:rsidRDefault="00C32C47" w:rsidP="00EE1B50" w:rsidR="00C32C47" w:rsidRPr="00F53160">
      <w:pPr>
        <w:pStyle w:val="a8"/>
        <w:numPr>
          <w:ilvl w:val="0"/>
          <w:numId w:val="3"/>
        </w:numPr>
        <w:spacing w:lineRule="auto" w:line="240" w:after="0"/>
        <w:ind w:left="851"/>
        <w:jc w:val="both"/>
        <w:rPr>
          <w:rFonts w:hAnsi="Times New Roman" w:ascii="Times New Roman"/>
          <w:sz w:val="28"/>
          <w:szCs w:val="28"/>
        </w:rPr>
      </w:pPr>
      <w:r w:rsidRPr="00F53160">
        <w:rPr>
          <w:rFonts w:hAnsi="Times New Roman" w:ascii="Times New Roman"/>
          <w:sz w:val="28"/>
          <w:szCs w:val="28"/>
        </w:rPr>
        <w:t xml:space="preserve">Доля объектов надзора, охваченных профилактическими мероприятиями для определенного круга лиц от общего количества объектов надзора, утвержденное минимальное значение прогнозного показателя на 2017 год составляет </w:t>
      </w:r>
      <w:r w:rsidRPr="00F53160">
        <w:rPr>
          <w:rFonts w:hAnsi="Times New Roman" w:ascii="Times New Roman"/>
          <w:b/>
          <w:sz w:val="28"/>
          <w:szCs w:val="28"/>
        </w:rPr>
        <w:t>10%</w:t>
      </w:r>
      <w:r w:rsidRPr="00F53160">
        <w:rPr>
          <w:rFonts w:hAnsi="Times New Roman" w:ascii="Times New Roman"/>
          <w:sz w:val="28"/>
          <w:szCs w:val="28"/>
        </w:rPr>
        <w:t>.</w:t>
      </w:r>
    </w:p>
    <w:p w:rsidRDefault="00C32C47" w:rsidP="00F53160" w:rsidR="00D938BE" w:rsidRPr="00F53160">
      <w:pPr>
        <w:spacing w:lineRule="auto" w:line="240" w:after="0"/>
        <w:ind w:firstLine="851"/>
        <w:jc w:val="both"/>
        <w:rPr>
          <w:rFonts w:hAnsi="Times New Roman" w:ascii="Times New Roman"/>
          <w:sz w:val="28"/>
          <w:szCs w:val="28"/>
        </w:rPr>
      </w:pPr>
      <w:proofErr w:type="gramStart"/>
      <w:r w:rsidRPr="00F53160">
        <w:rPr>
          <w:rFonts w:hAnsi="Times New Roman" w:ascii="Times New Roman"/>
          <w:sz w:val="28"/>
          <w:szCs w:val="28"/>
        </w:rPr>
        <w:t xml:space="preserve">В отчетном периоде </w:t>
      </w:r>
      <w:r w:rsidR="007B5D56" w:rsidRPr="00F53160">
        <w:rPr>
          <w:rFonts w:hAnsi="Times New Roman" w:ascii="Times New Roman"/>
          <w:sz w:val="28"/>
          <w:szCs w:val="28"/>
        </w:rPr>
        <w:t>ТО в ЦФО</w:t>
      </w:r>
      <w:r w:rsidR="00624CCF" w:rsidRPr="00F53160">
        <w:rPr>
          <w:rFonts w:hAnsi="Times New Roman" w:ascii="Times New Roman"/>
          <w:sz w:val="28"/>
          <w:szCs w:val="28"/>
        </w:rPr>
        <w:t xml:space="preserve"> </w:t>
      </w:r>
      <w:r w:rsidRPr="00F53160">
        <w:rPr>
          <w:rFonts w:hAnsi="Times New Roman" w:ascii="Times New Roman"/>
          <w:sz w:val="28"/>
          <w:szCs w:val="28"/>
        </w:rPr>
        <w:t xml:space="preserve">было проведено </w:t>
      </w:r>
      <w:r w:rsidR="009B055A" w:rsidRPr="00F53160">
        <w:rPr>
          <w:rFonts w:hAnsi="Times New Roman" w:ascii="Times New Roman"/>
          <w:b/>
          <w:sz w:val="28"/>
          <w:szCs w:val="28"/>
        </w:rPr>
        <w:t>46</w:t>
      </w:r>
      <w:r w:rsidRPr="00F53160">
        <w:rPr>
          <w:rFonts w:hAnsi="Times New Roman" w:ascii="Times New Roman"/>
          <w:b/>
          <w:sz w:val="28"/>
          <w:szCs w:val="28"/>
        </w:rPr>
        <w:t xml:space="preserve"> </w:t>
      </w:r>
      <w:r w:rsidR="009B055A" w:rsidRPr="00F53160">
        <w:rPr>
          <w:rFonts w:hAnsi="Times New Roman" w:ascii="Times New Roman"/>
          <w:b/>
          <w:sz w:val="28"/>
          <w:szCs w:val="28"/>
        </w:rPr>
        <w:t>500</w:t>
      </w:r>
      <w:r w:rsidRPr="00F53160">
        <w:rPr>
          <w:rFonts w:hAnsi="Times New Roman" w:ascii="Times New Roman"/>
          <w:sz w:val="28"/>
          <w:szCs w:val="28"/>
        </w:rPr>
        <w:t xml:space="preserve"> профилактических мероприятий, из них: </w:t>
      </w:r>
      <w:r w:rsidR="009B055A" w:rsidRPr="00F53160">
        <w:rPr>
          <w:rFonts w:hAnsi="Times New Roman" w:ascii="Times New Roman"/>
          <w:b/>
          <w:sz w:val="28"/>
          <w:szCs w:val="28"/>
        </w:rPr>
        <w:t>44 165</w:t>
      </w:r>
      <w:r w:rsidRPr="00F53160">
        <w:rPr>
          <w:rFonts w:hAnsi="Times New Roman" w:ascii="Times New Roman"/>
          <w:sz w:val="28"/>
          <w:szCs w:val="28"/>
        </w:rPr>
        <w:t xml:space="preserve">–  мероприятий носили адресных характер (профилактические письма, личные встречи, личные беседы, консультации), </w:t>
      </w:r>
      <w:r w:rsidR="009B055A" w:rsidRPr="00F53160">
        <w:rPr>
          <w:rFonts w:hAnsi="Times New Roman" w:ascii="Times New Roman"/>
          <w:b/>
          <w:sz w:val="28"/>
          <w:szCs w:val="28"/>
        </w:rPr>
        <w:t>799</w:t>
      </w:r>
      <w:r w:rsidRPr="00F53160">
        <w:rPr>
          <w:rFonts w:hAnsi="Times New Roman" w:ascii="Times New Roman"/>
          <w:b/>
          <w:sz w:val="28"/>
          <w:szCs w:val="28"/>
        </w:rPr>
        <w:t> </w:t>
      </w:r>
      <w:r w:rsidRPr="00F53160">
        <w:rPr>
          <w:rFonts w:hAnsi="Times New Roman" w:ascii="Times New Roman"/>
          <w:sz w:val="28"/>
          <w:szCs w:val="28"/>
        </w:rPr>
        <w:t xml:space="preserve">– профилактические мероприятия для определенного круга лиц (семинары, инструктажи, рабочие встречи) проводились как в очном формате, так и в режиме видеоконференцсвязи, </w:t>
      </w:r>
      <w:r w:rsidR="009B055A" w:rsidRPr="00F53160">
        <w:rPr>
          <w:rFonts w:hAnsi="Times New Roman" w:ascii="Times New Roman"/>
          <w:b/>
          <w:sz w:val="28"/>
          <w:szCs w:val="28"/>
        </w:rPr>
        <w:t>1536</w:t>
      </w:r>
      <w:r w:rsidRPr="00F53160">
        <w:rPr>
          <w:rFonts w:hAnsi="Times New Roman" w:ascii="Times New Roman"/>
          <w:b/>
          <w:sz w:val="28"/>
          <w:szCs w:val="28"/>
        </w:rPr>
        <w:t xml:space="preserve"> </w:t>
      </w:r>
      <w:r w:rsidRPr="00F53160">
        <w:rPr>
          <w:rFonts w:hAnsi="Times New Roman" w:ascii="Times New Roman"/>
          <w:sz w:val="28"/>
          <w:szCs w:val="28"/>
        </w:rPr>
        <w:t>мероприяти</w:t>
      </w:r>
      <w:r w:rsidR="00BA1691" w:rsidRPr="00F53160">
        <w:rPr>
          <w:rFonts w:hAnsi="Times New Roman" w:ascii="Times New Roman"/>
          <w:sz w:val="28"/>
          <w:szCs w:val="28"/>
        </w:rPr>
        <w:t>я</w:t>
      </w:r>
      <w:r w:rsidRPr="00F53160">
        <w:rPr>
          <w:rFonts w:hAnsi="Times New Roman" w:ascii="Times New Roman"/>
          <w:sz w:val="28"/>
          <w:szCs w:val="28"/>
        </w:rPr>
        <w:t xml:space="preserve"> было направлено на информирование неопределенного круга лиц, данные мероприятия проводились</w:t>
      </w:r>
      <w:proofErr w:type="gramEnd"/>
      <w:r w:rsidRPr="00F53160">
        <w:rPr>
          <w:rFonts w:hAnsi="Times New Roman" w:ascii="Times New Roman"/>
          <w:sz w:val="28"/>
          <w:szCs w:val="28"/>
        </w:rPr>
        <w:t xml:space="preserve"> посредством размещения на официальных сайтах Управлений соответствующей информации.</w:t>
      </w:r>
    </w:p>
    <w:p w:rsidRDefault="00D938BE" w:rsidP="00BA1691" w:rsidR="00D938BE" w:rsidRPr="00F53160">
      <w:pPr>
        <w:spacing w:lineRule="auto" w:line="240" w:after="0"/>
        <w:ind w:firstLine="851"/>
        <w:jc w:val="both"/>
        <w:rPr>
          <w:rFonts w:hAnsi="Times New Roman" w:ascii="Times New Roman"/>
          <w:sz w:val="28"/>
          <w:szCs w:val="28"/>
        </w:rPr>
      </w:pPr>
    </w:p>
    <w:p w:rsidRDefault="00C32C47" w:rsidP="00D938BE" w:rsidR="00C32C47" w:rsidRPr="00F53160">
      <w:pPr>
        <w:jc w:val="center"/>
        <w:rPr>
          <w:rFonts w:hAnsi="Times New Roman" w:ascii="Times New Roman"/>
          <w:b/>
          <w:sz w:val="28"/>
          <w:szCs w:val="28"/>
        </w:rPr>
      </w:pPr>
      <w:r w:rsidRPr="00F53160">
        <w:rPr>
          <w:rFonts w:hAnsi="Times New Roman" w:ascii="Times New Roman"/>
          <w:b/>
          <w:sz w:val="28"/>
          <w:szCs w:val="28"/>
        </w:rPr>
        <w:t>Сравнительная диаграмма профилактических мероприятий по видам проведения</w:t>
      </w:r>
      <w:r w:rsidR="00CA6161" w:rsidRPr="00F53160">
        <w:rPr>
          <w:rFonts w:hAnsi="Times New Roman" w:ascii="Times New Roman"/>
          <w:b/>
          <w:sz w:val="28"/>
          <w:szCs w:val="28"/>
        </w:rPr>
        <w:t xml:space="preserve"> проведенных в ЦФО </w:t>
      </w:r>
      <w:r w:rsidR="00934052">
        <w:rPr>
          <w:rFonts w:hAnsi="Times New Roman" w:ascii="Times New Roman"/>
          <w:b/>
          <w:sz w:val="28"/>
          <w:szCs w:val="28"/>
        </w:rPr>
        <w:t>в 2017 году</w:t>
      </w:r>
    </w:p>
    <w:p w:rsidRDefault="00C32C47" w:rsidP="00C32C47" w:rsidR="00C32C47" w:rsidRPr="00F53160">
      <w:pPr>
        <w:jc w:val="both"/>
        <w:rPr>
          <w:rFonts w:hAnsi="Times New Roman" w:ascii="Times New Roman"/>
          <w:sz w:val="28"/>
          <w:szCs w:val="28"/>
        </w:rPr>
      </w:pPr>
      <w:r w:rsidRPr="00F53160">
        <w:rPr>
          <w:rFonts w:hAnsi="Times New Roman" w:ascii="Times New Roman"/>
          <w:noProof/>
          <w:sz w:val="28"/>
          <w:szCs w:val="28"/>
        </w:rPr>
        <w:drawing>
          <wp:inline distR="0" distL="0" distB="0" distT="0">
            <wp:extent cy="3200400" cx="5486400"/>
            <wp:effectExtent b="0" r="0" t="0" l="0"/>
            <wp:docPr name="Диаграмма 38" id="38"/>
            <wp:cNvGraphicFramePr/>
            <a:graphic>
              <a:graphicData uri="http://schemas.openxmlformats.org/drawingml/2006/chart">
                <c:chart r:id="rId66"/>
              </a:graphicData>
            </a:graphic>
          </wp:inline>
        </w:drawing>
      </w:r>
    </w:p>
    <w:p w:rsidRDefault="00C32C47" w:rsidP="00C32C47" w:rsidR="00C32C47" w:rsidRPr="00F53160">
      <w:pPr>
        <w:spacing w:after="0"/>
        <w:ind w:firstLine="851"/>
        <w:jc w:val="both"/>
        <w:rPr>
          <w:rFonts w:hAnsi="Times New Roman" w:ascii="Times New Roman"/>
          <w:sz w:val="28"/>
          <w:szCs w:val="28"/>
        </w:rPr>
      </w:pPr>
      <w:r w:rsidRPr="00F53160">
        <w:rPr>
          <w:rFonts w:hAnsi="Times New Roman" w:ascii="Times New Roman"/>
          <w:sz w:val="28"/>
          <w:szCs w:val="28"/>
        </w:rPr>
        <w:t xml:space="preserve">Общее количество объектов надзора, охваченных адресными профилактическими мероприятиями, составило: </w:t>
      </w:r>
      <w:r w:rsidR="00D938BE" w:rsidRPr="00F53160">
        <w:rPr>
          <w:rFonts w:hAnsi="Times New Roman" w:ascii="Times New Roman"/>
          <w:b/>
          <w:sz w:val="28"/>
          <w:szCs w:val="28"/>
        </w:rPr>
        <w:t>44 165</w:t>
      </w:r>
      <w:r w:rsidRPr="00F53160">
        <w:rPr>
          <w:rFonts w:hAnsi="Times New Roman" w:ascii="Times New Roman"/>
          <w:b/>
          <w:sz w:val="28"/>
          <w:szCs w:val="28"/>
        </w:rPr>
        <w:t xml:space="preserve"> - </w:t>
      </w:r>
      <w:r w:rsidRPr="00F53160">
        <w:rPr>
          <w:rFonts w:hAnsi="Times New Roman" w:ascii="Times New Roman"/>
          <w:sz w:val="28"/>
          <w:szCs w:val="28"/>
        </w:rPr>
        <w:t xml:space="preserve">объектов надзора, из них: </w:t>
      </w:r>
      <w:r w:rsidR="00D938BE" w:rsidRPr="00F53160">
        <w:rPr>
          <w:rFonts w:hAnsi="Times New Roman" w:ascii="Times New Roman"/>
          <w:b/>
          <w:sz w:val="28"/>
          <w:szCs w:val="28"/>
        </w:rPr>
        <w:t>20</w:t>
      </w:r>
      <w:r w:rsidRPr="00F53160">
        <w:rPr>
          <w:rFonts w:hAnsi="Times New Roman" w:ascii="Times New Roman"/>
          <w:b/>
          <w:sz w:val="28"/>
          <w:szCs w:val="28"/>
        </w:rPr>
        <w:t xml:space="preserve"> </w:t>
      </w:r>
      <w:r w:rsidR="00D938BE" w:rsidRPr="00F53160">
        <w:rPr>
          <w:rFonts w:hAnsi="Times New Roman" w:ascii="Times New Roman"/>
          <w:b/>
          <w:sz w:val="28"/>
          <w:szCs w:val="28"/>
        </w:rPr>
        <w:t>904</w:t>
      </w:r>
      <w:r w:rsidRPr="00F53160">
        <w:rPr>
          <w:rFonts w:hAnsi="Times New Roman" w:ascii="Times New Roman"/>
          <w:sz w:val="28"/>
          <w:szCs w:val="28"/>
        </w:rPr>
        <w:t> </w:t>
      </w:r>
      <w:r w:rsidRPr="00F53160">
        <w:rPr>
          <w:rFonts w:hAnsi="Times New Roman" w:ascii="Times New Roman"/>
          <w:sz w:val="28"/>
          <w:szCs w:val="28"/>
        </w:rPr>
        <w:noBreakHyphen/>
        <w:t xml:space="preserve"> операторов связи, </w:t>
      </w:r>
      <w:r w:rsidRPr="00F53160">
        <w:rPr>
          <w:rFonts w:hAnsi="Times New Roman" w:ascii="Times New Roman"/>
          <w:b/>
          <w:sz w:val="28"/>
          <w:szCs w:val="28"/>
        </w:rPr>
        <w:t xml:space="preserve">2 </w:t>
      </w:r>
      <w:r w:rsidR="00D938BE" w:rsidRPr="00F53160">
        <w:rPr>
          <w:rFonts w:hAnsi="Times New Roman" w:ascii="Times New Roman"/>
          <w:b/>
          <w:sz w:val="28"/>
          <w:szCs w:val="28"/>
        </w:rPr>
        <w:t>798</w:t>
      </w:r>
      <w:r w:rsidRPr="00F53160">
        <w:rPr>
          <w:rFonts w:hAnsi="Times New Roman" w:ascii="Times New Roman"/>
          <w:b/>
          <w:sz w:val="28"/>
          <w:szCs w:val="28"/>
        </w:rPr>
        <w:t> </w:t>
      </w:r>
      <w:r w:rsidRPr="00F53160">
        <w:rPr>
          <w:rFonts w:hAnsi="Times New Roman" w:ascii="Times New Roman"/>
          <w:b/>
          <w:sz w:val="28"/>
          <w:szCs w:val="28"/>
        </w:rPr>
        <w:noBreakHyphen/>
        <w:t> </w:t>
      </w:r>
      <w:r w:rsidRPr="00F53160">
        <w:rPr>
          <w:rFonts w:hAnsi="Times New Roman" w:ascii="Times New Roman"/>
          <w:sz w:val="28"/>
          <w:szCs w:val="28"/>
        </w:rPr>
        <w:t xml:space="preserve">представителей средств массовой информации и </w:t>
      </w:r>
      <w:r w:rsidR="00D938BE" w:rsidRPr="00F53160">
        <w:rPr>
          <w:rFonts w:hAnsi="Times New Roman" w:ascii="Times New Roman"/>
          <w:b/>
          <w:sz w:val="28"/>
          <w:szCs w:val="28"/>
        </w:rPr>
        <w:t>17</w:t>
      </w:r>
      <w:r w:rsidRPr="00F53160">
        <w:rPr>
          <w:rFonts w:hAnsi="Times New Roman" w:ascii="Times New Roman"/>
          <w:b/>
          <w:sz w:val="28"/>
          <w:szCs w:val="28"/>
        </w:rPr>
        <w:t xml:space="preserve"> </w:t>
      </w:r>
      <w:r w:rsidR="00D938BE" w:rsidRPr="00F53160">
        <w:rPr>
          <w:rFonts w:hAnsi="Times New Roman" w:ascii="Times New Roman"/>
          <w:b/>
          <w:sz w:val="28"/>
          <w:szCs w:val="28"/>
        </w:rPr>
        <w:t>017</w:t>
      </w:r>
      <w:r w:rsidRPr="00F53160">
        <w:rPr>
          <w:rFonts w:hAnsi="Times New Roman" w:ascii="Times New Roman"/>
          <w:b/>
          <w:sz w:val="28"/>
          <w:szCs w:val="28"/>
        </w:rPr>
        <w:t> </w:t>
      </w:r>
      <w:r w:rsidRPr="00F53160">
        <w:rPr>
          <w:rFonts w:hAnsi="Times New Roman" w:ascii="Times New Roman"/>
          <w:b/>
          <w:sz w:val="28"/>
          <w:szCs w:val="28"/>
        </w:rPr>
        <w:noBreakHyphen/>
        <w:t> </w:t>
      </w:r>
      <w:r w:rsidRPr="00F53160">
        <w:rPr>
          <w:rFonts w:hAnsi="Times New Roman" w:ascii="Times New Roman"/>
          <w:sz w:val="28"/>
          <w:szCs w:val="28"/>
        </w:rPr>
        <w:t>операторов/потенциальных операторов персональных данных.</w:t>
      </w:r>
    </w:p>
    <w:p w:rsidRDefault="00D938BE" w:rsidP="00C32C47" w:rsidR="00D938BE" w:rsidRPr="00F53160">
      <w:pPr>
        <w:spacing w:after="0"/>
        <w:ind w:firstLine="851"/>
        <w:jc w:val="both"/>
        <w:rPr>
          <w:rFonts w:hAnsi="Times New Roman" w:ascii="Times New Roman"/>
          <w:sz w:val="28"/>
          <w:szCs w:val="28"/>
        </w:rPr>
      </w:pPr>
    </w:p>
    <w:p w:rsidRDefault="00C32C47" w:rsidP="00F53160" w:rsidR="00C32C47" w:rsidRPr="00F53160">
      <w:pPr>
        <w:keepNext/>
        <w:jc w:val="center"/>
        <w:rPr>
          <w:rFonts w:hAnsi="Times New Roman" w:ascii="Times New Roman"/>
          <w:b/>
          <w:sz w:val="28"/>
          <w:szCs w:val="28"/>
        </w:rPr>
      </w:pPr>
      <w:r w:rsidRPr="00F53160">
        <w:rPr>
          <w:rFonts w:hAnsi="Times New Roman" w:ascii="Times New Roman"/>
          <w:b/>
          <w:sz w:val="28"/>
          <w:szCs w:val="28"/>
        </w:rPr>
        <w:lastRenderedPageBreak/>
        <w:t xml:space="preserve">Сравнительная диаграмма проведенных </w:t>
      </w:r>
      <w:r w:rsidR="00934052">
        <w:rPr>
          <w:rFonts w:hAnsi="Times New Roman" w:ascii="Times New Roman"/>
          <w:b/>
          <w:sz w:val="28"/>
          <w:szCs w:val="28"/>
        </w:rPr>
        <w:t>в 2017 году</w:t>
      </w:r>
      <w:r w:rsidRPr="00F53160">
        <w:rPr>
          <w:rFonts w:hAnsi="Times New Roman" w:ascii="Times New Roman"/>
          <w:b/>
          <w:sz w:val="28"/>
          <w:szCs w:val="28"/>
        </w:rPr>
        <w:t xml:space="preserve"> адресных профилактических мероприятий, по сферам деятельности</w:t>
      </w:r>
    </w:p>
    <w:p w:rsidRDefault="00C32C47" w:rsidP="00C32C47" w:rsidR="00C32C47" w:rsidRPr="00F53160">
      <w:pPr>
        <w:jc w:val="center"/>
        <w:rPr>
          <w:rFonts w:hAnsi="Times New Roman" w:ascii="Times New Roman"/>
          <w:sz w:val="28"/>
          <w:szCs w:val="28"/>
        </w:rPr>
      </w:pPr>
      <w:r w:rsidRPr="00F53160">
        <w:rPr>
          <w:rFonts w:hAnsi="Times New Roman" w:ascii="Times New Roman"/>
          <w:noProof/>
          <w:sz w:val="28"/>
          <w:szCs w:val="28"/>
        </w:rPr>
        <w:drawing>
          <wp:inline distR="0" distL="0" distB="0" distT="0">
            <wp:extent cy="3200400" cx="5486400"/>
            <wp:effectExtent b="0" r="0" t="0" l="0"/>
            <wp:docPr name="Диаграмма 37" id="37"/>
            <wp:cNvGraphicFramePr/>
            <a:graphic>
              <a:graphicData uri="http://schemas.openxmlformats.org/drawingml/2006/chart">
                <c:chart r:id="rId67"/>
              </a:graphicData>
            </a:graphic>
          </wp:inline>
        </w:drawing>
      </w:r>
    </w:p>
    <w:p w:rsidRDefault="00C32C47" w:rsidP="009B321E" w:rsidR="00C32C47" w:rsidRPr="00F53160">
      <w:pPr>
        <w:spacing w:lineRule="auto" w:line="240" w:after="0"/>
        <w:ind w:firstLine="851"/>
        <w:jc w:val="both"/>
        <w:rPr>
          <w:rFonts w:hAnsi="Times New Roman" w:ascii="Times New Roman"/>
          <w:sz w:val="28"/>
          <w:szCs w:val="28"/>
        </w:rPr>
      </w:pPr>
      <w:proofErr w:type="gramStart"/>
      <w:r w:rsidRPr="00F53160">
        <w:rPr>
          <w:rFonts w:hAnsi="Times New Roman" w:ascii="Times New Roman"/>
          <w:sz w:val="28"/>
          <w:szCs w:val="28"/>
        </w:rPr>
        <w:t xml:space="preserve">Значение показателя «Доля объектов надзора, охваченных профилактическими адресными мероприятиями, от общего количества объектов надзора» по сферам деятельности составила: в сфере связи – </w:t>
      </w:r>
      <w:r w:rsidR="00D938BE" w:rsidRPr="00F53160">
        <w:rPr>
          <w:rFonts w:hAnsi="Times New Roman" w:ascii="Times New Roman"/>
          <w:b/>
          <w:sz w:val="28"/>
          <w:szCs w:val="28"/>
        </w:rPr>
        <w:t>88</w:t>
      </w:r>
      <w:r w:rsidRPr="00F53160">
        <w:rPr>
          <w:rFonts w:hAnsi="Times New Roman" w:ascii="Times New Roman"/>
          <w:b/>
          <w:sz w:val="28"/>
          <w:szCs w:val="28"/>
        </w:rPr>
        <w:t>,</w:t>
      </w:r>
      <w:r w:rsidR="00D938BE" w:rsidRPr="00F53160">
        <w:rPr>
          <w:rFonts w:hAnsi="Times New Roman" w:ascii="Times New Roman"/>
          <w:b/>
          <w:sz w:val="28"/>
          <w:szCs w:val="28"/>
        </w:rPr>
        <w:t>86</w:t>
      </w:r>
      <w:r w:rsidRPr="00F53160">
        <w:rPr>
          <w:rFonts w:hAnsi="Times New Roman" w:ascii="Times New Roman"/>
          <w:b/>
          <w:sz w:val="28"/>
          <w:szCs w:val="28"/>
        </w:rPr>
        <w:t>%</w:t>
      </w:r>
      <w:r w:rsidRPr="00F53160">
        <w:rPr>
          <w:rFonts w:hAnsi="Times New Roman" w:ascii="Times New Roman"/>
          <w:sz w:val="28"/>
          <w:szCs w:val="28"/>
        </w:rPr>
        <w:t xml:space="preserve"> (от всех объектов надзора имеющих право на оказание услуг в области связи на территории округа), в сфере массовых коммуникаций- </w:t>
      </w:r>
      <w:r w:rsidR="00D938BE" w:rsidRPr="00F53160">
        <w:rPr>
          <w:rFonts w:hAnsi="Times New Roman" w:ascii="Times New Roman"/>
          <w:b/>
          <w:sz w:val="28"/>
          <w:szCs w:val="28"/>
        </w:rPr>
        <w:t>69</w:t>
      </w:r>
      <w:r w:rsidRPr="00F53160">
        <w:rPr>
          <w:rFonts w:hAnsi="Times New Roman" w:ascii="Times New Roman"/>
          <w:b/>
          <w:sz w:val="28"/>
          <w:szCs w:val="28"/>
        </w:rPr>
        <w:t>,</w:t>
      </w:r>
      <w:r w:rsidR="00D938BE" w:rsidRPr="00F53160">
        <w:rPr>
          <w:rFonts w:hAnsi="Times New Roman" w:ascii="Times New Roman"/>
          <w:b/>
          <w:sz w:val="28"/>
          <w:szCs w:val="28"/>
        </w:rPr>
        <w:t>04</w:t>
      </w:r>
      <w:r w:rsidRPr="00F53160">
        <w:rPr>
          <w:rFonts w:hAnsi="Times New Roman" w:ascii="Times New Roman"/>
          <w:b/>
          <w:sz w:val="28"/>
          <w:szCs w:val="28"/>
        </w:rPr>
        <w:t>% (</w:t>
      </w:r>
      <w:r w:rsidRPr="00F53160">
        <w:rPr>
          <w:rFonts w:hAnsi="Times New Roman" w:ascii="Times New Roman"/>
          <w:sz w:val="28"/>
          <w:szCs w:val="28"/>
        </w:rPr>
        <w:t>от всех действующих на территории округа СМИ и лицензиатов-вещателей), в сфере обработки персональных данных – </w:t>
      </w:r>
      <w:r w:rsidR="00D938BE" w:rsidRPr="00F53160">
        <w:rPr>
          <w:rFonts w:hAnsi="Times New Roman" w:ascii="Times New Roman"/>
          <w:b/>
          <w:sz w:val="28"/>
          <w:szCs w:val="28"/>
        </w:rPr>
        <w:t>3</w:t>
      </w:r>
      <w:r w:rsidRPr="00F53160">
        <w:rPr>
          <w:rFonts w:hAnsi="Times New Roman" w:ascii="Times New Roman"/>
          <w:b/>
          <w:sz w:val="28"/>
          <w:szCs w:val="28"/>
        </w:rPr>
        <w:t>,</w:t>
      </w:r>
      <w:r w:rsidR="00D938BE" w:rsidRPr="00F53160">
        <w:rPr>
          <w:rFonts w:hAnsi="Times New Roman" w:ascii="Times New Roman"/>
          <w:b/>
          <w:sz w:val="28"/>
          <w:szCs w:val="28"/>
        </w:rPr>
        <w:t>4</w:t>
      </w:r>
      <w:r w:rsidRPr="00F53160">
        <w:rPr>
          <w:rFonts w:hAnsi="Times New Roman" w:ascii="Times New Roman"/>
          <w:b/>
          <w:sz w:val="28"/>
          <w:szCs w:val="28"/>
        </w:rPr>
        <w:t>%</w:t>
      </w:r>
      <w:r w:rsidRPr="00F53160">
        <w:rPr>
          <w:rFonts w:hAnsi="Times New Roman" w:ascii="Times New Roman"/>
          <w:sz w:val="28"/>
          <w:szCs w:val="28"/>
        </w:rPr>
        <w:t> (от общего количества</w:t>
      </w:r>
      <w:proofErr w:type="gramEnd"/>
      <w:r w:rsidRPr="00F53160">
        <w:rPr>
          <w:rFonts w:hAnsi="Times New Roman" w:ascii="Times New Roman"/>
          <w:sz w:val="28"/>
          <w:szCs w:val="28"/>
        </w:rPr>
        <w:t xml:space="preserve"> юридических лиц зарегистрированных в округе и являющихся потенциальными операторами персональных данных). </w:t>
      </w:r>
    </w:p>
    <w:p w:rsidRDefault="00C32C47" w:rsidP="000870B3" w:rsidR="00C32C47" w:rsidRPr="00F53160">
      <w:pPr>
        <w:spacing w:lineRule="auto" w:line="240" w:after="0"/>
        <w:ind w:firstLine="851"/>
        <w:jc w:val="both"/>
        <w:rPr>
          <w:rFonts w:hAnsi="Times New Roman" w:ascii="Times New Roman"/>
          <w:sz w:val="28"/>
          <w:szCs w:val="28"/>
        </w:rPr>
      </w:pPr>
      <w:r w:rsidRPr="00F53160">
        <w:rPr>
          <w:rFonts w:hAnsi="Times New Roman" w:ascii="Times New Roman"/>
          <w:sz w:val="28"/>
          <w:szCs w:val="28"/>
        </w:rPr>
        <w:t xml:space="preserve">Таким образом, </w:t>
      </w:r>
      <w:r w:rsidR="000870B3" w:rsidRPr="00F53160">
        <w:rPr>
          <w:rFonts w:hAnsi="Times New Roman" w:ascii="Times New Roman"/>
          <w:sz w:val="28"/>
          <w:szCs w:val="28"/>
        </w:rPr>
        <w:t xml:space="preserve">за </w:t>
      </w:r>
      <w:r w:rsidR="00D938BE" w:rsidRPr="00F53160">
        <w:rPr>
          <w:rFonts w:hAnsi="Times New Roman" w:ascii="Times New Roman"/>
          <w:sz w:val="28"/>
          <w:szCs w:val="28"/>
        </w:rPr>
        <w:t>12</w:t>
      </w:r>
      <w:r w:rsidR="000870B3" w:rsidRPr="00F53160">
        <w:rPr>
          <w:rFonts w:hAnsi="Times New Roman" w:ascii="Times New Roman"/>
          <w:sz w:val="28"/>
          <w:szCs w:val="28"/>
        </w:rPr>
        <w:t xml:space="preserve"> месяцев</w:t>
      </w:r>
      <w:r w:rsidRPr="00F53160">
        <w:rPr>
          <w:rFonts w:hAnsi="Times New Roman" w:ascii="Times New Roman"/>
          <w:sz w:val="28"/>
          <w:szCs w:val="28"/>
        </w:rPr>
        <w:t xml:space="preserve"> 2017 в Центральном федеральном округе в сферах связи и массовых коммуникаций достигнуто минимальное значение показателя (5%). Достижение минимального значения показателя в сфере обработки персональных данных представляется трудно достижимым, это обусловлено достаточно большим количеством юридических лиц (потенциальных операторов персональных данных), зарегистрированных на территории округа: </w:t>
      </w:r>
      <w:r w:rsidRPr="00F53160">
        <w:rPr>
          <w:rFonts w:hAnsi="Times New Roman" w:ascii="Times New Roman"/>
          <w:b/>
          <w:sz w:val="28"/>
          <w:szCs w:val="28"/>
        </w:rPr>
        <w:t>1 930 933</w:t>
      </w:r>
      <w:r w:rsidRPr="00F53160">
        <w:rPr>
          <w:rFonts w:hAnsi="Times New Roman" w:ascii="Times New Roman"/>
          <w:sz w:val="28"/>
          <w:szCs w:val="28"/>
        </w:rPr>
        <w:t xml:space="preserve"> юридических лиц. </w:t>
      </w:r>
    </w:p>
    <w:p w:rsidRDefault="00C32C47" w:rsidP="000870B3" w:rsidR="00C32C47" w:rsidRPr="00F53160">
      <w:pPr>
        <w:spacing w:lineRule="auto" w:line="240"/>
        <w:ind w:firstLine="851"/>
        <w:jc w:val="both"/>
        <w:rPr>
          <w:rFonts w:hAnsi="Times New Roman" w:ascii="Times New Roman"/>
          <w:sz w:val="28"/>
          <w:szCs w:val="28"/>
        </w:rPr>
      </w:pPr>
      <w:r w:rsidRPr="00F53160">
        <w:rPr>
          <w:rFonts w:hAnsi="Times New Roman" w:ascii="Times New Roman"/>
          <w:sz w:val="28"/>
          <w:szCs w:val="28"/>
        </w:rPr>
        <w:t xml:space="preserve">В отчетном периоде профилактические мероприятия для определённого круга лиц проводились в виде семинаров, совещаний и консультаций. </w:t>
      </w:r>
      <w:r w:rsidR="00457C19" w:rsidRPr="00F53160">
        <w:rPr>
          <w:rFonts w:hAnsi="Times New Roman" w:ascii="Times New Roman"/>
          <w:b/>
          <w:sz w:val="28"/>
          <w:szCs w:val="28"/>
        </w:rPr>
        <w:t>26</w:t>
      </w:r>
      <w:r w:rsidRPr="00F53160">
        <w:rPr>
          <w:rFonts w:hAnsi="Times New Roman" w:ascii="Times New Roman"/>
          <w:b/>
          <w:sz w:val="28"/>
          <w:szCs w:val="28"/>
        </w:rPr>
        <w:t xml:space="preserve"> </w:t>
      </w:r>
      <w:r w:rsidR="00457C19" w:rsidRPr="00F53160">
        <w:rPr>
          <w:rFonts w:hAnsi="Times New Roman" w:ascii="Times New Roman"/>
          <w:b/>
          <w:sz w:val="28"/>
          <w:szCs w:val="28"/>
        </w:rPr>
        <w:t>280</w:t>
      </w:r>
      <w:r w:rsidR="000870B3" w:rsidRPr="00F53160">
        <w:rPr>
          <w:rFonts w:hAnsi="Times New Roman" w:ascii="Times New Roman"/>
          <w:sz w:val="28"/>
          <w:szCs w:val="28"/>
        </w:rPr>
        <w:t xml:space="preserve"> объекта</w:t>
      </w:r>
      <w:r w:rsidRPr="00F53160">
        <w:rPr>
          <w:rFonts w:hAnsi="Times New Roman" w:ascii="Times New Roman"/>
          <w:sz w:val="28"/>
          <w:szCs w:val="28"/>
        </w:rPr>
        <w:t xml:space="preserve"> надзора были охвачены соответствующими профилактическими мероприятиями, из них: </w:t>
      </w:r>
      <w:r w:rsidRPr="00F53160">
        <w:rPr>
          <w:rFonts w:hAnsi="Times New Roman" w:ascii="Times New Roman"/>
          <w:b/>
          <w:sz w:val="28"/>
          <w:szCs w:val="28"/>
        </w:rPr>
        <w:t xml:space="preserve">1 </w:t>
      </w:r>
      <w:r w:rsidR="00457C19" w:rsidRPr="00F53160">
        <w:rPr>
          <w:rFonts w:hAnsi="Times New Roman" w:ascii="Times New Roman"/>
          <w:b/>
          <w:sz w:val="28"/>
          <w:szCs w:val="28"/>
        </w:rPr>
        <w:t>816</w:t>
      </w:r>
      <w:r w:rsidRPr="00F53160">
        <w:rPr>
          <w:rFonts w:hAnsi="Times New Roman" w:ascii="Times New Roman"/>
          <w:sz w:val="28"/>
          <w:szCs w:val="28"/>
        </w:rPr>
        <w:t> </w:t>
      </w:r>
      <w:r w:rsidRPr="00F53160">
        <w:rPr>
          <w:rFonts w:hAnsi="Times New Roman" w:ascii="Times New Roman"/>
          <w:sz w:val="28"/>
          <w:szCs w:val="28"/>
        </w:rPr>
        <w:noBreakHyphen/>
        <w:t xml:space="preserve"> операторов связи, </w:t>
      </w:r>
      <w:r w:rsidR="00457C19" w:rsidRPr="00F53160">
        <w:rPr>
          <w:rFonts w:hAnsi="Times New Roman" w:ascii="Times New Roman"/>
          <w:b/>
          <w:sz w:val="28"/>
          <w:szCs w:val="28"/>
        </w:rPr>
        <w:t>3941</w:t>
      </w:r>
      <w:r w:rsidRPr="00F53160">
        <w:rPr>
          <w:rFonts w:hAnsi="Times New Roman" w:ascii="Times New Roman"/>
          <w:b/>
          <w:sz w:val="28"/>
          <w:szCs w:val="28"/>
        </w:rPr>
        <w:t> </w:t>
      </w:r>
      <w:r w:rsidRPr="00F53160">
        <w:rPr>
          <w:rFonts w:hAnsi="Times New Roman" w:ascii="Times New Roman"/>
          <w:b/>
          <w:sz w:val="28"/>
          <w:szCs w:val="28"/>
        </w:rPr>
        <w:noBreakHyphen/>
        <w:t> </w:t>
      </w:r>
      <w:r w:rsidRPr="00F53160">
        <w:rPr>
          <w:rFonts w:hAnsi="Times New Roman" w:ascii="Times New Roman"/>
          <w:sz w:val="28"/>
          <w:szCs w:val="28"/>
        </w:rPr>
        <w:t xml:space="preserve">представителей средств массовой информации и </w:t>
      </w:r>
      <w:r w:rsidR="00457C19" w:rsidRPr="00F53160">
        <w:rPr>
          <w:rFonts w:hAnsi="Times New Roman" w:ascii="Times New Roman"/>
          <w:b/>
          <w:sz w:val="28"/>
          <w:szCs w:val="28"/>
        </w:rPr>
        <w:t>20 523</w:t>
      </w:r>
      <w:r w:rsidRPr="00F53160">
        <w:rPr>
          <w:rFonts w:hAnsi="Times New Roman" w:ascii="Times New Roman"/>
          <w:b/>
          <w:sz w:val="28"/>
          <w:szCs w:val="28"/>
        </w:rPr>
        <w:t> </w:t>
      </w:r>
      <w:r w:rsidRPr="00F53160">
        <w:rPr>
          <w:rFonts w:hAnsi="Times New Roman" w:ascii="Times New Roman"/>
          <w:b/>
          <w:sz w:val="28"/>
          <w:szCs w:val="28"/>
        </w:rPr>
        <w:noBreakHyphen/>
        <w:t> </w:t>
      </w:r>
      <w:r w:rsidRPr="00F53160">
        <w:rPr>
          <w:rFonts w:hAnsi="Times New Roman" w:ascii="Times New Roman"/>
          <w:sz w:val="28"/>
          <w:szCs w:val="28"/>
        </w:rPr>
        <w:t>оператор</w:t>
      </w:r>
      <w:r w:rsidR="00164E31">
        <w:rPr>
          <w:rFonts w:hAnsi="Times New Roman" w:ascii="Times New Roman"/>
          <w:sz w:val="28"/>
          <w:szCs w:val="28"/>
        </w:rPr>
        <w:t>о</w:t>
      </w:r>
      <w:r w:rsidR="00457C19" w:rsidRPr="00F53160">
        <w:rPr>
          <w:rFonts w:hAnsi="Times New Roman" w:ascii="Times New Roman"/>
          <w:sz w:val="28"/>
          <w:szCs w:val="28"/>
        </w:rPr>
        <w:t>в</w:t>
      </w:r>
      <w:r w:rsidRPr="00F53160">
        <w:rPr>
          <w:rFonts w:hAnsi="Times New Roman" w:ascii="Times New Roman"/>
          <w:sz w:val="28"/>
          <w:szCs w:val="28"/>
        </w:rPr>
        <w:t>/потенциальных операторов персональных данных.</w:t>
      </w:r>
    </w:p>
    <w:p w:rsidRDefault="00C32C47" w:rsidP="00F53160" w:rsidR="00C32C47" w:rsidRPr="00F53160">
      <w:pPr>
        <w:keepNext/>
        <w:jc w:val="center"/>
        <w:rPr>
          <w:rFonts w:hAnsi="Times New Roman" w:ascii="Times New Roman"/>
          <w:b/>
          <w:sz w:val="28"/>
          <w:szCs w:val="28"/>
        </w:rPr>
      </w:pPr>
      <w:r w:rsidRPr="00F53160">
        <w:rPr>
          <w:rFonts w:hAnsi="Times New Roman" w:ascii="Times New Roman"/>
          <w:b/>
          <w:sz w:val="28"/>
          <w:szCs w:val="28"/>
        </w:rPr>
        <w:lastRenderedPageBreak/>
        <w:t>Сравнительная диаграмма количественного состава участников мероприятий для определенного круга лиц, по сферам контроля</w:t>
      </w:r>
    </w:p>
    <w:p w:rsidRDefault="00C32C47" w:rsidP="00C32C47" w:rsidR="00C32C47" w:rsidRPr="00F53160">
      <w:pPr>
        <w:jc w:val="center"/>
        <w:rPr>
          <w:rFonts w:hAnsi="Times New Roman" w:ascii="Times New Roman"/>
          <w:i/>
          <w:sz w:val="28"/>
          <w:szCs w:val="28"/>
        </w:rPr>
      </w:pPr>
      <w:r w:rsidRPr="00F53160">
        <w:rPr>
          <w:rFonts w:hAnsi="Times New Roman" w:ascii="Times New Roman"/>
          <w:noProof/>
          <w:sz w:val="28"/>
          <w:szCs w:val="28"/>
        </w:rPr>
        <w:drawing>
          <wp:inline distR="0" distL="0" distB="0" distT="0">
            <wp:extent cy="3200400" cx="5486400"/>
            <wp:effectExtent b="0" r="0" t="0" l="0"/>
            <wp:docPr name="Диаграмма 31" id="31"/>
            <wp:cNvGraphicFramePr/>
            <a:graphic>
              <a:graphicData uri="http://schemas.openxmlformats.org/drawingml/2006/chart">
                <c:chart r:id="rId68"/>
              </a:graphicData>
            </a:graphic>
          </wp:inline>
        </w:drawing>
      </w:r>
    </w:p>
    <w:p w:rsidRDefault="00C32C47" w:rsidP="003A7854" w:rsidR="00C32C47" w:rsidRPr="00F53160">
      <w:pPr>
        <w:spacing w:lineRule="auto" w:line="240" w:after="0"/>
        <w:ind w:firstLine="851"/>
        <w:jc w:val="both"/>
        <w:rPr>
          <w:rFonts w:hAnsi="Times New Roman" w:ascii="Times New Roman"/>
          <w:b/>
          <w:sz w:val="28"/>
          <w:szCs w:val="28"/>
        </w:rPr>
      </w:pPr>
      <w:proofErr w:type="gramStart"/>
      <w:r w:rsidRPr="00F53160">
        <w:rPr>
          <w:rFonts w:hAnsi="Times New Roman" w:ascii="Times New Roman"/>
          <w:sz w:val="28"/>
          <w:szCs w:val="28"/>
        </w:rPr>
        <w:t xml:space="preserve">Значение показателя «Доля объектов надзора, охваченных профилактическими мероприятиями для определенного круга лиц, от общего количества объектов надзора» по сферам деятельности составила: в сфере связи – </w:t>
      </w:r>
      <w:r w:rsidR="00457C19" w:rsidRPr="00F53160">
        <w:rPr>
          <w:rFonts w:hAnsi="Times New Roman" w:ascii="Times New Roman"/>
          <w:b/>
          <w:sz w:val="28"/>
          <w:szCs w:val="28"/>
        </w:rPr>
        <w:t>15</w:t>
      </w:r>
      <w:r w:rsidRPr="00F53160">
        <w:rPr>
          <w:rFonts w:hAnsi="Times New Roman" w:ascii="Times New Roman"/>
          <w:b/>
          <w:sz w:val="28"/>
          <w:szCs w:val="28"/>
        </w:rPr>
        <w:t>,</w:t>
      </w:r>
      <w:r w:rsidR="00457C19" w:rsidRPr="00F53160">
        <w:rPr>
          <w:rFonts w:hAnsi="Times New Roman" w:ascii="Times New Roman"/>
          <w:b/>
          <w:sz w:val="28"/>
          <w:szCs w:val="28"/>
        </w:rPr>
        <w:t>99</w:t>
      </w:r>
      <w:r w:rsidRPr="00F53160">
        <w:rPr>
          <w:rFonts w:hAnsi="Times New Roman" w:ascii="Times New Roman"/>
          <w:b/>
          <w:sz w:val="28"/>
          <w:szCs w:val="28"/>
        </w:rPr>
        <w:t>%</w:t>
      </w:r>
      <w:r w:rsidRPr="00F53160">
        <w:rPr>
          <w:rFonts w:hAnsi="Times New Roman" w:ascii="Times New Roman"/>
          <w:sz w:val="28"/>
          <w:szCs w:val="28"/>
        </w:rPr>
        <w:t xml:space="preserve"> (от всех объектов надзора имеющих право на оказание услуг в области связи на территории округа), в сфере массовых коммуникаций</w:t>
      </w:r>
      <w:r w:rsidRPr="00F53160">
        <w:rPr>
          <w:rFonts w:hAnsi="Times New Roman" w:ascii="Times New Roman"/>
          <w:b/>
          <w:sz w:val="28"/>
          <w:szCs w:val="28"/>
        </w:rPr>
        <w:t xml:space="preserve">- </w:t>
      </w:r>
      <w:r w:rsidR="00457C19" w:rsidRPr="00F53160">
        <w:rPr>
          <w:rFonts w:hAnsi="Times New Roman" w:ascii="Times New Roman"/>
          <w:b/>
          <w:sz w:val="28"/>
          <w:szCs w:val="28"/>
        </w:rPr>
        <w:t>63</w:t>
      </w:r>
      <w:r w:rsidRPr="00F53160">
        <w:rPr>
          <w:rFonts w:hAnsi="Times New Roman" w:ascii="Times New Roman"/>
          <w:b/>
          <w:sz w:val="28"/>
          <w:szCs w:val="28"/>
        </w:rPr>
        <w:t>,</w:t>
      </w:r>
      <w:r w:rsidR="00457C19" w:rsidRPr="00F53160">
        <w:rPr>
          <w:rFonts w:hAnsi="Times New Roman" w:ascii="Times New Roman"/>
          <w:b/>
          <w:sz w:val="28"/>
          <w:szCs w:val="28"/>
        </w:rPr>
        <w:t>95</w:t>
      </w:r>
      <w:r w:rsidRPr="00F53160">
        <w:rPr>
          <w:rFonts w:hAnsi="Times New Roman" w:ascii="Times New Roman"/>
          <w:b/>
          <w:sz w:val="28"/>
          <w:szCs w:val="28"/>
        </w:rPr>
        <w:t>%</w:t>
      </w:r>
      <w:r w:rsidRPr="00F53160">
        <w:rPr>
          <w:rFonts w:hAnsi="Times New Roman" w:ascii="Times New Roman"/>
          <w:sz w:val="28"/>
          <w:szCs w:val="28"/>
        </w:rPr>
        <w:t>(от всех действующих на территории округа СМИ и лицензиатов-вещателей), в сфере обработки персональных данных </w:t>
      </w:r>
      <w:r w:rsidRPr="00F53160">
        <w:rPr>
          <w:rFonts w:hAnsi="Times New Roman" w:ascii="Times New Roman"/>
          <w:b/>
          <w:sz w:val="28"/>
          <w:szCs w:val="28"/>
        </w:rPr>
        <w:noBreakHyphen/>
        <w:t> </w:t>
      </w:r>
      <w:r w:rsidR="003A7854" w:rsidRPr="00F53160">
        <w:rPr>
          <w:rFonts w:hAnsi="Times New Roman" w:ascii="Times New Roman"/>
          <w:b/>
          <w:sz w:val="28"/>
          <w:szCs w:val="28"/>
        </w:rPr>
        <w:t>3</w:t>
      </w:r>
      <w:r w:rsidRPr="00F53160">
        <w:rPr>
          <w:rFonts w:hAnsi="Times New Roman" w:ascii="Times New Roman"/>
          <w:b/>
          <w:sz w:val="28"/>
          <w:szCs w:val="28"/>
        </w:rPr>
        <w:t>,</w:t>
      </w:r>
      <w:r w:rsidR="00457C19" w:rsidRPr="00F53160">
        <w:rPr>
          <w:rFonts w:hAnsi="Times New Roman" w:ascii="Times New Roman"/>
          <w:b/>
          <w:sz w:val="28"/>
          <w:szCs w:val="28"/>
        </w:rPr>
        <w:t>6</w:t>
      </w:r>
      <w:proofErr w:type="gramEnd"/>
      <w:r w:rsidRPr="00F53160">
        <w:rPr>
          <w:rFonts w:hAnsi="Times New Roman" w:ascii="Times New Roman"/>
          <w:b/>
          <w:sz w:val="28"/>
          <w:szCs w:val="28"/>
        </w:rPr>
        <w:t>%</w:t>
      </w:r>
      <w:r w:rsidRPr="00F53160">
        <w:rPr>
          <w:rFonts w:hAnsi="Times New Roman" w:ascii="Times New Roman"/>
          <w:sz w:val="28"/>
          <w:szCs w:val="28"/>
        </w:rPr>
        <w:t xml:space="preserve"> (от общего количества юридических лиц зарегистрированных в округе и являющихся потенциальными операторами персональных данных). </w:t>
      </w:r>
    </w:p>
    <w:p w:rsidRDefault="00101360" w:rsidP="00916DAF" w:rsidR="00080C7E" w:rsidRPr="00F53160">
      <w:pPr>
        <w:pStyle w:val="10"/>
      </w:pPr>
      <w:bookmarkStart w:name="_Toc504410249" w:id="38"/>
      <w:r w:rsidRPr="00F53160">
        <w:t>7</w:t>
      </w:r>
      <w:r w:rsidR="00080C7E" w:rsidRPr="00F53160">
        <w:t>. Методическая и практическая помощь Управлению Роскомнадзора по Республике Крым и городу Севастополь</w:t>
      </w:r>
      <w:bookmarkEnd w:id="38"/>
    </w:p>
    <w:p w:rsidRDefault="00624CCF" w:rsidP="00624CCF" w:rsidR="00B658AB" w:rsidRPr="00F53160">
      <w:pPr>
        <w:spacing w:lineRule="auto" w:line="240" w:after="0"/>
        <w:ind w:firstLine="851"/>
        <w:jc w:val="both"/>
        <w:rPr>
          <w:rFonts w:hAnsi="Times New Roman" w:ascii="Times New Roman"/>
          <w:sz w:val="28"/>
          <w:szCs w:val="28"/>
        </w:rPr>
      </w:pPr>
      <w:r w:rsidRPr="00F53160">
        <w:rPr>
          <w:rFonts w:hAnsi="Times New Roman" w:ascii="Times New Roman"/>
          <w:sz w:val="28"/>
          <w:szCs w:val="28"/>
        </w:rPr>
        <w:t>В отчетном периоде</w:t>
      </w:r>
      <w:r w:rsidR="00B658AB" w:rsidRPr="00F53160">
        <w:rPr>
          <w:rFonts w:hAnsi="Times New Roman" w:ascii="Times New Roman"/>
          <w:sz w:val="28"/>
          <w:szCs w:val="28"/>
        </w:rPr>
        <w:t xml:space="preserve"> специалистами управлений Роскомнадзора в Центральном федеральном округе была оказана методическая и практическая помощь Управлению Роскомнадзора по Респу</w:t>
      </w:r>
      <w:r w:rsidR="008C4820" w:rsidRPr="00F53160">
        <w:rPr>
          <w:rFonts w:hAnsi="Times New Roman" w:ascii="Times New Roman"/>
          <w:sz w:val="28"/>
          <w:szCs w:val="28"/>
        </w:rPr>
        <w:t>блике Крым и городу Севастополь по следующим видам сферам деятельности:</w:t>
      </w:r>
    </w:p>
    <w:p w:rsidRDefault="008C4820" w:rsidP="00624CCF" w:rsidR="008C4820" w:rsidRPr="00F53160">
      <w:pPr>
        <w:spacing w:lineRule="auto" w:line="240" w:after="0"/>
        <w:ind w:firstLine="851"/>
        <w:jc w:val="both"/>
        <w:rPr>
          <w:rFonts w:hAnsi="Times New Roman" w:ascii="Times New Roman"/>
          <w:sz w:val="28"/>
          <w:szCs w:val="28"/>
        </w:rPr>
      </w:pPr>
      <w:r w:rsidRPr="00F53160">
        <w:rPr>
          <w:rFonts w:hAnsi="Times New Roman" w:ascii="Times New Roman"/>
          <w:sz w:val="28"/>
          <w:szCs w:val="28"/>
        </w:rPr>
        <w:t>Связь, взаимодействие с РЧЦ (Управление Роскомнадзора по ЦФО и Управление Роскомнадзора по Ярославской области).</w:t>
      </w:r>
    </w:p>
    <w:p w:rsidRDefault="008C4820" w:rsidP="00624CCF" w:rsidR="008C4820" w:rsidRPr="00F53160">
      <w:pPr>
        <w:spacing w:lineRule="auto" w:line="240" w:after="0"/>
        <w:ind w:firstLine="851"/>
        <w:jc w:val="both"/>
        <w:rPr>
          <w:rFonts w:hAnsi="Times New Roman" w:ascii="Times New Roman"/>
          <w:sz w:val="28"/>
          <w:szCs w:val="28"/>
        </w:rPr>
      </w:pPr>
      <w:r w:rsidRPr="00F53160">
        <w:rPr>
          <w:rFonts w:hAnsi="Times New Roman" w:ascii="Times New Roman"/>
          <w:sz w:val="28"/>
          <w:szCs w:val="28"/>
        </w:rPr>
        <w:t>Связь, почта (Управление Роскомнадзора по ЦФО и Управление Роскомнадзора по Калужской области).</w:t>
      </w:r>
    </w:p>
    <w:p w:rsidRDefault="008C4820" w:rsidP="00624CCF" w:rsidR="008C4820" w:rsidRPr="00F53160">
      <w:pPr>
        <w:spacing w:lineRule="auto" w:line="240" w:after="0"/>
        <w:ind w:firstLine="851"/>
        <w:jc w:val="both"/>
        <w:rPr>
          <w:rFonts w:hAnsi="Times New Roman" w:ascii="Times New Roman"/>
          <w:sz w:val="28"/>
          <w:szCs w:val="28"/>
        </w:rPr>
      </w:pPr>
      <w:r w:rsidRPr="00F53160">
        <w:rPr>
          <w:rFonts w:hAnsi="Times New Roman" w:ascii="Times New Roman"/>
          <w:sz w:val="28"/>
          <w:szCs w:val="28"/>
        </w:rPr>
        <w:t>СМИ контроль и надзор (Управление Роскомнадзора по ЦФО и Управление Роскомнадзора по Ярославской области).</w:t>
      </w:r>
    </w:p>
    <w:p w:rsidRDefault="008C4820" w:rsidP="00624CCF" w:rsidR="008C4820" w:rsidRPr="00F53160">
      <w:pPr>
        <w:spacing w:lineRule="auto" w:line="240" w:after="0"/>
        <w:ind w:firstLine="851"/>
        <w:jc w:val="both"/>
        <w:rPr>
          <w:rFonts w:hAnsi="Times New Roman" w:ascii="Times New Roman"/>
          <w:sz w:val="28"/>
          <w:szCs w:val="28"/>
        </w:rPr>
      </w:pPr>
      <w:r w:rsidRPr="00F53160">
        <w:rPr>
          <w:rFonts w:hAnsi="Times New Roman" w:ascii="Times New Roman"/>
          <w:sz w:val="28"/>
          <w:szCs w:val="28"/>
        </w:rPr>
        <w:t>Закупки (Управление Роскомнадзора по ЦФО и Управление Роскомнадзора по Тульской области).</w:t>
      </w:r>
    </w:p>
    <w:p w:rsidRDefault="008C4820" w:rsidP="00624CCF" w:rsidR="008C4820" w:rsidRPr="00F53160">
      <w:pPr>
        <w:spacing w:lineRule="auto" w:line="240" w:after="0"/>
        <w:ind w:firstLine="851"/>
        <w:jc w:val="both"/>
        <w:rPr>
          <w:rFonts w:hAnsi="Times New Roman" w:ascii="Times New Roman"/>
          <w:sz w:val="28"/>
          <w:szCs w:val="28"/>
        </w:rPr>
      </w:pPr>
      <w:r w:rsidRPr="00F53160">
        <w:rPr>
          <w:rFonts w:hAnsi="Times New Roman" w:ascii="Times New Roman"/>
          <w:sz w:val="28"/>
          <w:szCs w:val="28"/>
        </w:rPr>
        <w:t>Правоприменительная практика (Управление Роскомнадзора по Костромской области).</w:t>
      </w:r>
    </w:p>
    <w:p w:rsidRDefault="005B50E5" w:rsidP="00916DAF" w:rsidR="005B50E5" w:rsidRPr="00F53160">
      <w:pPr>
        <w:pStyle w:val="10"/>
        <w:rPr>
          <w:lang w:bidi="ru-RU"/>
        </w:rPr>
      </w:pPr>
      <w:bookmarkStart w:name="_Toc504410250" w:id="39"/>
      <w:r w:rsidRPr="00F53160">
        <w:rPr>
          <w:lang w:bidi="ru-RU"/>
        </w:rPr>
        <w:lastRenderedPageBreak/>
        <w:t>8. Координация деятельности ТО в ЦФО</w:t>
      </w:r>
      <w:bookmarkEnd w:id="39"/>
    </w:p>
    <w:p w:rsidRDefault="00916DAF" w:rsidP="00AC2965" w:rsidR="004B4318" w:rsidRPr="00F53160">
      <w:pPr>
        <w:spacing w:lineRule="auto" w:line="240" w:after="0"/>
        <w:ind w:firstLine="851"/>
        <w:jc w:val="both"/>
        <w:rPr>
          <w:rFonts w:hAnsi="Times New Roman" w:ascii="Times New Roman"/>
          <w:sz w:val="28"/>
          <w:szCs w:val="28"/>
        </w:rPr>
      </w:pPr>
      <w:proofErr w:type="gramStart"/>
      <w:r w:rsidRPr="00F53160">
        <w:rPr>
          <w:rFonts w:hAnsi="Times New Roman" w:ascii="Times New Roman"/>
          <w:sz w:val="28"/>
          <w:szCs w:val="28"/>
        </w:rPr>
        <w:t>О</w:t>
      </w:r>
      <w:r w:rsidR="005B50E5" w:rsidRPr="00F53160">
        <w:rPr>
          <w:rFonts w:hAnsi="Times New Roman" w:ascii="Times New Roman"/>
          <w:sz w:val="28"/>
          <w:szCs w:val="28"/>
        </w:rPr>
        <w:t>дним из наиболее значимых мероприятий</w:t>
      </w:r>
      <w:r w:rsidR="004B4318" w:rsidRPr="00F53160">
        <w:rPr>
          <w:rFonts w:hAnsi="Times New Roman" w:ascii="Times New Roman"/>
          <w:sz w:val="28"/>
          <w:szCs w:val="28"/>
        </w:rPr>
        <w:t>, проведенных в целях координации деятельности и выработки единых подходов для выполнения поставленных задач</w:t>
      </w:r>
      <w:r w:rsidR="005B50E5" w:rsidRPr="00F53160">
        <w:rPr>
          <w:rFonts w:hAnsi="Times New Roman" w:ascii="Times New Roman"/>
          <w:sz w:val="28"/>
          <w:szCs w:val="28"/>
        </w:rPr>
        <w:t xml:space="preserve"> </w:t>
      </w:r>
      <w:r w:rsidR="00624CCF" w:rsidRPr="00F53160">
        <w:rPr>
          <w:rFonts w:hAnsi="Times New Roman" w:ascii="Times New Roman"/>
          <w:sz w:val="28"/>
          <w:szCs w:val="28"/>
        </w:rPr>
        <w:t>является</w:t>
      </w:r>
      <w:r w:rsidR="005B50E5" w:rsidRPr="00F53160">
        <w:rPr>
          <w:rFonts w:hAnsi="Times New Roman" w:ascii="Times New Roman"/>
          <w:sz w:val="28"/>
          <w:szCs w:val="28"/>
        </w:rPr>
        <w:t xml:space="preserve"> заседание Координационн</w:t>
      </w:r>
      <w:r w:rsidR="00624CCF" w:rsidRPr="00F53160">
        <w:rPr>
          <w:rFonts w:hAnsi="Times New Roman" w:ascii="Times New Roman"/>
          <w:sz w:val="28"/>
          <w:szCs w:val="28"/>
        </w:rPr>
        <w:t>ый совет</w:t>
      </w:r>
      <w:r w:rsidR="005B50E5" w:rsidRPr="00F53160">
        <w:rPr>
          <w:rFonts w:hAnsi="Times New Roman" w:ascii="Times New Roman"/>
          <w:sz w:val="28"/>
          <w:szCs w:val="28"/>
        </w:rPr>
        <w:t xml:space="preserve"> руководителей территориальных органов </w:t>
      </w:r>
      <w:proofErr w:type="spellStart"/>
      <w:r w:rsidR="005B50E5" w:rsidRPr="00F53160">
        <w:rPr>
          <w:rFonts w:hAnsi="Times New Roman" w:ascii="Times New Roman"/>
          <w:sz w:val="28"/>
          <w:szCs w:val="28"/>
        </w:rPr>
        <w:t>Роскомнадзора</w:t>
      </w:r>
      <w:proofErr w:type="spellEnd"/>
      <w:r w:rsidR="005B50E5" w:rsidRPr="00F53160">
        <w:rPr>
          <w:rFonts w:hAnsi="Times New Roman" w:ascii="Times New Roman"/>
          <w:sz w:val="28"/>
          <w:szCs w:val="28"/>
        </w:rPr>
        <w:t xml:space="preserve"> в Центральном федеральном округе под председательством Руководителя </w:t>
      </w:r>
      <w:proofErr w:type="spellStart"/>
      <w:r w:rsidR="005B50E5" w:rsidRPr="00F53160">
        <w:rPr>
          <w:rFonts w:hAnsi="Times New Roman" w:ascii="Times New Roman"/>
          <w:sz w:val="28"/>
          <w:szCs w:val="28"/>
        </w:rPr>
        <w:t>Роскомнадзора</w:t>
      </w:r>
      <w:proofErr w:type="spellEnd"/>
      <w:r w:rsidR="005B50E5" w:rsidRPr="00F53160">
        <w:rPr>
          <w:rFonts w:hAnsi="Times New Roman" w:ascii="Times New Roman"/>
          <w:sz w:val="28"/>
          <w:szCs w:val="28"/>
        </w:rPr>
        <w:t xml:space="preserve"> А.А. Жарова с участием губернатора Тульской области А.Г. </w:t>
      </w:r>
      <w:proofErr w:type="spellStart"/>
      <w:r w:rsidR="005B50E5" w:rsidRPr="00F53160">
        <w:rPr>
          <w:rFonts w:hAnsi="Times New Roman" w:ascii="Times New Roman"/>
          <w:sz w:val="28"/>
          <w:szCs w:val="28"/>
        </w:rPr>
        <w:t>Дюмина</w:t>
      </w:r>
      <w:proofErr w:type="spellEnd"/>
      <w:r w:rsidR="005B50E5" w:rsidRPr="00F53160">
        <w:rPr>
          <w:rFonts w:hAnsi="Times New Roman" w:ascii="Times New Roman"/>
          <w:sz w:val="28"/>
          <w:szCs w:val="28"/>
        </w:rPr>
        <w:t>, заместителя полномочного представителя Президента Российской Федерации в Центральном федеральном округе Н.П. Овсиенко, заместителя начальника</w:t>
      </w:r>
      <w:proofErr w:type="gramEnd"/>
      <w:r w:rsidR="005B50E5" w:rsidRPr="00F53160">
        <w:rPr>
          <w:rFonts w:hAnsi="Times New Roman" w:ascii="Times New Roman"/>
          <w:sz w:val="28"/>
          <w:szCs w:val="28"/>
        </w:rPr>
        <w:t xml:space="preserve"> управления Генеральной прокуратуры Российской Федерации в Центральном федеральном округе В.Г. </w:t>
      </w:r>
      <w:proofErr w:type="spellStart"/>
      <w:r w:rsidR="005B50E5" w:rsidRPr="00F53160">
        <w:rPr>
          <w:rFonts w:hAnsi="Times New Roman" w:ascii="Times New Roman"/>
          <w:sz w:val="28"/>
          <w:szCs w:val="28"/>
        </w:rPr>
        <w:t>Лапицкого</w:t>
      </w:r>
      <w:proofErr w:type="spellEnd"/>
      <w:r w:rsidR="005B50E5" w:rsidRPr="00F53160">
        <w:rPr>
          <w:rFonts w:hAnsi="Times New Roman" w:ascii="Times New Roman"/>
          <w:sz w:val="28"/>
          <w:szCs w:val="28"/>
        </w:rPr>
        <w:t>, а также представителей органов федеральной и региональной государственной власти</w:t>
      </w:r>
      <w:r w:rsidR="00624CCF" w:rsidRPr="00F53160">
        <w:rPr>
          <w:rFonts w:hAnsi="Times New Roman" w:ascii="Times New Roman"/>
          <w:sz w:val="28"/>
          <w:szCs w:val="28"/>
        </w:rPr>
        <w:t xml:space="preserve"> проведенный 14.06.2017 в г. Туле</w:t>
      </w:r>
      <w:r w:rsidR="005B50E5" w:rsidRPr="00F53160">
        <w:rPr>
          <w:rFonts w:hAnsi="Times New Roman" w:ascii="Times New Roman"/>
          <w:sz w:val="28"/>
          <w:szCs w:val="28"/>
        </w:rPr>
        <w:t xml:space="preserve">. </w:t>
      </w:r>
      <w:r w:rsidR="00624CCF" w:rsidRPr="00F53160">
        <w:rPr>
          <w:rFonts w:hAnsi="Times New Roman" w:ascii="Times New Roman"/>
          <w:sz w:val="28"/>
          <w:szCs w:val="28"/>
        </w:rPr>
        <w:t>Решения</w:t>
      </w:r>
      <w:r w:rsidR="00164E31">
        <w:rPr>
          <w:rFonts w:hAnsi="Times New Roman" w:ascii="Times New Roman"/>
          <w:sz w:val="28"/>
          <w:szCs w:val="28"/>
        </w:rPr>
        <w:t>,</w:t>
      </w:r>
      <w:r w:rsidR="00624CCF" w:rsidRPr="00F53160">
        <w:rPr>
          <w:rFonts w:hAnsi="Times New Roman" w:ascii="Times New Roman"/>
          <w:sz w:val="28"/>
          <w:szCs w:val="28"/>
        </w:rPr>
        <w:t xml:space="preserve"> принятые на данном совете</w:t>
      </w:r>
      <w:r w:rsidR="00164E31">
        <w:rPr>
          <w:rFonts w:hAnsi="Times New Roman" w:ascii="Times New Roman"/>
          <w:sz w:val="28"/>
          <w:szCs w:val="28"/>
        </w:rPr>
        <w:t>,</w:t>
      </w:r>
      <w:r w:rsidR="00624CCF" w:rsidRPr="00F53160">
        <w:rPr>
          <w:rFonts w:hAnsi="Times New Roman" w:ascii="Times New Roman"/>
          <w:sz w:val="28"/>
          <w:szCs w:val="28"/>
        </w:rPr>
        <w:t xml:space="preserve"> исполняются </w:t>
      </w:r>
      <w:r w:rsidR="007B5D56" w:rsidRPr="00F53160">
        <w:rPr>
          <w:rFonts w:hAnsi="Times New Roman" w:ascii="Times New Roman"/>
          <w:sz w:val="28"/>
          <w:szCs w:val="28"/>
        </w:rPr>
        <w:t>ТО в ЦФО</w:t>
      </w:r>
      <w:r w:rsidR="00624CCF" w:rsidRPr="00F53160">
        <w:rPr>
          <w:rFonts w:hAnsi="Times New Roman" w:ascii="Times New Roman"/>
          <w:sz w:val="28"/>
          <w:szCs w:val="28"/>
        </w:rPr>
        <w:t>. Отчеты о</w:t>
      </w:r>
      <w:r w:rsidR="00AC2965" w:rsidRPr="00F53160">
        <w:rPr>
          <w:rFonts w:hAnsi="Times New Roman" w:ascii="Times New Roman"/>
          <w:sz w:val="28"/>
          <w:szCs w:val="28"/>
        </w:rPr>
        <w:t>б установленных</w:t>
      </w:r>
      <w:r w:rsidR="00624CCF" w:rsidRPr="00F53160">
        <w:rPr>
          <w:rFonts w:hAnsi="Times New Roman" w:ascii="Times New Roman"/>
          <w:sz w:val="28"/>
          <w:szCs w:val="28"/>
        </w:rPr>
        <w:t xml:space="preserve"> показателях деятельности и исполнении поручений представляются в Управление по ЦФО</w:t>
      </w:r>
      <w:r w:rsidR="00AC2965" w:rsidRPr="00F53160">
        <w:rPr>
          <w:rFonts w:hAnsi="Times New Roman" w:ascii="Times New Roman"/>
          <w:sz w:val="28"/>
          <w:szCs w:val="28"/>
        </w:rPr>
        <w:t xml:space="preserve"> в соответствующие сроки</w:t>
      </w:r>
      <w:r w:rsidR="00624CCF" w:rsidRPr="00F53160">
        <w:rPr>
          <w:rFonts w:hAnsi="Times New Roman" w:ascii="Times New Roman"/>
          <w:sz w:val="28"/>
          <w:szCs w:val="28"/>
        </w:rPr>
        <w:t xml:space="preserve">. </w:t>
      </w:r>
    </w:p>
    <w:p w:rsidRDefault="00AC2965" w:rsidP="00AC2965" w:rsidR="00AC2965" w:rsidRPr="00F53160">
      <w:pPr>
        <w:spacing w:lineRule="auto" w:line="240" w:after="0"/>
        <w:ind w:firstLine="851"/>
        <w:jc w:val="both"/>
        <w:rPr>
          <w:rFonts w:hAnsi="Times New Roman" w:ascii="Times New Roman"/>
          <w:sz w:val="28"/>
          <w:szCs w:val="28"/>
        </w:rPr>
      </w:pPr>
      <w:r w:rsidRPr="00F53160">
        <w:rPr>
          <w:rFonts w:hAnsi="Times New Roman" w:ascii="Times New Roman"/>
          <w:sz w:val="28"/>
          <w:szCs w:val="28"/>
        </w:rPr>
        <w:t xml:space="preserve">Также 15-16 августа 2017 года в Смоленске прошло совместное совещание руководителей территориальных органов Роскомнадзора в ЦФО с руководством филиала </w:t>
      </w:r>
      <w:r w:rsidR="00312560">
        <w:rPr>
          <w:rFonts w:hAnsi="Times New Roman" w:ascii="Times New Roman"/>
          <w:sz w:val="28"/>
          <w:szCs w:val="28"/>
        </w:rPr>
        <w:t>ФГУП «ГРЧЦ» В ЦФО</w:t>
      </w:r>
      <w:r w:rsidRPr="00F53160">
        <w:rPr>
          <w:rFonts w:hAnsi="Times New Roman" w:ascii="Times New Roman"/>
          <w:sz w:val="28"/>
          <w:szCs w:val="28"/>
        </w:rPr>
        <w:t xml:space="preserve"> в ЦФО и начальниками управлений по субъектам Российской Федерации филиала. </w:t>
      </w:r>
      <w:proofErr w:type="gramStart"/>
      <w:r w:rsidRPr="00F53160">
        <w:rPr>
          <w:rFonts w:hAnsi="Times New Roman" w:ascii="Times New Roman"/>
          <w:sz w:val="28"/>
          <w:szCs w:val="28"/>
        </w:rPr>
        <w:t>Задачи</w:t>
      </w:r>
      <w:proofErr w:type="gramEnd"/>
      <w:r w:rsidRPr="00F53160">
        <w:rPr>
          <w:rFonts w:hAnsi="Times New Roman" w:ascii="Times New Roman"/>
          <w:sz w:val="28"/>
          <w:szCs w:val="28"/>
        </w:rPr>
        <w:t xml:space="preserve"> поставленные на данном совещании приняты в работу </w:t>
      </w:r>
      <w:r w:rsidR="007B5D56" w:rsidRPr="00F53160">
        <w:rPr>
          <w:rFonts w:hAnsi="Times New Roman" w:ascii="Times New Roman"/>
          <w:sz w:val="28"/>
          <w:szCs w:val="28"/>
        </w:rPr>
        <w:t>ТО в ЦФО</w:t>
      </w:r>
      <w:r w:rsidRPr="00F53160">
        <w:rPr>
          <w:rFonts w:hAnsi="Times New Roman" w:ascii="Times New Roman"/>
          <w:sz w:val="28"/>
          <w:szCs w:val="28"/>
        </w:rPr>
        <w:t xml:space="preserve"> и радиочастотной службой. </w:t>
      </w:r>
      <w:r w:rsidR="00454644" w:rsidRPr="00F53160">
        <w:rPr>
          <w:rFonts w:hAnsi="Times New Roman" w:ascii="Times New Roman"/>
          <w:sz w:val="28"/>
          <w:szCs w:val="28"/>
        </w:rPr>
        <w:t>По состоянию на 31.12.2017 в радиочастотную службу направлено письмо о снятии с контроля данного протокола.</w:t>
      </w:r>
    </w:p>
    <w:p w:rsidRDefault="00454644" w:rsidP="00AC2965" w:rsidR="00900605" w:rsidRPr="00F53160">
      <w:pPr>
        <w:spacing w:lineRule="auto" w:line="240" w:after="0"/>
        <w:ind w:firstLine="851"/>
        <w:jc w:val="both"/>
        <w:rPr>
          <w:rFonts w:hAnsi="Times New Roman" w:ascii="Times New Roman"/>
          <w:sz w:val="28"/>
          <w:szCs w:val="28"/>
        </w:rPr>
      </w:pPr>
      <w:r w:rsidRPr="00F53160">
        <w:rPr>
          <w:rFonts w:hAnsi="Times New Roman" w:ascii="Times New Roman"/>
          <w:sz w:val="28"/>
          <w:szCs w:val="28"/>
        </w:rPr>
        <w:t>17-18 октября 2017 года в Брянске при содействии Правительства Брянской области состоялось совещание руководителей ТО в ЦФО. Также были проведены выездные семинары по направлениям деятельности Роскомнадзора.</w:t>
      </w:r>
    </w:p>
    <w:p w:rsidRDefault="00900605" w:rsidP="00AC2965" w:rsidR="00900605" w:rsidRPr="00F53160">
      <w:pPr>
        <w:spacing w:lineRule="auto" w:line="240" w:after="0"/>
        <w:ind w:firstLine="851"/>
        <w:jc w:val="both"/>
        <w:rPr>
          <w:rFonts w:hAnsi="Times New Roman" w:ascii="Times New Roman"/>
          <w:sz w:val="28"/>
          <w:szCs w:val="28"/>
        </w:rPr>
      </w:pPr>
    </w:p>
    <w:p w:rsidRDefault="005A2B42" w:rsidP="005A2B42" w:rsidR="005A2B42" w:rsidRPr="00F53160">
      <w:pPr>
        <w:pStyle w:val="2"/>
      </w:pPr>
      <w:bookmarkStart w:name="_Toc504410251" w:id="40"/>
      <w:r w:rsidRPr="00F53160">
        <w:t>8.1. Контроль достижения показателей основной деятельности, установленных решением Координационным советом руководителей территориальных органов Роскомнадзора в Центральном федеральном округе</w:t>
      </w:r>
      <w:bookmarkEnd w:id="40"/>
    </w:p>
    <w:p w:rsidRDefault="005A2B42" w:rsidP="005A2B42" w:rsidR="005A2B42" w:rsidRPr="00F53160">
      <w:pPr>
        <w:tabs>
          <w:tab w:pos="142" w:val="left"/>
        </w:tabs>
        <w:spacing w:lineRule="auto" w:line="240" w:after="0"/>
        <w:ind w:firstLine="709"/>
        <w:jc w:val="both"/>
        <w:rPr>
          <w:rFonts w:hAnsi="Times New Roman" w:ascii="Times New Roman"/>
          <w:spacing w:val="6"/>
          <w:sz w:val="28"/>
          <w:szCs w:val="28"/>
          <w:u w:color="000000"/>
        </w:rPr>
      </w:pPr>
      <w:r w:rsidRPr="00F53160">
        <w:rPr>
          <w:rFonts w:hAnsi="Times New Roman" w:ascii="Times New Roman"/>
          <w:spacing w:val="6"/>
          <w:sz w:val="28"/>
          <w:szCs w:val="28"/>
          <w:u w:color="000000"/>
        </w:rPr>
        <w:t>Решением Координационного совета руководителей территориальных органов Роскомнадзора в Центральном федеральном округе в г. Тула 14 июня 2017 года установлены показатели основной деятельности. Управлением Роскомнадзора по Центральному федеральному округу на систематической основе производится контроль достижения установленных показателей.</w:t>
      </w:r>
    </w:p>
    <w:p w:rsidRDefault="00180AF5" w:rsidP="005A2B42" w:rsidR="005A2B42" w:rsidRPr="00F53160">
      <w:pPr>
        <w:tabs>
          <w:tab w:pos="142" w:val="left"/>
        </w:tabs>
        <w:spacing w:lineRule="auto" w:line="240" w:after="0"/>
        <w:ind w:firstLine="709"/>
        <w:jc w:val="both"/>
        <w:rPr>
          <w:rFonts w:hAnsi="Times New Roman" w:ascii="Times New Roman"/>
          <w:spacing w:val="6"/>
          <w:sz w:val="28"/>
          <w:szCs w:val="28"/>
          <w:u w:color="000000"/>
        </w:rPr>
      </w:pPr>
      <w:r w:rsidRPr="00F53160">
        <w:rPr>
          <w:rFonts w:hAnsi="Times New Roman" w:ascii="Times New Roman"/>
          <w:spacing w:val="6"/>
          <w:sz w:val="28"/>
          <w:szCs w:val="28"/>
          <w:u w:color="000000"/>
        </w:rPr>
        <w:t>З</w:t>
      </w:r>
      <w:r w:rsidR="005A2B42" w:rsidRPr="00F53160">
        <w:rPr>
          <w:rFonts w:hAnsi="Times New Roman" w:ascii="Times New Roman"/>
          <w:spacing w:val="6"/>
          <w:sz w:val="28"/>
          <w:szCs w:val="28"/>
          <w:u w:color="000000"/>
        </w:rPr>
        <w:t xml:space="preserve">начения показателей по состоянию на </w:t>
      </w:r>
      <w:r w:rsidRPr="00F53160">
        <w:rPr>
          <w:rFonts w:hAnsi="Times New Roman" w:ascii="Times New Roman"/>
          <w:spacing w:val="6"/>
          <w:sz w:val="28"/>
          <w:szCs w:val="28"/>
          <w:u w:color="000000"/>
        </w:rPr>
        <w:t>31</w:t>
      </w:r>
      <w:r w:rsidR="005A2B42" w:rsidRPr="00F53160">
        <w:rPr>
          <w:rFonts w:hAnsi="Times New Roman" w:ascii="Times New Roman"/>
          <w:spacing w:val="6"/>
          <w:sz w:val="28"/>
          <w:szCs w:val="28"/>
          <w:u w:color="000000"/>
        </w:rPr>
        <w:t>.</w:t>
      </w:r>
      <w:r w:rsidRPr="00F53160">
        <w:rPr>
          <w:rFonts w:hAnsi="Times New Roman" w:ascii="Times New Roman"/>
          <w:spacing w:val="6"/>
          <w:sz w:val="28"/>
          <w:szCs w:val="28"/>
          <w:u w:color="000000"/>
        </w:rPr>
        <w:t>12</w:t>
      </w:r>
      <w:r w:rsidR="005A2B42" w:rsidRPr="00F53160">
        <w:rPr>
          <w:rFonts w:hAnsi="Times New Roman" w:ascii="Times New Roman"/>
          <w:spacing w:val="6"/>
          <w:sz w:val="28"/>
          <w:szCs w:val="28"/>
          <w:u w:color="000000"/>
        </w:rPr>
        <w:t xml:space="preserve">.2017 представлены в таблице ниже. </w:t>
      </w:r>
      <w:r w:rsidRPr="00F53160">
        <w:rPr>
          <w:rFonts w:hAnsi="Times New Roman" w:ascii="Times New Roman"/>
          <w:spacing w:val="6"/>
          <w:sz w:val="28"/>
          <w:szCs w:val="28"/>
          <w:u w:color="000000"/>
        </w:rPr>
        <w:t>О</w:t>
      </w:r>
      <w:r w:rsidR="005A2B42" w:rsidRPr="00F53160">
        <w:rPr>
          <w:rFonts w:hAnsi="Times New Roman" w:ascii="Times New Roman"/>
          <w:spacing w:val="6"/>
          <w:sz w:val="28"/>
          <w:szCs w:val="28"/>
          <w:u w:color="000000"/>
        </w:rPr>
        <w:t xml:space="preserve">бщий процент достижения целевых показателей в округе: </w:t>
      </w:r>
      <w:r w:rsidRPr="00F53160">
        <w:rPr>
          <w:rFonts w:hAnsi="Times New Roman" w:ascii="Times New Roman"/>
          <w:spacing w:val="6"/>
          <w:sz w:val="28"/>
          <w:szCs w:val="28"/>
          <w:u w:color="000000"/>
        </w:rPr>
        <w:t>94</w:t>
      </w:r>
      <w:r w:rsidR="005A2B42" w:rsidRPr="00F53160">
        <w:rPr>
          <w:rFonts w:hAnsi="Times New Roman" w:ascii="Times New Roman"/>
          <w:spacing w:val="6"/>
          <w:sz w:val="28"/>
          <w:szCs w:val="28"/>
          <w:u w:color="000000"/>
        </w:rPr>
        <w:t xml:space="preserve"> %.</w:t>
      </w:r>
    </w:p>
    <w:p w:rsidRDefault="005A2B42" w:rsidP="005A2B42" w:rsidR="005A2B42" w:rsidRPr="00F53160">
      <w:pPr>
        <w:tabs>
          <w:tab w:pos="142" w:val="left"/>
        </w:tabs>
        <w:spacing w:lineRule="auto" w:line="240" w:after="0"/>
        <w:ind w:firstLine="709"/>
        <w:jc w:val="both"/>
        <w:rPr>
          <w:rFonts w:hAnsi="Times New Roman" w:ascii="Times New Roman"/>
          <w:spacing w:val="6"/>
          <w:sz w:val="28"/>
          <w:szCs w:val="28"/>
          <w:u w:color="000000"/>
        </w:rPr>
      </w:pPr>
      <w:r w:rsidRPr="00F53160">
        <w:rPr>
          <w:rFonts w:hAnsi="Times New Roman" w:ascii="Times New Roman"/>
          <w:spacing w:val="6"/>
          <w:sz w:val="28"/>
          <w:szCs w:val="28"/>
          <w:u w:color="000000"/>
        </w:rPr>
        <w:t xml:space="preserve">Работа по </w:t>
      </w:r>
      <w:proofErr w:type="gramStart"/>
      <w:r w:rsidRPr="00F53160">
        <w:rPr>
          <w:rFonts w:hAnsi="Times New Roman" w:ascii="Times New Roman"/>
          <w:spacing w:val="6"/>
          <w:sz w:val="28"/>
          <w:szCs w:val="28"/>
          <w:u w:color="000000"/>
        </w:rPr>
        <w:t>контролю за</w:t>
      </w:r>
      <w:proofErr w:type="gramEnd"/>
      <w:r w:rsidRPr="00F53160">
        <w:rPr>
          <w:rFonts w:hAnsi="Times New Roman" w:ascii="Times New Roman"/>
          <w:spacing w:val="6"/>
          <w:sz w:val="28"/>
          <w:szCs w:val="28"/>
          <w:u w:color="000000"/>
        </w:rPr>
        <w:t xml:space="preserve"> достижением значений, установленных показателей реализуется на постоянной основе. </w:t>
      </w:r>
    </w:p>
    <w:p w:rsidRDefault="00180AF5" w:rsidP="005A2B42" w:rsidR="00180AF5" w:rsidRPr="00F53160">
      <w:pPr>
        <w:tabs>
          <w:tab w:pos="142" w:val="left"/>
        </w:tabs>
        <w:spacing w:lineRule="auto" w:line="240" w:after="0"/>
        <w:ind w:firstLine="709"/>
        <w:jc w:val="both"/>
        <w:rPr>
          <w:rFonts w:hAnsi="Times New Roman" w:ascii="Times New Roman"/>
          <w:spacing w:val="6"/>
          <w:sz w:val="28"/>
          <w:szCs w:val="28"/>
          <w:u w:color="000000"/>
        </w:rPr>
      </w:pPr>
    </w:p>
    <w:p w:rsidRDefault="005A2B42" w:rsidP="005A2B42" w:rsidR="005A2B42" w:rsidRPr="00F53160">
      <w:pPr>
        <w:rPr>
          <w:sz w:val="16"/>
          <w:szCs w:val="16"/>
        </w:rPr>
      </w:pPr>
    </w:p>
    <w:p w:rsidRDefault="005A2B42" w:rsidP="005A2B42" w:rsidR="005A2B42" w:rsidRPr="00F53160">
      <w:pPr>
        <w:rPr>
          <w:sz w:val="16"/>
          <w:szCs w:val="16"/>
        </w:rPr>
      </w:pPr>
    </w:p>
    <w:p w:rsidRDefault="00180AF5" w:rsidP="005A2B42" w:rsidR="00180AF5" w:rsidRPr="00F53160">
      <w:pPr>
        <w:rPr>
          <w:sz w:val="16"/>
          <w:szCs w:val="16"/>
        </w:rPr>
        <w:sectPr w:rsidSect="00234214" w:rsidR="00180AF5" w:rsidRPr="00F53160">
          <w:headerReference w:type="default" r:id="rId69"/>
          <w:pgSz w:h="16840" w:w="11900"/>
          <w:pgMar w:gutter="0" w:footer="708" w:header="426" w:left="1701" w:bottom="568" w:right="850" w:top="958"/>
          <w:cols w:space="720"/>
          <w:titlePg/>
          <w:docGrid w:linePitch="299"/>
        </w:sectPr>
      </w:pPr>
    </w:p>
    <w:tbl>
      <w:tblPr>
        <w:tblW w:type="dxa" w:w="15664"/>
        <w:tblInd w:type="dxa" w:w="93"/>
        <w:tblLayout w:type="fixed"/>
        <w:tblLook w:val="04A0" w:noVBand="1" w:noHBand="0" w:lastColumn="0" w:firstColumn="1" w:lastRow="0" w:firstRow="1"/>
      </w:tblPr>
      <w:tblGrid>
        <w:gridCol w:w="1808"/>
        <w:gridCol w:w="901"/>
        <w:gridCol w:w="850"/>
        <w:gridCol w:w="992"/>
        <w:gridCol w:w="993"/>
        <w:gridCol w:w="992"/>
        <w:gridCol w:w="992"/>
        <w:gridCol w:w="992"/>
        <w:gridCol w:w="993"/>
        <w:gridCol w:w="1134"/>
        <w:gridCol w:w="992"/>
        <w:gridCol w:w="1134"/>
        <w:gridCol w:w="992"/>
        <w:gridCol w:w="992"/>
        <w:gridCol w:w="907"/>
      </w:tblGrid>
      <w:tr w:rsidTr="000D3C93" w:rsidR="000D3C93" w:rsidRPr="00F53160">
        <w:trPr>
          <w:trHeight w:val="2505"/>
        </w:trPr>
        <w:tc>
          <w:tcPr>
            <w:tcW w:type="dxa" w:w="1808"/>
            <w:vMerge w:val="restart"/>
            <w:tcBorders>
              <w:top w:space="0" w:sz="8" w:color="auto" w:val="single"/>
              <w:left w:space="0" w:sz="8" w:color="auto" w:val="single"/>
              <w:bottom w:space="0" w:sz="4" w:color="000000" w:val="single"/>
              <w:right w:space="0" w:sz="8" w:color="auto" w:val="single"/>
            </w:tcBorders>
            <w:shd w:fill="auto" w:color="auto" w:val="clear"/>
            <w:vAlign w:val="center"/>
            <w:hideMark/>
          </w:tcPr>
          <w:p w:rsidRDefault="000D3C93" w:rsidP="000D3C93" w:rsidR="000D3C93" w:rsidRPr="00F53160">
            <w:pPr>
              <w:spacing w:lineRule="auto" w:line="240" w:after="0"/>
              <w:jc w:val="center"/>
              <w:rPr>
                <w:rFonts w:hAnsi="Times New Roman" w:ascii="Times New Roman"/>
                <w:color w:val="000000"/>
                <w:sz w:val="18"/>
                <w:szCs w:val="18"/>
              </w:rPr>
            </w:pPr>
            <w:r w:rsidRPr="00F53160">
              <w:rPr>
                <w:rFonts w:hAnsi="Times New Roman" w:ascii="Times New Roman"/>
                <w:color w:val="000000"/>
                <w:sz w:val="18"/>
                <w:szCs w:val="18"/>
              </w:rPr>
              <w:lastRenderedPageBreak/>
              <w:t>ТУ</w:t>
            </w:r>
          </w:p>
        </w:tc>
        <w:tc>
          <w:tcPr>
            <w:tcW w:type="dxa" w:w="1751"/>
            <w:gridSpan w:val="2"/>
            <w:tcBorders>
              <w:top w:space="0" w:sz="8" w:color="auto" w:val="single"/>
              <w:left w:val="nil"/>
              <w:bottom w:space="0" w:sz="4" w:color="auto" w:val="single"/>
              <w:right w:space="0" w:sz="4" w:color="auto" w:val="single"/>
            </w:tcBorders>
            <w:shd w:fill="DCE6F1" w:color="000000" w:val="clear"/>
            <w:vAlign w:val="center"/>
            <w:hideMark/>
          </w:tcPr>
          <w:p w:rsidRDefault="000D3C93" w:rsidP="000D3C93" w:rsidR="000D3C93" w:rsidRPr="00F53160">
            <w:pPr>
              <w:spacing w:lineRule="auto" w:line="240" w:after="0"/>
              <w:jc w:val="center"/>
              <w:rPr>
                <w:rFonts w:hAnsi="Times New Roman" w:ascii="Times New Roman"/>
                <w:b/>
                <w:bCs/>
                <w:color w:val="000000"/>
                <w:sz w:val="18"/>
                <w:szCs w:val="18"/>
              </w:rPr>
            </w:pPr>
            <w:r w:rsidRPr="00F53160">
              <w:rPr>
                <w:rFonts w:hAnsi="Times New Roman" w:ascii="Times New Roman"/>
                <w:b/>
                <w:bCs/>
                <w:color w:val="000000"/>
                <w:sz w:val="18"/>
                <w:szCs w:val="18"/>
              </w:rPr>
              <w:t>Исполнение плана деятельности</w:t>
            </w:r>
          </w:p>
        </w:tc>
        <w:tc>
          <w:tcPr>
            <w:tcW w:type="dxa" w:w="1985"/>
            <w:gridSpan w:val="2"/>
            <w:tcBorders>
              <w:top w:space="0" w:sz="8" w:color="auto" w:val="single"/>
              <w:left w:space="0" w:sz="8" w:color="auto" w:val="single"/>
              <w:bottom w:space="0" w:sz="4" w:color="auto" w:val="single"/>
              <w:right w:val="nil"/>
            </w:tcBorders>
            <w:shd w:fill="DCE6F1" w:color="000000" w:val="clear"/>
            <w:vAlign w:val="center"/>
            <w:hideMark/>
          </w:tcPr>
          <w:p w:rsidRDefault="000D3C93" w:rsidP="000D3C93" w:rsidR="000D3C93" w:rsidRPr="00F53160">
            <w:pPr>
              <w:spacing w:lineRule="auto" w:line="240" w:after="0"/>
              <w:jc w:val="center"/>
              <w:rPr>
                <w:rFonts w:hAnsi="Times New Roman" w:ascii="Times New Roman"/>
                <w:b/>
                <w:bCs/>
                <w:color w:val="000000"/>
                <w:sz w:val="18"/>
                <w:szCs w:val="18"/>
              </w:rPr>
            </w:pPr>
            <w:r w:rsidRPr="00F53160">
              <w:rPr>
                <w:rFonts w:hAnsi="Times New Roman" w:ascii="Times New Roman"/>
                <w:b/>
                <w:bCs/>
                <w:color w:val="000000"/>
                <w:sz w:val="18"/>
                <w:szCs w:val="18"/>
              </w:rPr>
              <w:t>Исполнение программы профилактики нарушений обязательных требований на 2017 год</w:t>
            </w:r>
          </w:p>
        </w:tc>
        <w:tc>
          <w:tcPr>
            <w:tcW w:type="dxa" w:w="1984"/>
            <w:gridSpan w:val="2"/>
            <w:tcBorders>
              <w:top w:space="0" w:sz="8" w:color="auto" w:val="single"/>
              <w:left w:space="0" w:sz="8" w:color="auto" w:val="single"/>
              <w:bottom w:space="0" w:sz="4" w:color="auto" w:val="single"/>
              <w:right w:space="0" w:sz="4" w:color="auto" w:val="single"/>
            </w:tcBorders>
            <w:shd w:fill="DCE6F1" w:color="000000" w:val="clear"/>
            <w:vAlign w:val="center"/>
            <w:hideMark/>
          </w:tcPr>
          <w:p w:rsidRDefault="000D3C93" w:rsidP="000D3C93" w:rsidR="000D3C93" w:rsidRPr="00F53160">
            <w:pPr>
              <w:spacing w:lineRule="auto" w:line="240" w:after="0"/>
              <w:jc w:val="center"/>
              <w:rPr>
                <w:rFonts w:hAnsi="Times New Roman" w:ascii="Times New Roman"/>
                <w:b/>
                <w:bCs/>
                <w:color w:val="000000"/>
                <w:sz w:val="18"/>
                <w:szCs w:val="18"/>
              </w:rPr>
            </w:pPr>
            <w:r w:rsidRPr="00F53160">
              <w:rPr>
                <w:rFonts w:hAnsi="Times New Roman" w:ascii="Times New Roman"/>
                <w:b/>
                <w:bCs/>
                <w:color w:val="000000"/>
                <w:sz w:val="18"/>
                <w:szCs w:val="18"/>
              </w:rPr>
              <w:t>Исполнение Плана реализации Стратегии институционального развития и информационно-публичной деятельности в области защиты прав субъектов персональных данных, предусмотренных к исполнению в 2017 году</w:t>
            </w:r>
          </w:p>
        </w:tc>
        <w:tc>
          <w:tcPr>
            <w:tcW w:type="dxa" w:w="1985"/>
            <w:gridSpan w:val="2"/>
            <w:tcBorders>
              <w:top w:space="0" w:sz="8" w:color="auto" w:val="single"/>
              <w:left w:space="0" w:sz="8" w:color="auto" w:val="single"/>
              <w:bottom w:space="0" w:sz="4" w:color="auto" w:val="single"/>
              <w:right w:space="0" w:sz="4" w:color="auto" w:val="single"/>
            </w:tcBorders>
            <w:shd w:fill="DCE6F1" w:color="000000" w:val="clear"/>
            <w:vAlign w:val="center"/>
            <w:hideMark/>
          </w:tcPr>
          <w:p w:rsidRDefault="000D3C93" w:rsidP="000D3C93" w:rsidR="000D3C93" w:rsidRPr="00F53160">
            <w:pPr>
              <w:spacing w:lineRule="auto" w:line="240" w:after="0"/>
              <w:jc w:val="center"/>
              <w:rPr>
                <w:rFonts w:hAnsi="Times New Roman" w:ascii="Times New Roman"/>
                <w:b/>
                <w:bCs/>
                <w:color w:val="000000"/>
                <w:sz w:val="18"/>
                <w:szCs w:val="18"/>
              </w:rPr>
            </w:pPr>
            <w:r w:rsidRPr="00F53160">
              <w:rPr>
                <w:rFonts w:hAnsi="Times New Roman" w:ascii="Times New Roman"/>
                <w:b/>
                <w:bCs/>
                <w:color w:val="000000"/>
                <w:sz w:val="18"/>
                <w:szCs w:val="18"/>
              </w:rPr>
              <w:t>Доля проверок, по которым все меры по выявленным нарушениям доведены до логического завершения за 2015 год</w:t>
            </w:r>
          </w:p>
        </w:tc>
        <w:tc>
          <w:tcPr>
            <w:tcW w:type="dxa" w:w="2126"/>
            <w:gridSpan w:val="2"/>
            <w:tcBorders>
              <w:top w:space="0" w:sz="8" w:color="auto" w:val="single"/>
              <w:left w:space="0" w:sz="8" w:color="auto" w:val="single"/>
              <w:bottom w:space="0" w:sz="4" w:color="auto" w:val="single"/>
              <w:right w:space="0" w:sz="4" w:color="auto" w:val="single"/>
            </w:tcBorders>
            <w:shd w:fill="DCE6F1" w:color="000000" w:val="clear"/>
            <w:vAlign w:val="center"/>
            <w:hideMark/>
          </w:tcPr>
          <w:p w:rsidRDefault="000D3C93" w:rsidP="000D3C93" w:rsidR="000D3C93" w:rsidRPr="00F53160">
            <w:pPr>
              <w:spacing w:lineRule="auto" w:line="240" w:after="0"/>
              <w:jc w:val="center"/>
              <w:rPr>
                <w:rFonts w:hAnsi="Times New Roman" w:ascii="Times New Roman"/>
                <w:b/>
                <w:bCs/>
                <w:color w:val="000000"/>
                <w:sz w:val="18"/>
                <w:szCs w:val="18"/>
              </w:rPr>
            </w:pPr>
            <w:r w:rsidRPr="00F53160">
              <w:rPr>
                <w:rFonts w:hAnsi="Times New Roman" w:ascii="Times New Roman"/>
                <w:b/>
                <w:bCs/>
                <w:color w:val="000000"/>
                <w:sz w:val="18"/>
                <w:szCs w:val="18"/>
              </w:rPr>
              <w:t>Доля проверок, по которым все меры по выявленным нарушениям доведены до логического завершения за 2016 год</w:t>
            </w:r>
          </w:p>
        </w:tc>
        <w:tc>
          <w:tcPr>
            <w:tcW w:type="dxa" w:w="2126"/>
            <w:gridSpan w:val="2"/>
            <w:tcBorders>
              <w:top w:space="0" w:sz="8" w:color="auto" w:val="single"/>
              <w:left w:space="0" w:sz="8" w:color="auto" w:val="single"/>
              <w:bottom w:space="0" w:sz="4" w:color="auto" w:val="single"/>
              <w:right w:space="0" w:sz="4" w:color="auto" w:val="single"/>
            </w:tcBorders>
            <w:shd w:fill="DCE6F1" w:color="000000" w:val="clear"/>
            <w:vAlign w:val="center"/>
            <w:hideMark/>
          </w:tcPr>
          <w:p w:rsidRDefault="000D3C93" w:rsidP="000D3C93" w:rsidR="000D3C93" w:rsidRPr="00F53160">
            <w:pPr>
              <w:spacing w:lineRule="auto" w:line="240" w:after="0"/>
              <w:jc w:val="center"/>
              <w:rPr>
                <w:rFonts w:hAnsi="Times New Roman" w:ascii="Times New Roman"/>
                <w:b/>
                <w:bCs/>
                <w:color w:val="000000"/>
                <w:sz w:val="18"/>
                <w:szCs w:val="18"/>
              </w:rPr>
            </w:pPr>
            <w:r w:rsidRPr="00F53160">
              <w:rPr>
                <w:rFonts w:hAnsi="Times New Roman" w:ascii="Times New Roman"/>
                <w:b/>
                <w:bCs/>
                <w:color w:val="000000"/>
                <w:sz w:val="18"/>
                <w:szCs w:val="18"/>
              </w:rPr>
              <w:t>Доля проверок, по которым все меры по выявленным нарушениям доведены до логического завершения за 2017 год</w:t>
            </w:r>
          </w:p>
        </w:tc>
        <w:tc>
          <w:tcPr>
            <w:tcW w:type="dxa" w:w="1899"/>
            <w:gridSpan w:val="2"/>
            <w:tcBorders>
              <w:top w:space="0" w:sz="8" w:color="auto" w:val="single"/>
              <w:left w:space="0" w:sz="8" w:color="auto" w:val="single"/>
              <w:bottom w:space="0" w:sz="4" w:color="auto" w:val="single"/>
              <w:right w:space="0" w:sz="4" w:color="auto" w:val="single"/>
            </w:tcBorders>
            <w:shd w:fill="DCE6F1" w:color="000000" w:val="clear"/>
            <w:vAlign w:val="center"/>
            <w:hideMark/>
          </w:tcPr>
          <w:p w:rsidRDefault="000D3C93" w:rsidP="000D3C93" w:rsidR="000D3C93" w:rsidRPr="00F53160">
            <w:pPr>
              <w:spacing w:lineRule="auto" w:line="240" w:after="0"/>
              <w:jc w:val="center"/>
              <w:rPr>
                <w:rFonts w:hAnsi="Times New Roman" w:ascii="Times New Roman"/>
                <w:b/>
                <w:bCs/>
                <w:color w:val="000000"/>
                <w:sz w:val="18"/>
                <w:szCs w:val="18"/>
              </w:rPr>
            </w:pPr>
            <w:r w:rsidRPr="00F53160">
              <w:rPr>
                <w:rFonts w:hAnsi="Times New Roman" w:ascii="Times New Roman"/>
                <w:b/>
                <w:bCs/>
                <w:color w:val="000000"/>
                <w:sz w:val="18"/>
                <w:szCs w:val="18"/>
              </w:rPr>
              <w:t>Доля мероприятий, внесенных в информационные системы ЕИС с нарушением Регламента</w:t>
            </w:r>
          </w:p>
        </w:tc>
      </w:tr>
      <w:tr w:rsidTr="000D3C93" w:rsidR="000D3C93" w:rsidRPr="00F53160">
        <w:trPr>
          <w:trHeight w:val="960"/>
        </w:trPr>
        <w:tc>
          <w:tcPr>
            <w:tcW w:type="dxa" w:w="1808"/>
            <w:vMerge/>
            <w:tcBorders>
              <w:top w:space="0" w:sz="8" w:color="auto" w:val="single"/>
              <w:left w:space="0" w:sz="8" w:color="auto" w:val="single"/>
              <w:bottom w:space="0" w:sz="4" w:color="000000" w:val="single"/>
              <w:right w:space="0" w:sz="8" w:color="auto" w:val="single"/>
            </w:tcBorders>
            <w:vAlign w:val="center"/>
            <w:hideMark/>
          </w:tcPr>
          <w:p w:rsidRDefault="000D3C93" w:rsidP="000D3C93" w:rsidR="000D3C93" w:rsidRPr="00F53160">
            <w:pPr>
              <w:spacing w:lineRule="auto" w:line="240" w:after="0"/>
              <w:rPr>
                <w:rFonts w:hAnsi="Times New Roman" w:ascii="Times New Roman"/>
                <w:color w:val="000000"/>
                <w:sz w:val="18"/>
                <w:szCs w:val="18"/>
              </w:rPr>
            </w:pPr>
          </w:p>
        </w:tc>
        <w:tc>
          <w:tcPr>
            <w:tcW w:type="dxa" w:w="901"/>
            <w:tcBorders>
              <w:top w:val="nil"/>
              <w:left w:val="nil"/>
              <w:bottom w:space="0" w:sz="4" w:color="auto" w:val="single"/>
              <w:right w:space="0" w:sz="4"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Установленный показатель</w:t>
            </w:r>
          </w:p>
        </w:tc>
        <w:tc>
          <w:tcPr>
            <w:tcW w:type="dxa" w:w="850"/>
            <w:tcBorders>
              <w:top w:val="nil"/>
              <w:left w:val="nil"/>
              <w:bottom w:space="0" w:sz="4" w:color="auto" w:val="single"/>
              <w:right w:space="0" w:sz="4"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Текущее значение</w:t>
            </w:r>
          </w:p>
        </w:tc>
        <w:tc>
          <w:tcPr>
            <w:tcW w:type="dxa" w:w="992"/>
            <w:tcBorders>
              <w:top w:val="nil"/>
              <w:left w:space="0" w:sz="8" w:color="auto" w:val="single"/>
              <w:bottom w:space="0" w:sz="4" w:color="auto" w:val="single"/>
              <w:right w:space="0" w:sz="4"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Установленный показатель</w:t>
            </w:r>
          </w:p>
        </w:tc>
        <w:tc>
          <w:tcPr>
            <w:tcW w:type="dxa" w:w="993"/>
            <w:tcBorders>
              <w:top w:val="nil"/>
              <w:left w:val="nil"/>
              <w:bottom w:space="0" w:sz="4" w:color="auto" w:val="single"/>
              <w:right w:space="0" w:sz="4"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Текущее значение</w:t>
            </w:r>
          </w:p>
        </w:tc>
        <w:tc>
          <w:tcPr>
            <w:tcW w:type="dxa" w:w="992"/>
            <w:tcBorders>
              <w:top w:val="nil"/>
              <w:left w:space="0" w:sz="8" w:color="auto" w:val="single"/>
              <w:bottom w:space="0" w:sz="4" w:color="auto" w:val="single"/>
              <w:right w:space="0" w:sz="4"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Установленный показатель</w:t>
            </w:r>
          </w:p>
        </w:tc>
        <w:tc>
          <w:tcPr>
            <w:tcW w:type="dxa" w:w="992"/>
            <w:tcBorders>
              <w:top w:val="nil"/>
              <w:left w:val="nil"/>
              <w:bottom w:space="0" w:sz="4" w:color="auto" w:val="single"/>
              <w:right w:space="0" w:sz="4"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Текущее значение</w:t>
            </w:r>
          </w:p>
        </w:tc>
        <w:tc>
          <w:tcPr>
            <w:tcW w:type="dxa" w:w="992"/>
            <w:tcBorders>
              <w:top w:val="nil"/>
              <w:left w:space="0" w:sz="8" w:color="auto" w:val="single"/>
              <w:bottom w:space="0" w:sz="4" w:color="auto" w:val="single"/>
              <w:right w:space="0" w:sz="4"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Установленный показатель</w:t>
            </w:r>
          </w:p>
        </w:tc>
        <w:tc>
          <w:tcPr>
            <w:tcW w:type="dxa" w:w="993"/>
            <w:tcBorders>
              <w:top w:val="nil"/>
              <w:left w:val="nil"/>
              <w:bottom w:space="0" w:sz="4" w:color="auto" w:val="single"/>
              <w:right w:space="0" w:sz="4"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Текущее значение</w:t>
            </w:r>
          </w:p>
        </w:tc>
        <w:tc>
          <w:tcPr>
            <w:tcW w:type="dxa" w:w="1134"/>
            <w:tcBorders>
              <w:top w:val="nil"/>
              <w:left w:space="0" w:sz="8" w:color="auto" w:val="single"/>
              <w:bottom w:space="0" w:sz="4" w:color="auto" w:val="single"/>
              <w:right w:space="0" w:sz="4"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Установленный показатель</w:t>
            </w:r>
          </w:p>
        </w:tc>
        <w:tc>
          <w:tcPr>
            <w:tcW w:type="dxa" w:w="992"/>
            <w:tcBorders>
              <w:top w:val="nil"/>
              <w:left w:val="nil"/>
              <w:bottom w:space="0" w:sz="4" w:color="auto" w:val="single"/>
              <w:right w:space="0" w:sz="4"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Текущее значение</w:t>
            </w:r>
          </w:p>
        </w:tc>
        <w:tc>
          <w:tcPr>
            <w:tcW w:type="dxa" w:w="1134"/>
            <w:tcBorders>
              <w:top w:val="nil"/>
              <w:left w:space="0" w:sz="8" w:color="auto" w:val="single"/>
              <w:bottom w:space="0" w:sz="4" w:color="auto" w:val="single"/>
              <w:right w:space="0" w:sz="4"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Установленный показатель</w:t>
            </w:r>
          </w:p>
        </w:tc>
        <w:tc>
          <w:tcPr>
            <w:tcW w:type="dxa" w:w="992"/>
            <w:tcBorders>
              <w:top w:val="nil"/>
              <w:left w:val="nil"/>
              <w:bottom w:space="0" w:sz="4" w:color="auto" w:val="single"/>
              <w:right w:space="0" w:sz="4"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Текущее значение</w:t>
            </w:r>
          </w:p>
        </w:tc>
        <w:tc>
          <w:tcPr>
            <w:tcW w:type="dxa" w:w="992"/>
            <w:tcBorders>
              <w:top w:val="nil"/>
              <w:left w:space="0" w:sz="8" w:color="auto" w:val="single"/>
              <w:bottom w:space="0" w:sz="4" w:color="auto" w:val="single"/>
              <w:right w:space="0" w:sz="4"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Установленный показатель</w:t>
            </w:r>
          </w:p>
        </w:tc>
        <w:tc>
          <w:tcPr>
            <w:tcW w:type="dxa" w:w="907"/>
            <w:tcBorders>
              <w:top w:val="nil"/>
              <w:left w:val="nil"/>
              <w:bottom w:space="0" w:sz="4" w:color="auto" w:val="single"/>
              <w:right w:space="0" w:sz="4"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Текущее значение</w:t>
            </w:r>
          </w:p>
        </w:tc>
      </w:tr>
      <w:tr w:rsidTr="000D3C93" w:rsidR="000D3C93" w:rsidRPr="00F53160">
        <w:trPr>
          <w:trHeight w:val="315"/>
        </w:trPr>
        <w:tc>
          <w:tcPr>
            <w:tcW w:type="dxa" w:w="1808"/>
            <w:tcBorders>
              <w:top w:val="nil"/>
              <w:left w:space="0" w:sz="8" w:color="auto" w:val="single"/>
              <w:bottom w:space="0" w:sz="4" w:color="auto" w:val="single"/>
              <w:right w:space="0" w:sz="8" w:color="auto" w:val="single"/>
            </w:tcBorders>
            <w:shd w:fill="auto" w:color="auto" w:val="clear"/>
            <w:noWrap/>
            <w:vAlign w:val="bottom"/>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Управление по ЦФО</w:t>
            </w:r>
          </w:p>
        </w:tc>
        <w:tc>
          <w:tcPr>
            <w:tcW w:type="dxa" w:w="901"/>
            <w:vMerge w:val="restart"/>
            <w:tcBorders>
              <w:top w:val="nil"/>
              <w:left w:space="0" w:sz="8" w:color="auto" w:val="single"/>
              <w:bottom w:space="0" w:sz="8" w:color="000000" w:val="single"/>
              <w:right w:space="0" w:sz="4" w:color="auto" w:val="single"/>
            </w:tcBorders>
            <w:shd w:fill="auto" w:color="auto" w:val="clear"/>
            <w:vAlign w:val="center"/>
            <w:hideMark/>
          </w:tcPr>
          <w:p w:rsidRDefault="000D3C93" w:rsidP="000D3C93" w:rsidR="000D3C93" w:rsidRPr="00F53160">
            <w:pPr>
              <w:spacing w:lineRule="auto" w:line="240" w:after="0"/>
              <w:jc w:val="center"/>
              <w:rPr>
                <w:rFonts w:hAnsi="Times New Roman" w:ascii="Times New Roman"/>
                <w:sz w:val="18"/>
                <w:szCs w:val="18"/>
              </w:rPr>
            </w:pPr>
            <w:r w:rsidRPr="00F53160">
              <w:rPr>
                <w:rFonts w:hAnsi="Times New Roman" w:ascii="Times New Roman"/>
                <w:sz w:val="18"/>
                <w:szCs w:val="18"/>
              </w:rPr>
              <w:t>100%</w:t>
            </w:r>
          </w:p>
        </w:tc>
        <w:tc>
          <w:tcPr>
            <w:tcW w:type="dxa" w:w="850"/>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100,0%</w:t>
            </w:r>
          </w:p>
        </w:tc>
        <w:tc>
          <w:tcPr>
            <w:tcW w:type="dxa" w:w="992"/>
            <w:vMerge w:val="restart"/>
            <w:tcBorders>
              <w:top w:val="nil"/>
              <w:left w:space="0" w:sz="8" w:color="auto" w:val="single"/>
              <w:bottom w:space="0" w:sz="8" w:color="000000" w:val="single"/>
              <w:right w:space="0" w:sz="4" w:color="auto" w:val="single"/>
            </w:tcBorders>
            <w:shd w:fill="auto" w:color="auto" w:val="clear"/>
            <w:vAlign w:val="center"/>
            <w:hideMark/>
          </w:tcPr>
          <w:p w:rsidRDefault="000D3C93" w:rsidP="000D3C93" w:rsidR="000D3C93" w:rsidRPr="00F53160">
            <w:pPr>
              <w:spacing w:lineRule="auto" w:line="240" w:after="0"/>
              <w:jc w:val="center"/>
              <w:rPr>
                <w:rFonts w:hAnsi="Times New Roman" w:ascii="Times New Roman"/>
                <w:sz w:val="18"/>
                <w:szCs w:val="18"/>
              </w:rPr>
            </w:pPr>
            <w:r w:rsidRPr="00F53160">
              <w:rPr>
                <w:rFonts w:hAnsi="Times New Roman" w:ascii="Times New Roman"/>
                <w:sz w:val="18"/>
                <w:szCs w:val="18"/>
              </w:rPr>
              <w:t>100%</w:t>
            </w:r>
          </w:p>
        </w:tc>
        <w:tc>
          <w:tcPr>
            <w:tcW w:type="dxa" w:w="993"/>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992"/>
            <w:vMerge w:val="restart"/>
            <w:tcBorders>
              <w:top w:val="nil"/>
              <w:left w:space="0" w:sz="8" w:color="auto" w:val="single"/>
              <w:bottom w:space="0" w:sz="8" w:color="000000" w:val="single"/>
              <w:right w:space="0" w:sz="4" w:color="auto" w:val="single"/>
            </w:tcBorders>
            <w:shd w:fill="auto" w:color="auto" w:val="clear"/>
            <w:vAlign w:val="center"/>
            <w:hideMark/>
          </w:tcPr>
          <w:p w:rsidRDefault="000D3C93" w:rsidP="000D3C93" w:rsidR="000D3C93" w:rsidRPr="00F53160">
            <w:pPr>
              <w:spacing w:lineRule="auto" w:line="240" w:after="0"/>
              <w:jc w:val="center"/>
              <w:rPr>
                <w:rFonts w:hAnsi="Times New Roman" w:ascii="Times New Roman"/>
                <w:sz w:val="18"/>
                <w:szCs w:val="18"/>
              </w:rPr>
            </w:pPr>
            <w:r w:rsidRPr="00F53160">
              <w:rPr>
                <w:rFonts w:hAnsi="Times New Roman" w:ascii="Times New Roman"/>
                <w:sz w:val="18"/>
                <w:szCs w:val="18"/>
              </w:rPr>
              <w:t>100%</w:t>
            </w:r>
          </w:p>
        </w:tc>
        <w:tc>
          <w:tcPr>
            <w:tcW w:type="dxa" w:w="992"/>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992"/>
            <w:vMerge w:val="restart"/>
            <w:tcBorders>
              <w:top w:val="nil"/>
              <w:left w:space="0" w:sz="8" w:color="auto" w:val="single"/>
              <w:bottom w:space="0" w:sz="8" w:color="000000" w:val="single"/>
              <w:right w:space="0" w:sz="4" w:color="auto" w:val="single"/>
            </w:tcBorders>
            <w:shd w:fill="auto" w:color="auto" w:val="clear"/>
            <w:vAlign w:val="center"/>
            <w:hideMark/>
          </w:tcPr>
          <w:p w:rsidRDefault="000D3C93" w:rsidP="000D3C93" w:rsidR="000D3C93" w:rsidRPr="00F53160">
            <w:pPr>
              <w:spacing w:lineRule="auto" w:line="240" w:after="0"/>
              <w:jc w:val="center"/>
              <w:rPr>
                <w:rFonts w:hAnsi="Times New Roman" w:ascii="Times New Roman"/>
                <w:sz w:val="18"/>
                <w:szCs w:val="18"/>
              </w:rPr>
            </w:pPr>
            <w:r w:rsidRPr="00F53160">
              <w:rPr>
                <w:rFonts w:hAnsi="Times New Roman" w:ascii="Times New Roman"/>
                <w:sz w:val="18"/>
                <w:szCs w:val="18"/>
              </w:rPr>
              <w:t>100%</w:t>
            </w:r>
          </w:p>
        </w:tc>
        <w:tc>
          <w:tcPr>
            <w:tcW w:type="dxa" w:w="993"/>
            <w:tcBorders>
              <w:top w:space="0" w:sz="4" w:color="auto" w:val="single"/>
              <w:left w:space="0" w:sz="4" w:color="auto" w:val="single"/>
              <w:bottom w:space="0" w:sz="4" w:color="auto" w:val="single"/>
              <w:right w:space="0" w:sz="4" w:color="auto" w:val="single"/>
            </w:tcBorders>
            <w:shd w:fill="F8696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90,0%</w:t>
            </w:r>
          </w:p>
        </w:tc>
        <w:tc>
          <w:tcPr>
            <w:tcW w:type="dxa" w:w="1134"/>
            <w:vMerge w:val="restart"/>
            <w:tcBorders>
              <w:top w:val="nil"/>
              <w:left w:space="0" w:sz="8" w:color="auto" w:val="single"/>
              <w:bottom w:space="0" w:sz="8" w:color="000000" w:val="single"/>
              <w:right w:space="0" w:sz="4" w:color="auto" w:val="single"/>
            </w:tcBorders>
            <w:shd w:fill="auto" w:color="auto" w:val="clear"/>
            <w:vAlign w:val="center"/>
            <w:hideMark/>
          </w:tcPr>
          <w:p w:rsidRDefault="000D3C93" w:rsidP="000D3C93" w:rsidR="000D3C93" w:rsidRPr="00F53160">
            <w:pPr>
              <w:spacing w:lineRule="auto" w:line="240" w:after="0"/>
              <w:jc w:val="center"/>
              <w:rPr>
                <w:rFonts w:hAnsi="Times New Roman" w:ascii="Times New Roman"/>
                <w:sz w:val="18"/>
                <w:szCs w:val="18"/>
              </w:rPr>
            </w:pPr>
            <w:r w:rsidRPr="00F53160">
              <w:rPr>
                <w:rFonts w:hAnsi="Times New Roman" w:ascii="Times New Roman"/>
                <w:sz w:val="18"/>
                <w:szCs w:val="18"/>
              </w:rPr>
              <w:t>100%</w:t>
            </w:r>
          </w:p>
        </w:tc>
        <w:tc>
          <w:tcPr>
            <w:tcW w:type="dxa" w:w="992"/>
            <w:tcBorders>
              <w:top w:space="0" w:sz="4" w:color="auto" w:val="single"/>
              <w:left w:space="0" w:sz="4" w:color="auto" w:val="single"/>
              <w:bottom w:space="0" w:sz="4" w:color="auto" w:val="single"/>
              <w:right w:space="0" w:sz="4" w:color="auto" w:val="single"/>
            </w:tcBorders>
            <w:shd w:fill="FEDC81"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96%</w:t>
            </w:r>
          </w:p>
        </w:tc>
        <w:tc>
          <w:tcPr>
            <w:tcW w:type="dxa" w:w="1134"/>
            <w:vMerge w:val="restart"/>
            <w:tcBorders>
              <w:top w:val="nil"/>
              <w:left w:space="0" w:sz="8" w:color="auto" w:val="single"/>
              <w:bottom w:space="0" w:sz="8" w:color="000000" w:val="single"/>
              <w:right w:space="0" w:sz="4" w:color="auto" w:val="single"/>
            </w:tcBorders>
            <w:shd w:fill="auto" w:color="auto" w:val="clear"/>
            <w:vAlign w:val="center"/>
            <w:hideMark/>
          </w:tcPr>
          <w:p w:rsidRDefault="000D3C93" w:rsidP="000D3C93" w:rsidR="000D3C93" w:rsidRPr="00F53160">
            <w:pPr>
              <w:spacing w:lineRule="auto" w:line="240" w:after="0"/>
              <w:jc w:val="center"/>
              <w:rPr>
                <w:rFonts w:hAnsi="Times New Roman" w:ascii="Times New Roman"/>
                <w:sz w:val="18"/>
                <w:szCs w:val="18"/>
              </w:rPr>
            </w:pPr>
            <w:r w:rsidRPr="00F53160">
              <w:rPr>
                <w:rFonts w:hAnsi="Times New Roman" w:ascii="Times New Roman"/>
                <w:sz w:val="18"/>
                <w:szCs w:val="18"/>
              </w:rPr>
              <w:t>&gt;50%</w:t>
            </w:r>
          </w:p>
        </w:tc>
        <w:tc>
          <w:tcPr>
            <w:tcW w:type="dxa" w:w="992"/>
            <w:tcBorders>
              <w:top w:space="0" w:sz="4" w:color="auto" w:val="single"/>
              <w:left w:space="0" w:sz="4" w:color="auto" w:val="single"/>
              <w:bottom w:space="0" w:sz="4" w:color="auto" w:val="single"/>
              <w:right w:space="0" w:sz="4" w:color="auto" w:val="single"/>
            </w:tcBorders>
            <w:shd w:fill="FCC47C"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69%</w:t>
            </w:r>
          </w:p>
        </w:tc>
        <w:tc>
          <w:tcPr>
            <w:tcW w:type="dxa" w:w="992"/>
            <w:vMerge w:val="restart"/>
            <w:tcBorders>
              <w:top w:val="nil"/>
              <w:left w:space="0" w:sz="8" w:color="auto" w:val="single"/>
              <w:bottom w:space="0" w:sz="8" w:color="000000" w:val="single"/>
              <w:right w:space="0" w:sz="4" w:color="auto" w:val="single"/>
            </w:tcBorders>
            <w:shd w:fill="auto" w:color="auto" w:val="clear"/>
            <w:vAlign w:val="center"/>
            <w:hideMark/>
          </w:tcPr>
          <w:p w:rsidRDefault="000D3C93" w:rsidP="000D3C93" w:rsidR="000D3C93" w:rsidRPr="00F53160">
            <w:pPr>
              <w:spacing w:lineRule="auto" w:line="240" w:after="0"/>
              <w:jc w:val="center"/>
              <w:rPr>
                <w:rFonts w:hAnsi="Times New Roman" w:ascii="Times New Roman"/>
                <w:sz w:val="18"/>
                <w:szCs w:val="18"/>
              </w:rPr>
            </w:pPr>
            <w:r w:rsidRPr="00F53160">
              <w:rPr>
                <w:rFonts w:hAnsi="Times New Roman" w:ascii="Times New Roman"/>
                <w:sz w:val="18"/>
                <w:szCs w:val="18"/>
              </w:rPr>
              <w:t>&lt;5%</w:t>
            </w:r>
          </w:p>
        </w:tc>
        <w:tc>
          <w:tcPr>
            <w:tcW w:type="dxa" w:w="907"/>
            <w:tcBorders>
              <w:top w:space="0" w:sz="4" w:color="auto" w:val="single"/>
              <w:left w:space="0" w:sz="4" w:color="auto" w:val="single"/>
              <w:bottom w:space="0" w:sz="4" w:color="auto" w:val="single"/>
              <w:right w:space="0" w:sz="4" w:color="auto" w:val="single"/>
            </w:tcBorders>
            <w:shd w:fill="FFE784"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7%</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bottom"/>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Белгородская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FFEB84"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96,9%</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EE182"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97%</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DDE182"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80,1%</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07"/>
            <w:tcBorders>
              <w:top w:space="0" w:sz="4" w:color="auto" w:val="single"/>
              <w:left w:space="0" w:sz="4" w:color="auto" w:val="single"/>
              <w:bottom w:space="0" w:sz="4" w:color="auto" w:val="single"/>
              <w:right w:space="0" w:sz="4" w:color="auto" w:val="single"/>
            </w:tcBorders>
            <w:shd w:fill="FFE383"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8,0%</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Брянская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FEDE81"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96,3%</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EE783"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99%</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A9B74"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59,2%</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07"/>
            <w:tcBorders>
              <w:top w:space="0" w:sz="4" w:color="auto" w:val="single"/>
              <w:left w:space="0" w:sz="4" w:color="auto" w:val="single"/>
              <w:bottom w:space="0" w:sz="4" w:color="auto" w:val="single"/>
              <w:right w:space="0" w:sz="4" w:color="auto" w:val="single"/>
            </w:tcBorders>
            <w:shd w:fill="FECC7E"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13,0%</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bottom"/>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Владимирская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FCBB7A"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94,4%</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EE182"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98%</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D4DF82"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80,8%</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07"/>
            <w:tcBorders>
              <w:top w:space="0" w:sz="4" w:color="auto" w:val="single"/>
              <w:left w:space="0" w:sz="4" w:color="auto" w:val="single"/>
              <w:bottom w:space="0" w:sz="4" w:color="auto" w:val="single"/>
              <w:right w:space="0" w:sz="4" w:color="auto" w:val="single"/>
            </w:tcBorders>
            <w:shd w:fill="FFE383"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8,0%</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bottom"/>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Воронежская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FDD67F"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95,8%</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EE983"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99%</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A4D17F"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84,6%</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07"/>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bottom"/>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Ивановская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C2DA81"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98,0%</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B7D780"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E2E383"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79,7%</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07"/>
            <w:tcBorders>
              <w:top w:space="0" w:sz="4" w:color="auto" w:val="single"/>
              <w:left w:space="0" w:sz="4" w:color="auto" w:val="single"/>
              <w:bottom w:space="0" w:sz="4" w:color="auto" w:val="single"/>
              <w:right w:space="0" w:sz="4" w:color="auto" w:val="single"/>
            </w:tcBorders>
            <w:shd w:fill="FFEB84"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6,0%</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bottom"/>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Калужская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FBA977"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93,4%</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EE482"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75,9%</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07"/>
            <w:tcBorders>
              <w:top w:space="0" w:sz="4" w:color="auto" w:val="single"/>
              <w:left w:space="0" w:sz="4" w:color="auto" w:val="single"/>
              <w:bottom w:space="0" w:sz="4" w:color="auto" w:val="single"/>
              <w:right w:space="0" w:sz="4" w:color="auto" w:val="single"/>
            </w:tcBorders>
            <w:shd w:fill="C1D980"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4,0%</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bottom"/>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Костромская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99,8%</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89,7%</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07"/>
            <w:tcBorders>
              <w:top w:space="0" w:sz="4" w:color="auto" w:val="single"/>
              <w:left w:space="0" w:sz="4" w:color="auto" w:val="single"/>
              <w:bottom w:space="0" w:sz="4" w:color="auto" w:val="single"/>
              <w:right w:space="0" w:sz="4" w:color="auto" w:val="single"/>
            </w:tcBorders>
            <w:shd w:fill="E0E282"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5,0%</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bottom"/>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Курская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D4DF82"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97,7%</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FEB84"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99%</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D8E082"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80,5%</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07"/>
            <w:tcBorders>
              <w:top w:space="0" w:sz="4" w:color="auto" w:val="single"/>
              <w:left w:space="0" w:sz="4" w:color="auto" w:val="single"/>
              <w:bottom w:space="0" w:sz="4" w:color="auto" w:val="single"/>
              <w:right w:space="0" w:sz="4" w:color="auto" w:val="single"/>
            </w:tcBorders>
            <w:shd w:fill="C1D980"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4,0%</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bottom"/>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Липецкая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FCB579"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94,1%</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CBD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66,9%</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07"/>
            <w:tcBorders>
              <w:top w:space="0" w:sz="4" w:color="auto" w:val="single"/>
              <w:left w:space="0" w:sz="4" w:color="auto" w:val="single"/>
              <w:bottom w:space="0" w:sz="4" w:color="auto" w:val="single"/>
              <w:right w:space="0" w:sz="4" w:color="auto" w:val="single"/>
            </w:tcBorders>
            <w:shd w:fill="FFEB84"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6,0%</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bottom"/>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Орловская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7EC67D"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99,3%</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FEB84"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77,4%</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07"/>
            <w:tcBorders>
              <w:top w:space="0" w:sz="4" w:color="auto" w:val="single"/>
              <w:left w:space="0" w:sz="4" w:color="auto" w:val="single"/>
              <w:bottom w:space="0" w:sz="4" w:color="auto" w:val="single"/>
              <w:right w:space="0" w:sz="4" w:color="auto" w:val="single"/>
            </w:tcBorders>
            <w:shd w:fill="FED580"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11,0%</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bottom"/>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Рязанская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DEE283"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97,5%</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A7D27F"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CADC81"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81,6%</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07"/>
            <w:tcBorders>
              <w:top w:space="0" w:sz="4" w:color="auto" w:val="single"/>
              <w:left w:space="0" w:sz="4" w:color="auto" w:val="single"/>
              <w:bottom w:space="0" w:sz="4" w:color="auto" w:val="single"/>
              <w:right w:space="0" w:sz="4" w:color="auto" w:val="single"/>
            </w:tcBorders>
            <w:shd w:fill="FFEB84"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6,0%</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bottom"/>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Смоленская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FDD07E"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95,5%</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98CE7F"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DD07E"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71,3%</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07"/>
            <w:tcBorders>
              <w:top w:space="0" w:sz="4" w:color="auto" w:val="single"/>
              <w:left w:space="0" w:sz="4" w:color="auto" w:val="single"/>
              <w:bottom w:space="0" w:sz="4" w:color="auto" w:val="single"/>
              <w:right w:space="0" w:sz="4" w:color="auto" w:val="single"/>
            </w:tcBorders>
            <w:shd w:fill="F8696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35,0%</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Тамбовская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DDE182"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97,6%</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CC37C"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68,3%</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07"/>
            <w:tcBorders>
              <w:top w:space="0" w:sz="4" w:color="auto" w:val="single"/>
              <w:left w:space="0" w:sz="4" w:color="auto" w:val="single"/>
              <w:bottom w:space="0" w:sz="4" w:color="auto" w:val="single"/>
              <w:right w:space="0" w:sz="4" w:color="auto" w:val="single"/>
            </w:tcBorders>
            <w:shd w:fill="83C77C"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2,0%</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bottom"/>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Тверская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E3E383"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97,4%</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EE683"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98%</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8696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47,7%</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07"/>
            <w:tcBorders>
              <w:top w:space="0" w:sz="4" w:color="auto" w:val="single"/>
              <w:left w:space="0" w:sz="4" w:color="auto" w:val="single"/>
              <w:bottom w:space="0" w:sz="4" w:color="auto" w:val="single"/>
              <w:right w:space="0" w:sz="4" w:color="auto" w:val="single"/>
            </w:tcBorders>
            <w:shd w:fill="FB9273"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26,0%</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bottom"/>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Тульская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FDEB84"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97,0%</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EDE81"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97%</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BA175"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60,5%</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07"/>
            <w:tcBorders>
              <w:top w:space="0" w:sz="4" w:color="auto" w:val="single"/>
              <w:left w:space="0" w:sz="4" w:color="auto" w:val="single"/>
              <w:bottom w:space="0" w:sz="4" w:color="auto" w:val="single"/>
              <w:right w:space="0" w:sz="4" w:color="auto" w:val="single"/>
            </w:tcBorders>
            <w:shd w:fill="A2D07E"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3,0%</w:t>
            </w:r>
          </w:p>
        </w:tc>
      </w:tr>
      <w:tr w:rsidTr="000D3C93" w:rsidR="000D3C93" w:rsidRPr="00F53160">
        <w:trPr>
          <w:trHeight w:val="315"/>
        </w:trPr>
        <w:tc>
          <w:tcPr>
            <w:tcW w:type="dxa" w:w="1808"/>
            <w:tcBorders>
              <w:top w:val="nil"/>
              <w:left w:space="0" w:sz="8" w:color="auto" w:val="single"/>
              <w:bottom w:space="0" w:sz="8" w:color="auto" w:val="single"/>
              <w:right w:space="0" w:sz="8"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Ярославская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8"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8"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8"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8" w:color="auto" w:val="single"/>
              <w:right w:space="0" w:sz="4" w:color="auto" w:val="single"/>
            </w:tcBorders>
            <w:shd w:fill="FCB479"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94,0%</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8" w:color="auto" w:val="single"/>
              <w:right w:space="0" w:sz="4" w:color="auto" w:val="single"/>
            </w:tcBorders>
            <w:shd w:fill="F8696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74%</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8" w:color="auto" w:val="single"/>
              <w:right w:space="0" w:sz="4" w:color="auto" w:val="single"/>
            </w:tcBorders>
            <w:shd w:fill="C2DA81"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82,3%</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07"/>
            <w:tcBorders>
              <w:top w:space="0" w:sz="4" w:color="auto" w:val="single"/>
              <w:left w:space="0" w:sz="4" w:color="auto" w:val="single"/>
              <w:bottom w:space="0" w:sz="8" w:color="auto" w:val="single"/>
              <w:right w:space="0" w:sz="4" w:color="auto" w:val="single"/>
            </w:tcBorders>
            <w:shd w:fill="FFEB84"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6,0%</w:t>
            </w:r>
          </w:p>
        </w:tc>
      </w:tr>
    </w:tbl>
    <w:p w:rsidRDefault="00180AF5" w:rsidP="005A2B42" w:rsidR="00180AF5" w:rsidRPr="00F53160">
      <w:pPr>
        <w:rPr>
          <w:b/>
          <w:sz w:val="28"/>
          <w:szCs w:val="28"/>
        </w:rPr>
        <w:sectPr w:rsidSect="00E72C50" w:rsidR="00180AF5" w:rsidRPr="00F53160">
          <w:pgSz w:orient="landscape" w:h="11900" w:w="16840"/>
          <w:pgMar w:gutter="0" w:footer="709" w:header="425" w:left="567" w:bottom="851" w:right="958" w:top="567"/>
          <w:cols w:space="720"/>
          <w:titlePg/>
          <w:docGrid w:linePitch="299"/>
        </w:sectPr>
      </w:pPr>
    </w:p>
    <w:tbl>
      <w:tblPr>
        <w:tblW w:type="dxa" w:w="15664"/>
        <w:tblInd w:type="dxa" w:w="93"/>
        <w:tblLayout w:type="fixed"/>
        <w:tblLook w:val="04A0" w:noVBand="1" w:noHBand="0" w:lastColumn="0" w:firstColumn="1" w:lastRow="0" w:firstRow="1"/>
      </w:tblPr>
      <w:tblGrid>
        <w:gridCol w:w="1808"/>
        <w:gridCol w:w="901"/>
        <w:gridCol w:w="850"/>
        <w:gridCol w:w="992"/>
        <w:gridCol w:w="993"/>
        <w:gridCol w:w="992"/>
        <w:gridCol w:w="992"/>
        <w:gridCol w:w="992"/>
        <w:gridCol w:w="993"/>
        <w:gridCol w:w="1134"/>
        <w:gridCol w:w="992"/>
        <w:gridCol w:w="1134"/>
        <w:gridCol w:w="992"/>
        <w:gridCol w:w="992"/>
        <w:gridCol w:w="907"/>
      </w:tblGrid>
      <w:tr w:rsidTr="000D3C93" w:rsidR="000D3C93" w:rsidRPr="00F53160">
        <w:trPr>
          <w:trHeight w:val="2505"/>
        </w:trPr>
        <w:tc>
          <w:tcPr>
            <w:tcW w:type="dxa" w:w="1808"/>
            <w:vMerge w:val="restart"/>
            <w:tcBorders>
              <w:top w:space="0" w:sz="8" w:color="auto" w:val="single"/>
              <w:left w:space="0" w:sz="8" w:color="auto" w:val="single"/>
              <w:bottom w:space="0" w:sz="4" w:color="000000" w:val="single"/>
              <w:right w:space="0" w:sz="8" w:color="auto" w:val="single"/>
            </w:tcBorders>
            <w:shd w:fill="auto" w:color="auto" w:val="clear"/>
            <w:vAlign w:val="center"/>
            <w:hideMark/>
          </w:tcPr>
          <w:p w:rsidRDefault="000D3C93" w:rsidP="000D3C93" w:rsidR="000D3C93" w:rsidRPr="00F53160">
            <w:pPr>
              <w:spacing w:lineRule="auto" w:line="240" w:after="0"/>
              <w:jc w:val="center"/>
              <w:rPr>
                <w:rFonts w:hAnsi="Times New Roman" w:ascii="Times New Roman"/>
                <w:b/>
                <w:color w:val="000000"/>
                <w:sz w:val="18"/>
                <w:szCs w:val="18"/>
              </w:rPr>
            </w:pPr>
            <w:r w:rsidRPr="00F53160">
              <w:rPr>
                <w:rFonts w:hAnsi="Times New Roman" w:ascii="Times New Roman"/>
                <w:b/>
                <w:color w:val="000000"/>
                <w:sz w:val="18"/>
                <w:szCs w:val="18"/>
              </w:rPr>
              <w:lastRenderedPageBreak/>
              <w:t>ТУ</w:t>
            </w:r>
          </w:p>
        </w:tc>
        <w:tc>
          <w:tcPr>
            <w:tcW w:type="dxa" w:w="1751"/>
            <w:gridSpan w:val="2"/>
            <w:tcBorders>
              <w:top w:space="0" w:sz="8" w:color="auto" w:val="single"/>
              <w:left w:val="nil"/>
              <w:bottom w:space="0" w:sz="4" w:color="auto" w:val="single"/>
              <w:right w:space="0" w:sz="8" w:color="000000" w:val="single"/>
            </w:tcBorders>
            <w:shd w:fill="DCE6F1" w:color="000000" w:val="clear"/>
            <w:vAlign w:val="center"/>
            <w:hideMark/>
          </w:tcPr>
          <w:p w:rsidRDefault="000D3C93" w:rsidP="000D3C93" w:rsidR="000D3C93" w:rsidRPr="00F53160">
            <w:pPr>
              <w:spacing w:lineRule="auto" w:line="240" w:after="0"/>
              <w:jc w:val="center"/>
              <w:rPr>
                <w:rFonts w:hAnsi="Times New Roman" w:ascii="Times New Roman"/>
                <w:b/>
                <w:bCs/>
                <w:color w:val="000000"/>
                <w:sz w:val="18"/>
                <w:szCs w:val="18"/>
              </w:rPr>
            </w:pPr>
            <w:r w:rsidRPr="00F53160">
              <w:rPr>
                <w:rFonts w:hAnsi="Times New Roman" w:ascii="Times New Roman"/>
                <w:b/>
                <w:bCs/>
                <w:color w:val="000000"/>
                <w:sz w:val="18"/>
                <w:szCs w:val="18"/>
              </w:rPr>
              <w:t>Доля отказов судами в привлечении к административной ответственности</w:t>
            </w:r>
          </w:p>
        </w:tc>
        <w:tc>
          <w:tcPr>
            <w:tcW w:type="dxa" w:w="1985"/>
            <w:gridSpan w:val="2"/>
            <w:tcBorders>
              <w:top w:space="0" w:sz="8" w:color="auto" w:val="single"/>
              <w:left w:val="nil"/>
              <w:bottom w:space="0" w:sz="4" w:color="auto" w:val="single"/>
              <w:right w:space="0" w:sz="8" w:color="000000" w:val="single"/>
            </w:tcBorders>
            <w:shd w:fill="DCE6F1" w:color="000000" w:val="clear"/>
            <w:vAlign w:val="center"/>
            <w:hideMark/>
          </w:tcPr>
          <w:p w:rsidRDefault="000D3C93" w:rsidP="000D3C93" w:rsidR="000D3C93" w:rsidRPr="00F53160">
            <w:pPr>
              <w:spacing w:lineRule="auto" w:line="240" w:after="0"/>
              <w:jc w:val="center"/>
              <w:rPr>
                <w:rFonts w:hAnsi="Times New Roman" w:ascii="Times New Roman"/>
                <w:b/>
                <w:bCs/>
                <w:color w:val="000000"/>
                <w:sz w:val="18"/>
                <w:szCs w:val="18"/>
              </w:rPr>
            </w:pPr>
            <w:r w:rsidRPr="00F53160">
              <w:rPr>
                <w:rFonts w:hAnsi="Times New Roman" w:ascii="Times New Roman"/>
                <w:b/>
                <w:bCs/>
                <w:color w:val="000000"/>
                <w:sz w:val="18"/>
                <w:szCs w:val="18"/>
              </w:rPr>
              <w:t>Доля отмены решений по делам об административных правонарушениях и определений об отказе в возбуждении дел, вынесенных должностными лицами управлений</w:t>
            </w:r>
          </w:p>
        </w:tc>
        <w:tc>
          <w:tcPr>
            <w:tcW w:type="dxa" w:w="1984"/>
            <w:gridSpan w:val="2"/>
            <w:tcBorders>
              <w:top w:space="0" w:sz="8" w:color="auto" w:val="single"/>
              <w:left w:val="nil"/>
              <w:bottom w:space="0" w:sz="4" w:color="auto" w:val="single"/>
              <w:right w:space="0" w:sz="8" w:color="000000" w:val="single"/>
            </w:tcBorders>
            <w:shd w:fill="F2DCDB" w:color="000000" w:val="clear"/>
            <w:vAlign w:val="center"/>
            <w:hideMark/>
          </w:tcPr>
          <w:p w:rsidRDefault="000D3C93" w:rsidP="000D3C93" w:rsidR="000D3C93" w:rsidRPr="00F53160">
            <w:pPr>
              <w:spacing w:lineRule="auto" w:line="240" w:after="0"/>
              <w:jc w:val="center"/>
              <w:rPr>
                <w:rFonts w:hAnsi="Times New Roman" w:ascii="Times New Roman"/>
                <w:b/>
                <w:color w:val="000000"/>
                <w:sz w:val="18"/>
                <w:szCs w:val="18"/>
              </w:rPr>
            </w:pPr>
            <w:r w:rsidRPr="00F53160">
              <w:rPr>
                <w:rFonts w:hAnsi="Times New Roman" w:ascii="Times New Roman"/>
                <w:b/>
                <w:color w:val="000000"/>
                <w:sz w:val="18"/>
                <w:szCs w:val="18"/>
              </w:rPr>
              <w:t>Количество мероприятий по пресечению незаконной реализации SIM-карт</w:t>
            </w:r>
          </w:p>
        </w:tc>
        <w:tc>
          <w:tcPr>
            <w:tcW w:type="dxa" w:w="1985"/>
            <w:gridSpan w:val="2"/>
            <w:tcBorders>
              <w:top w:space="0" w:sz="8" w:color="auto" w:val="single"/>
              <w:left w:val="nil"/>
              <w:bottom w:space="0" w:sz="4" w:color="auto" w:val="single"/>
              <w:right w:space="0" w:sz="8" w:color="000000" w:val="single"/>
            </w:tcBorders>
            <w:shd w:fill="F2DCDB" w:color="000000" w:val="clear"/>
            <w:vAlign w:val="center"/>
            <w:hideMark/>
          </w:tcPr>
          <w:p w:rsidRDefault="000D3C93" w:rsidP="000D3C93" w:rsidR="000D3C93" w:rsidRPr="00F53160">
            <w:pPr>
              <w:spacing w:lineRule="auto" w:line="240" w:after="0"/>
              <w:jc w:val="center"/>
              <w:rPr>
                <w:rFonts w:hAnsi="Times New Roman" w:ascii="Times New Roman"/>
                <w:b/>
                <w:color w:val="000000"/>
                <w:sz w:val="18"/>
                <w:szCs w:val="18"/>
              </w:rPr>
            </w:pPr>
            <w:r w:rsidRPr="00F53160">
              <w:rPr>
                <w:rFonts w:hAnsi="Times New Roman" w:ascii="Times New Roman"/>
                <w:b/>
                <w:color w:val="000000"/>
                <w:sz w:val="18"/>
                <w:szCs w:val="18"/>
              </w:rPr>
              <w:t xml:space="preserve">Доля публичных точек </w:t>
            </w:r>
            <w:proofErr w:type="spellStart"/>
            <w:r w:rsidRPr="00F53160">
              <w:rPr>
                <w:rFonts w:hAnsi="Times New Roman" w:ascii="Times New Roman"/>
                <w:b/>
                <w:color w:val="000000"/>
                <w:sz w:val="18"/>
                <w:szCs w:val="18"/>
              </w:rPr>
              <w:t>Wi-Fi</w:t>
            </w:r>
            <w:proofErr w:type="spellEnd"/>
            <w:r w:rsidRPr="00F53160">
              <w:rPr>
                <w:rFonts w:hAnsi="Times New Roman" w:ascii="Times New Roman"/>
                <w:b/>
                <w:color w:val="000000"/>
                <w:sz w:val="18"/>
                <w:szCs w:val="18"/>
              </w:rPr>
              <w:t xml:space="preserve"> доступа, в которых выявлено отсутствие идентификации пользователя сети Интернет от проверенных публичных </w:t>
            </w:r>
            <w:proofErr w:type="spellStart"/>
            <w:r w:rsidRPr="00F53160">
              <w:rPr>
                <w:rFonts w:hAnsi="Times New Roman" w:ascii="Times New Roman"/>
                <w:b/>
                <w:color w:val="000000"/>
                <w:sz w:val="18"/>
                <w:szCs w:val="18"/>
              </w:rPr>
              <w:t>Wi-Fi</w:t>
            </w:r>
            <w:proofErr w:type="spellEnd"/>
            <w:r w:rsidRPr="00F53160">
              <w:rPr>
                <w:rFonts w:hAnsi="Times New Roman" w:ascii="Times New Roman"/>
                <w:b/>
                <w:color w:val="000000"/>
                <w:sz w:val="18"/>
                <w:szCs w:val="18"/>
              </w:rPr>
              <w:t xml:space="preserve"> точек</w:t>
            </w:r>
          </w:p>
        </w:tc>
        <w:tc>
          <w:tcPr>
            <w:tcW w:type="dxa" w:w="2126"/>
            <w:gridSpan w:val="2"/>
            <w:tcBorders>
              <w:top w:space="0" w:sz="8" w:color="auto" w:val="single"/>
              <w:left w:val="nil"/>
              <w:bottom w:space="0" w:sz="4" w:color="auto" w:val="single"/>
              <w:right w:space="0" w:sz="8" w:color="000000" w:val="single"/>
            </w:tcBorders>
            <w:shd w:fill="EBF1DE" w:color="000000" w:val="clear"/>
            <w:vAlign w:val="center"/>
            <w:hideMark/>
          </w:tcPr>
          <w:p w:rsidRDefault="000D3C93" w:rsidP="000D3C93" w:rsidR="000D3C93" w:rsidRPr="00F53160">
            <w:pPr>
              <w:spacing w:lineRule="auto" w:line="240" w:after="0"/>
              <w:jc w:val="center"/>
              <w:rPr>
                <w:rFonts w:hAnsi="Times New Roman" w:ascii="Times New Roman"/>
                <w:b/>
                <w:color w:val="000000"/>
                <w:sz w:val="18"/>
                <w:szCs w:val="18"/>
              </w:rPr>
            </w:pPr>
            <w:r w:rsidRPr="00F53160">
              <w:rPr>
                <w:rFonts w:hAnsi="Times New Roman" w:ascii="Times New Roman"/>
                <w:b/>
                <w:color w:val="000000"/>
                <w:sz w:val="18"/>
                <w:szCs w:val="18"/>
              </w:rPr>
              <w:t>Доля плановых проверок с выявленными нарушениями от общего количества проведенных плановых проверок</w:t>
            </w:r>
          </w:p>
        </w:tc>
        <w:tc>
          <w:tcPr>
            <w:tcW w:type="dxa" w:w="2126"/>
            <w:gridSpan w:val="2"/>
            <w:tcBorders>
              <w:top w:space="0" w:sz="8" w:color="auto" w:val="single"/>
              <w:left w:val="nil"/>
              <w:bottom w:space="0" w:sz="4" w:color="auto" w:val="single"/>
              <w:right w:space="0" w:sz="8" w:color="000000" w:val="single"/>
            </w:tcBorders>
            <w:shd w:fill="EBF1DE" w:color="000000" w:val="clear"/>
            <w:vAlign w:val="center"/>
            <w:hideMark/>
          </w:tcPr>
          <w:p w:rsidRDefault="000D3C93" w:rsidP="000D3C93" w:rsidR="000D3C93" w:rsidRPr="00F53160">
            <w:pPr>
              <w:spacing w:lineRule="auto" w:line="240" w:after="0"/>
              <w:jc w:val="center"/>
              <w:rPr>
                <w:rFonts w:hAnsi="Times New Roman" w:ascii="Times New Roman"/>
                <w:b/>
                <w:color w:val="000000"/>
                <w:sz w:val="18"/>
                <w:szCs w:val="18"/>
              </w:rPr>
            </w:pPr>
            <w:r w:rsidRPr="00F53160">
              <w:rPr>
                <w:rFonts w:hAnsi="Times New Roman" w:ascii="Times New Roman"/>
                <w:b/>
                <w:color w:val="000000"/>
                <w:sz w:val="18"/>
                <w:szCs w:val="18"/>
              </w:rPr>
              <w:t>Доля операторов персональных данных, внесенных в Реестр по отношению к общему числу ЮЛ на подведомственной территории</w:t>
            </w:r>
          </w:p>
        </w:tc>
        <w:tc>
          <w:tcPr>
            <w:tcW w:type="dxa" w:w="1899"/>
            <w:gridSpan w:val="2"/>
            <w:tcBorders>
              <w:top w:space="0" w:sz="8" w:color="auto" w:val="single"/>
              <w:left w:val="nil"/>
              <w:bottom w:val="nil"/>
              <w:right w:val="nil"/>
            </w:tcBorders>
            <w:shd w:fill="EBF1DE" w:color="000000" w:val="clear"/>
            <w:vAlign w:val="center"/>
            <w:hideMark/>
          </w:tcPr>
          <w:p w:rsidRDefault="000D3C93" w:rsidP="000D3C93" w:rsidR="000D3C93" w:rsidRPr="00F53160">
            <w:pPr>
              <w:spacing w:lineRule="auto" w:line="240" w:after="0"/>
              <w:jc w:val="center"/>
              <w:rPr>
                <w:rFonts w:hAnsi="Times New Roman" w:ascii="Times New Roman"/>
                <w:b/>
                <w:color w:val="000000"/>
                <w:sz w:val="18"/>
                <w:szCs w:val="18"/>
              </w:rPr>
            </w:pPr>
            <w:r w:rsidRPr="00F53160">
              <w:rPr>
                <w:rFonts w:hAnsi="Times New Roman" w:ascii="Times New Roman"/>
                <w:b/>
                <w:color w:val="000000"/>
                <w:sz w:val="18"/>
                <w:szCs w:val="18"/>
              </w:rPr>
              <w:t>Доля операторов персональных данных, подавших сведения о нахождении баз данных по отношению к количеству операторов персональных данных, включенных в Реестр</w:t>
            </w:r>
          </w:p>
        </w:tc>
      </w:tr>
      <w:tr w:rsidTr="000D3C93" w:rsidR="000D3C93" w:rsidRPr="00F53160">
        <w:trPr>
          <w:trHeight w:val="960"/>
        </w:trPr>
        <w:tc>
          <w:tcPr>
            <w:tcW w:type="dxa" w:w="1808"/>
            <w:vMerge/>
            <w:tcBorders>
              <w:top w:space="0" w:sz="8" w:color="auto" w:val="single"/>
              <w:left w:space="0" w:sz="8" w:color="auto" w:val="single"/>
              <w:bottom w:space="0" w:sz="4" w:color="000000" w:val="single"/>
              <w:right w:space="0" w:sz="8" w:color="auto" w:val="single"/>
            </w:tcBorders>
            <w:vAlign w:val="center"/>
            <w:hideMark/>
          </w:tcPr>
          <w:p w:rsidRDefault="000D3C93" w:rsidP="000D3C93" w:rsidR="000D3C93" w:rsidRPr="00F53160">
            <w:pPr>
              <w:spacing w:lineRule="auto" w:line="240" w:after="0"/>
              <w:rPr>
                <w:rFonts w:hAnsi="Times New Roman" w:ascii="Times New Roman"/>
                <w:color w:val="000000"/>
                <w:sz w:val="18"/>
                <w:szCs w:val="18"/>
              </w:rPr>
            </w:pPr>
          </w:p>
        </w:tc>
        <w:tc>
          <w:tcPr>
            <w:tcW w:type="dxa" w:w="901"/>
            <w:tcBorders>
              <w:top w:val="nil"/>
              <w:left w:val="nil"/>
              <w:bottom w:space="0" w:sz="4" w:color="auto" w:val="single"/>
              <w:right w:space="0" w:sz="4"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Установленный показатель</w:t>
            </w:r>
          </w:p>
        </w:tc>
        <w:tc>
          <w:tcPr>
            <w:tcW w:type="dxa" w:w="850"/>
            <w:tcBorders>
              <w:top w:val="nil"/>
              <w:left w:val="nil"/>
              <w:bottom w:space="0" w:sz="4" w:color="auto" w:val="single"/>
              <w:right w:space="0" w:sz="4"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Текущее значение</w:t>
            </w:r>
          </w:p>
        </w:tc>
        <w:tc>
          <w:tcPr>
            <w:tcW w:type="dxa" w:w="992"/>
            <w:tcBorders>
              <w:top w:val="nil"/>
              <w:left w:space="0" w:sz="8" w:color="auto" w:val="single"/>
              <w:bottom w:space="0" w:sz="4" w:color="auto" w:val="single"/>
              <w:right w:space="0" w:sz="4"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Установленный показатель</w:t>
            </w:r>
          </w:p>
        </w:tc>
        <w:tc>
          <w:tcPr>
            <w:tcW w:type="dxa" w:w="993"/>
            <w:tcBorders>
              <w:top w:val="nil"/>
              <w:left w:val="nil"/>
              <w:bottom w:space="0" w:sz="4" w:color="auto" w:val="single"/>
              <w:right w:space="0" w:sz="4"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Текущее значение</w:t>
            </w:r>
          </w:p>
        </w:tc>
        <w:tc>
          <w:tcPr>
            <w:tcW w:type="dxa" w:w="992"/>
            <w:tcBorders>
              <w:top w:val="nil"/>
              <w:left w:space="0" w:sz="8" w:color="auto" w:val="single"/>
              <w:bottom w:space="0" w:sz="4" w:color="auto" w:val="single"/>
              <w:right w:space="0" w:sz="4"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Установленный показатель</w:t>
            </w:r>
          </w:p>
        </w:tc>
        <w:tc>
          <w:tcPr>
            <w:tcW w:type="dxa" w:w="992"/>
            <w:tcBorders>
              <w:top w:val="nil"/>
              <w:left w:val="nil"/>
              <w:bottom w:space="0" w:sz="4" w:color="auto" w:val="single"/>
              <w:right w:space="0" w:sz="4"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Текущее значение</w:t>
            </w:r>
          </w:p>
        </w:tc>
        <w:tc>
          <w:tcPr>
            <w:tcW w:type="dxa" w:w="992"/>
            <w:tcBorders>
              <w:top w:val="nil"/>
              <w:left w:space="0" w:sz="8" w:color="auto" w:val="single"/>
              <w:bottom w:space="0" w:sz="4" w:color="auto" w:val="single"/>
              <w:right w:space="0" w:sz="4"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Установленный показатель</w:t>
            </w:r>
          </w:p>
        </w:tc>
        <w:tc>
          <w:tcPr>
            <w:tcW w:type="dxa" w:w="993"/>
            <w:tcBorders>
              <w:top w:val="nil"/>
              <w:left w:val="nil"/>
              <w:bottom w:space="0" w:sz="4" w:color="auto" w:val="single"/>
              <w:right w:space="0" w:sz="4"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Текущее значение</w:t>
            </w:r>
          </w:p>
        </w:tc>
        <w:tc>
          <w:tcPr>
            <w:tcW w:type="dxa" w:w="1134"/>
            <w:tcBorders>
              <w:top w:val="nil"/>
              <w:left w:space="0" w:sz="8" w:color="auto" w:val="single"/>
              <w:bottom w:space="0" w:sz="4" w:color="auto" w:val="single"/>
              <w:right w:space="0" w:sz="4"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Установленный показатель</w:t>
            </w:r>
          </w:p>
        </w:tc>
        <w:tc>
          <w:tcPr>
            <w:tcW w:type="dxa" w:w="992"/>
            <w:tcBorders>
              <w:top w:val="nil"/>
              <w:left w:val="nil"/>
              <w:bottom w:space="0" w:sz="4" w:color="auto" w:val="single"/>
              <w:right w:space="0" w:sz="4"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Текущее значение</w:t>
            </w:r>
          </w:p>
        </w:tc>
        <w:tc>
          <w:tcPr>
            <w:tcW w:type="dxa" w:w="1134"/>
            <w:tcBorders>
              <w:top w:val="nil"/>
              <w:left w:space="0" w:sz="8" w:color="auto" w:val="single"/>
              <w:bottom w:space="0" w:sz="4" w:color="auto" w:val="single"/>
              <w:right w:space="0" w:sz="4"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Установленный показатель</w:t>
            </w:r>
          </w:p>
        </w:tc>
        <w:tc>
          <w:tcPr>
            <w:tcW w:type="dxa" w:w="992"/>
            <w:tcBorders>
              <w:top w:val="nil"/>
              <w:left w:val="nil"/>
              <w:bottom w:space="0" w:sz="4" w:color="auto" w:val="single"/>
              <w:right w:space="0" w:sz="4"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Текущее значение</w:t>
            </w:r>
          </w:p>
        </w:tc>
        <w:tc>
          <w:tcPr>
            <w:tcW w:type="dxa" w:w="992"/>
            <w:tcBorders>
              <w:top w:space="0" w:sz="4" w:color="auto" w:val="single"/>
              <w:left w:space="0" w:sz="8" w:color="auto" w:val="single"/>
              <w:bottom w:space="0" w:sz="4" w:color="auto" w:val="single"/>
              <w:right w:space="0" w:sz="4"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Установленный показатель</w:t>
            </w:r>
          </w:p>
        </w:tc>
        <w:tc>
          <w:tcPr>
            <w:tcW w:type="dxa" w:w="907"/>
            <w:tcBorders>
              <w:top w:space="0" w:sz="4" w:color="auto" w:val="single"/>
              <w:left w:val="nil"/>
              <w:bottom w:space="0" w:sz="4" w:color="auto" w:val="single"/>
              <w:right w:space="0" w:sz="4"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Текущее значение</w:t>
            </w:r>
          </w:p>
        </w:tc>
      </w:tr>
      <w:tr w:rsidTr="000D3C93" w:rsidR="000D3C93" w:rsidRPr="00F53160">
        <w:trPr>
          <w:trHeight w:val="315"/>
        </w:trPr>
        <w:tc>
          <w:tcPr>
            <w:tcW w:type="dxa" w:w="1808"/>
            <w:tcBorders>
              <w:top w:val="nil"/>
              <w:left w:space="0" w:sz="8" w:color="auto" w:val="single"/>
              <w:bottom w:space="0" w:sz="4" w:color="auto" w:val="single"/>
              <w:right w:space="0" w:sz="8" w:color="auto" w:val="single"/>
            </w:tcBorders>
            <w:shd w:fill="auto" w:color="auto" w:val="clear"/>
            <w:noWrap/>
            <w:vAlign w:val="bottom"/>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Управление по ЦФО</w:t>
            </w:r>
          </w:p>
        </w:tc>
        <w:tc>
          <w:tcPr>
            <w:tcW w:type="dxa" w:w="901"/>
            <w:vMerge w:val="restart"/>
            <w:tcBorders>
              <w:top w:val="nil"/>
              <w:left w:space="0" w:sz="8" w:color="auto" w:val="single"/>
              <w:bottom w:space="0" w:sz="8" w:color="000000" w:val="single"/>
              <w:right w:space="0" w:sz="4" w:color="auto" w:val="single"/>
            </w:tcBorders>
            <w:shd w:fill="auto" w:color="auto" w:val="clear"/>
            <w:vAlign w:val="center"/>
            <w:hideMark/>
          </w:tcPr>
          <w:p w:rsidRDefault="000D3C93" w:rsidP="000D3C93" w:rsidR="000D3C93" w:rsidRPr="00F53160">
            <w:pPr>
              <w:spacing w:lineRule="auto" w:line="240" w:after="0"/>
              <w:jc w:val="center"/>
              <w:rPr>
                <w:rFonts w:hAnsi="Times New Roman" w:ascii="Times New Roman"/>
                <w:sz w:val="18"/>
                <w:szCs w:val="18"/>
              </w:rPr>
            </w:pPr>
            <w:r w:rsidRPr="00F53160">
              <w:rPr>
                <w:rFonts w:hAnsi="Times New Roman" w:ascii="Times New Roman"/>
                <w:sz w:val="18"/>
                <w:szCs w:val="18"/>
              </w:rPr>
              <w:t>&lt;10%</w:t>
            </w:r>
          </w:p>
        </w:tc>
        <w:tc>
          <w:tcPr>
            <w:tcW w:type="dxa" w:w="850"/>
            <w:tcBorders>
              <w:top w:space="0" w:sz="4" w:color="auto" w:val="single"/>
              <w:left w:space="0" w:sz="4" w:color="auto" w:val="single"/>
              <w:bottom w:space="0" w:sz="4" w:color="auto" w:val="single"/>
              <w:right w:space="0" w:sz="4" w:color="auto" w:val="single"/>
            </w:tcBorders>
            <w:shd w:fill="B9D780"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5%</w:t>
            </w:r>
          </w:p>
        </w:tc>
        <w:tc>
          <w:tcPr>
            <w:tcW w:type="dxa" w:w="992"/>
            <w:vMerge w:val="restart"/>
            <w:tcBorders>
              <w:top w:val="nil"/>
              <w:left w:space="0" w:sz="8" w:color="auto" w:val="single"/>
              <w:bottom w:space="0" w:sz="8" w:color="000000" w:val="single"/>
              <w:right w:space="0" w:sz="4" w:color="auto" w:val="single"/>
            </w:tcBorders>
            <w:shd w:fill="auto" w:color="auto" w:val="clear"/>
            <w:vAlign w:val="center"/>
            <w:hideMark/>
          </w:tcPr>
          <w:p w:rsidRDefault="000D3C93" w:rsidP="000D3C93" w:rsidR="000D3C93" w:rsidRPr="00F53160">
            <w:pPr>
              <w:spacing w:lineRule="auto" w:line="240" w:after="0"/>
              <w:jc w:val="center"/>
              <w:rPr>
                <w:rFonts w:hAnsi="Times New Roman" w:ascii="Times New Roman"/>
                <w:sz w:val="18"/>
                <w:szCs w:val="18"/>
              </w:rPr>
            </w:pPr>
            <w:r w:rsidRPr="00F53160">
              <w:rPr>
                <w:rFonts w:hAnsi="Times New Roman" w:ascii="Times New Roman"/>
                <w:sz w:val="18"/>
                <w:szCs w:val="18"/>
              </w:rPr>
              <w:t>&lt;10%</w:t>
            </w:r>
          </w:p>
        </w:tc>
        <w:tc>
          <w:tcPr>
            <w:tcW w:type="dxa" w:w="993"/>
            <w:tcBorders>
              <w:top w:space="0" w:sz="4" w:color="auto" w:val="single"/>
              <w:left w:space="0" w:sz="4" w:color="auto" w:val="single"/>
              <w:bottom w:space="0" w:sz="4" w:color="auto" w:val="single"/>
              <w:right w:space="0" w:sz="4" w:color="auto" w:val="single"/>
            </w:tcBorders>
            <w:shd w:fill="F8696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25%</w:t>
            </w:r>
          </w:p>
        </w:tc>
        <w:tc>
          <w:tcPr>
            <w:tcW w:type="dxa" w:w="992"/>
            <w:vMerge w:val="restart"/>
            <w:tcBorders>
              <w:top w:val="nil"/>
              <w:left w:space="0" w:sz="8" w:color="auto" w:val="single"/>
              <w:bottom w:space="0" w:sz="8" w:color="000000" w:val="single"/>
              <w:right w:space="0" w:sz="4" w:color="auto" w:val="single"/>
            </w:tcBorders>
            <w:shd w:fill="auto" w:color="auto" w:val="clear"/>
            <w:vAlign w:val="center"/>
            <w:hideMark/>
          </w:tcPr>
          <w:p w:rsidRDefault="000D3C93" w:rsidP="000D3C93" w:rsidR="000D3C93" w:rsidRPr="00F53160">
            <w:pPr>
              <w:spacing w:lineRule="auto" w:line="240" w:after="0"/>
              <w:jc w:val="center"/>
              <w:rPr>
                <w:rFonts w:hAnsi="Times New Roman" w:ascii="Times New Roman"/>
                <w:sz w:val="18"/>
                <w:szCs w:val="18"/>
              </w:rPr>
            </w:pPr>
            <w:r w:rsidRPr="00F53160">
              <w:rPr>
                <w:rFonts w:hAnsi="Times New Roman" w:ascii="Times New Roman"/>
                <w:sz w:val="18"/>
                <w:szCs w:val="18"/>
              </w:rPr>
              <w:t>&gt; 12</w:t>
            </w:r>
          </w:p>
        </w:tc>
        <w:tc>
          <w:tcPr>
            <w:tcW w:type="dxa" w:w="992"/>
            <w:tcBorders>
              <w:top w:space="0" w:sz="4" w:color="auto" w:val="single"/>
              <w:left w:space="0" w:sz="4" w:color="auto" w:val="single"/>
              <w:bottom w:space="0" w:sz="4" w:color="auto" w:val="single"/>
              <w:right w:space="0" w:sz="4" w:color="auto" w:val="single"/>
            </w:tcBorders>
            <w:shd w:fill="E5E483"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17</w:t>
            </w:r>
          </w:p>
        </w:tc>
        <w:tc>
          <w:tcPr>
            <w:tcW w:type="dxa" w:w="992"/>
            <w:vMerge w:val="restart"/>
            <w:tcBorders>
              <w:top w:val="nil"/>
              <w:left w:space="0" w:sz="8" w:color="auto" w:val="single"/>
              <w:bottom w:space="0" w:sz="8" w:color="000000" w:val="single"/>
              <w:right w:space="0" w:sz="4" w:color="auto" w:val="single"/>
            </w:tcBorders>
            <w:shd w:fill="auto" w:color="auto" w:val="clear"/>
            <w:vAlign w:val="center"/>
            <w:hideMark/>
          </w:tcPr>
          <w:p w:rsidRDefault="000D3C93" w:rsidP="000D3C93" w:rsidR="000D3C93" w:rsidRPr="00F53160">
            <w:pPr>
              <w:spacing w:lineRule="auto" w:line="240" w:after="0"/>
              <w:jc w:val="center"/>
              <w:rPr>
                <w:rFonts w:hAnsi="Times New Roman" w:ascii="Times New Roman"/>
                <w:sz w:val="18"/>
                <w:szCs w:val="18"/>
              </w:rPr>
            </w:pPr>
            <w:r w:rsidRPr="00F53160">
              <w:rPr>
                <w:rFonts w:hAnsi="Times New Roman" w:ascii="Times New Roman"/>
                <w:sz w:val="18"/>
                <w:szCs w:val="18"/>
              </w:rPr>
              <w:t>&lt; 10%</w:t>
            </w:r>
          </w:p>
        </w:tc>
        <w:tc>
          <w:tcPr>
            <w:tcW w:type="dxa" w:w="993"/>
            <w:tcBorders>
              <w:top w:space="0" w:sz="4" w:color="auto" w:val="single"/>
              <w:left w:space="0" w:sz="4" w:color="auto" w:val="single"/>
              <w:bottom w:space="0" w:sz="4" w:color="auto" w:val="single"/>
              <w:right w:space="0" w:sz="4" w:color="auto" w:val="single"/>
            </w:tcBorders>
            <w:shd w:fill="F8696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20%</w:t>
            </w:r>
          </w:p>
        </w:tc>
        <w:tc>
          <w:tcPr>
            <w:tcW w:type="dxa" w:w="1134"/>
            <w:vMerge w:val="restart"/>
            <w:tcBorders>
              <w:top w:val="nil"/>
              <w:left w:space="0" w:sz="8" w:color="auto" w:val="single"/>
              <w:bottom w:space="0" w:sz="8" w:color="000000" w:val="single"/>
              <w:right w:space="0" w:sz="4" w:color="auto" w:val="single"/>
            </w:tcBorders>
            <w:shd w:fill="auto" w:color="auto" w:val="clear"/>
            <w:vAlign w:val="center"/>
            <w:hideMark/>
          </w:tcPr>
          <w:p w:rsidRDefault="000D3C93" w:rsidP="000D3C93" w:rsidR="000D3C93" w:rsidRPr="00F53160">
            <w:pPr>
              <w:spacing w:lineRule="auto" w:line="240" w:after="0"/>
              <w:jc w:val="center"/>
              <w:rPr>
                <w:rFonts w:hAnsi="Times New Roman" w:ascii="Times New Roman"/>
                <w:sz w:val="18"/>
                <w:szCs w:val="18"/>
              </w:rPr>
            </w:pPr>
            <w:r w:rsidRPr="00F53160">
              <w:rPr>
                <w:rFonts w:hAnsi="Times New Roman" w:ascii="Times New Roman"/>
                <w:sz w:val="18"/>
                <w:szCs w:val="18"/>
              </w:rPr>
              <w:t>&gt;90%</w:t>
            </w:r>
          </w:p>
        </w:tc>
        <w:tc>
          <w:tcPr>
            <w:tcW w:type="dxa" w:w="992"/>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1134"/>
            <w:tcBorders>
              <w:top w:val="nil"/>
              <w:left w:space="0" w:sz="8" w:color="auto" w:val="single"/>
              <w:bottom w:space="0" w:sz="4" w:color="auto" w:val="single"/>
              <w:right w:space="0" w:sz="4" w:color="auto" w:val="single"/>
            </w:tcBorders>
            <w:shd w:fill="auto" w:color="auto" w:val="clear"/>
            <w:vAlign w:val="center"/>
            <w:hideMark/>
          </w:tcPr>
          <w:p w:rsidRDefault="000D3C93" w:rsidP="000D3C93" w:rsidR="000D3C93" w:rsidRPr="00F53160">
            <w:pPr>
              <w:spacing w:lineRule="auto" w:line="240" w:after="0"/>
              <w:jc w:val="center"/>
              <w:rPr>
                <w:rFonts w:hAnsi="Times New Roman" w:ascii="Times New Roman"/>
                <w:sz w:val="18"/>
                <w:szCs w:val="18"/>
              </w:rPr>
            </w:pPr>
            <w:r w:rsidRPr="00F53160">
              <w:rPr>
                <w:rFonts w:hAnsi="Times New Roman" w:ascii="Times New Roman"/>
                <w:sz w:val="18"/>
                <w:szCs w:val="18"/>
              </w:rPr>
              <w:t>&gt;1%</w:t>
            </w:r>
          </w:p>
        </w:tc>
        <w:tc>
          <w:tcPr>
            <w:tcW w:type="dxa" w:w="992"/>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992"/>
            <w:vMerge w:val="restart"/>
            <w:tcBorders>
              <w:top w:val="nil"/>
              <w:left w:space="0" w:sz="8" w:color="auto" w:val="single"/>
              <w:bottom w:space="0" w:sz="8" w:color="000000" w:val="single"/>
              <w:right w:space="0" w:sz="4" w:color="auto" w:val="single"/>
            </w:tcBorders>
            <w:shd w:fill="auto" w:color="auto" w:val="clear"/>
            <w:vAlign w:val="center"/>
            <w:hideMark/>
          </w:tcPr>
          <w:p w:rsidRDefault="000D3C93" w:rsidP="000D3C93" w:rsidR="000D3C93" w:rsidRPr="00F53160">
            <w:pPr>
              <w:spacing w:lineRule="auto" w:line="240" w:after="0"/>
              <w:jc w:val="center"/>
              <w:rPr>
                <w:rFonts w:hAnsi="Times New Roman" w:ascii="Times New Roman"/>
                <w:sz w:val="18"/>
                <w:szCs w:val="18"/>
              </w:rPr>
            </w:pPr>
            <w:r w:rsidRPr="00F53160">
              <w:rPr>
                <w:rFonts w:hAnsi="Times New Roman" w:ascii="Times New Roman"/>
                <w:sz w:val="18"/>
                <w:szCs w:val="18"/>
              </w:rPr>
              <w:t>&gt;45%</w:t>
            </w:r>
          </w:p>
        </w:tc>
        <w:tc>
          <w:tcPr>
            <w:tcW w:type="dxa" w:w="907"/>
            <w:tcBorders>
              <w:top w:space="0" w:sz="4" w:color="auto" w:val="single"/>
              <w:left w:space="0" w:sz="4" w:color="auto" w:val="single"/>
              <w:bottom w:space="0" w:sz="4" w:color="auto" w:val="single"/>
              <w:right w:space="0" w:sz="4" w:color="auto" w:val="single"/>
            </w:tcBorders>
            <w:shd w:fill="FDD780"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44,20%</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bottom"/>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Белгородская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FCA777"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13,25%</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DEE182"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1,2%</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B1D580"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21</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FFEB84"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6,30%</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FEB84"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90,9%</w:t>
            </w:r>
          </w:p>
        </w:tc>
        <w:tc>
          <w:tcPr>
            <w:tcW w:type="dxa" w:w="1134"/>
            <w:vMerge w:val="restart"/>
            <w:tcBorders>
              <w:top w:val="nil"/>
              <w:left w:space="0" w:sz="8" w:color="auto" w:val="single"/>
              <w:bottom w:space="0" w:sz="8" w:color="000000" w:val="single"/>
              <w:right w:space="0" w:sz="4" w:color="auto" w:val="single"/>
            </w:tcBorders>
            <w:shd w:fill="auto" w:color="auto" w:val="clear"/>
            <w:vAlign w:val="center"/>
            <w:hideMark/>
          </w:tcPr>
          <w:p w:rsidRDefault="000D3C93" w:rsidP="000D3C93" w:rsidR="000D3C93" w:rsidRPr="00F53160">
            <w:pPr>
              <w:spacing w:lineRule="auto" w:line="240" w:after="0"/>
              <w:jc w:val="center"/>
              <w:rPr>
                <w:rFonts w:hAnsi="Times New Roman" w:ascii="Times New Roman"/>
                <w:sz w:val="18"/>
                <w:szCs w:val="18"/>
              </w:rPr>
            </w:pPr>
            <w:r w:rsidRPr="00F53160">
              <w:rPr>
                <w:rFonts w:hAnsi="Times New Roman" w:ascii="Times New Roman"/>
                <w:sz w:val="18"/>
                <w:szCs w:val="18"/>
              </w:rPr>
              <w:t>&gt;10%</w:t>
            </w:r>
          </w:p>
        </w:tc>
        <w:tc>
          <w:tcPr>
            <w:tcW w:type="dxa" w:w="992"/>
            <w:tcBorders>
              <w:top w:space="0" w:sz="4" w:color="auto" w:val="single"/>
              <w:left w:space="0" w:sz="4" w:color="auto" w:val="single"/>
              <w:bottom w:space="0" w:sz="4" w:color="auto" w:val="single"/>
              <w:right w:space="0" w:sz="4" w:color="auto" w:val="single"/>
            </w:tcBorders>
            <w:shd w:fill="FBA175"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9,40%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07"/>
            <w:tcBorders>
              <w:top w:space="0" w:sz="4" w:color="auto" w:val="single"/>
              <w:left w:space="0" w:sz="4" w:color="auto" w:val="single"/>
              <w:bottom w:space="0" w:sz="4" w:color="auto" w:val="single"/>
              <w:right w:space="0" w:sz="4" w:color="auto" w:val="single"/>
            </w:tcBorders>
            <w:shd w:fill="D0DE82"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52%</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Брянская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0,00%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96CC7D"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0,5%</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D8E082"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18</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B4D57F"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3,46%</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FEB84"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90,9%</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72C37C"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20,18%</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07"/>
            <w:tcBorders>
              <w:top w:space="0" w:sz="4" w:color="auto" w:val="single"/>
              <w:left w:space="0" w:sz="4" w:color="auto" w:val="single"/>
              <w:bottom w:space="0" w:sz="4" w:color="auto" w:val="single"/>
              <w:right w:space="0" w:sz="4" w:color="auto" w:val="single"/>
            </w:tcBorders>
            <w:shd w:fill="F8696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37,83%</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bottom"/>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Владимирская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FAE983"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8,72%</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9ECF7E"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0,6%</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8696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9ACE7E"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2,49%</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EE883"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90,0%</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ECE683"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14,06%</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07"/>
            <w:tcBorders>
              <w:top w:space="0" w:sz="4" w:color="auto" w:val="single"/>
              <w:left w:space="0" w:sz="4" w:color="auto" w:val="single"/>
              <w:bottom w:space="0" w:sz="4" w:color="auto" w:val="single"/>
              <w:right w:space="0" w:sz="4" w:color="auto" w:val="single"/>
            </w:tcBorders>
            <w:shd w:fill="FDC87D"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43,32%</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bottom"/>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Воронежская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D4DE81"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6,57%</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FFEB84"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1,5%</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27</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FDB67A"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11,87%</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63BE7B"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100,0%</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DD57F"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11,99%</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07"/>
            <w:tcBorders>
              <w:top w:space="0" w:sz="4" w:color="auto" w:val="single"/>
              <w:left w:space="0" w:sz="4" w:color="auto" w:val="single"/>
              <w:bottom w:space="0" w:sz="4" w:color="auto" w:val="single"/>
              <w:right w:space="0" w:sz="4" w:color="auto" w:val="single"/>
            </w:tcBorders>
            <w:shd w:fill="F98D71"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39,91%</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bottom"/>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Ивановская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FCA677"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13,33%</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FFDD82"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4,0%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CBF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13</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FDC27D"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10,59%</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DCF7E"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80,0%</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97E6F"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7,61%</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07"/>
            <w:tcBorders>
              <w:top w:space="0" w:sz="4" w:color="auto" w:val="single"/>
              <w:left w:space="0" w:sz="4" w:color="auto" w:val="single"/>
              <w:bottom w:space="0" w:sz="4" w:color="auto" w:val="single"/>
              <w:right w:space="0" w:sz="4" w:color="auto" w:val="single"/>
            </w:tcBorders>
            <w:shd w:fill="CBDC81"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53,08%</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bottom"/>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Калужская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8BC97D"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2,33%</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FFE383"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2,9%</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DD57F"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14</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FCA777"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13,38%</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63BE7B"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100,0%</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ED980"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12,18%</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07"/>
            <w:tcBorders>
              <w:top w:space="0" w:sz="4" w:color="auto" w:val="single"/>
              <w:left w:space="0" w:sz="4" w:color="auto" w:val="single"/>
              <w:bottom w:space="0" w:sz="4" w:color="auto" w:val="single"/>
              <w:right w:space="0" w:sz="4" w:color="auto" w:val="single"/>
            </w:tcBorders>
            <w:shd w:fill="EAE583"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48,52%</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bottom"/>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Костромская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F8696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17,07%</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FFE884"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2,1%</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97E6F"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70C1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0,88%</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63BE7B"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100,0%</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D7E082"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15,10%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07"/>
            <w:tcBorders>
              <w:top w:space="0" w:sz="4" w:color="auto" w:val="single"/>
              <w:left w:space="0" w:sz="4" w:color="auto" w:val="single"/>
              <w:bottom w:space="0" w:sz="4" w:color="auto" w:val="single"/>
              <w:right w:space="0" w:sz="4" w:color="auto" w:val="single"/>
            </w:tcBorders>
            <w:shd w:fill="FC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42,72%</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bottom"/>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Курская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F9766E"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16,33%</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97CD7E"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0,5%</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BAA77"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12</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A5D17E"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2,89%</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BA276"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62,5%</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E3E383"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14,49%</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07"/>
            <w:tcBorders>
              <w:top w:space="0" w:sz="4" w:color="auto" w:val="single"/>
              <w:left w:space="0" w:sz="4" w:color="auto" w:val="single"/>
              <w:bottom w:space="0" w:sz="4" w:color="auto" w:val="single"/>
              <w:right w:space="0" w:sz="4" w:color="auto" w:val="single"/>
            </w:tcBorders>
            <w:shd w:fill="FBAB77"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41,68%</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bottom"/>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Липецкая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A3D07E"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3,70%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9ACE7E"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0,5%</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E5E483"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17</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B8D67F"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3,62%</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EE583"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88,9%</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EDE683"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13,99%</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07"/>
            <w:tcBorders>
              <w:top w:space="0" w:sz="4" w:color="auto" w:val="single"/>
              <w:left w:space="0" w:sz="4" w:color="auto" w:val="single"/>
              <w:bottom w:space="0" w:sz="4" w:color="auto" w:val="single"/>
              <w:right w:space="0" w:sz="4" w:color="auto" w:val="single"/>
            </w:tcBorders>
            <w:shd w:fill="FFEB84"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45,35%</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bottom"/>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Орловская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0,00%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FFE984"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1,9%</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BAA77"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12</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68BF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0,59%</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8696B"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40,0%</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E1E383"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14,63%</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07"/>
            <w:tcBorders>
              <w:top w:space="0" w:sz="4" w:color="auto" w:val="single"/>
              <w:left w:space="0" w:sz="4" w:color="auto" w:val="single"/>
              <w:bottom w:space="0" w:sz="4" w:color="auto" w:val="single"/>
              <w:right w:space="0" w:sz="4" w:color="auto" w:val="single"/>
            </w:tcBorders>
            <w:shd w:fill="FEE382"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44,89%</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bottom"/>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Рязанская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FFE784"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9,30%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D7DF81"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1,1%</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FEB84"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15</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FCAA78"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13,13%</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EE883"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90,0%</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BA376"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9,49%</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07"/>
            <w:tcBorders>
              <w:top w:space="0" w:sz="4" w:color="auto" w:val="single"/>
              <w:left w:space="0" w:sz="4" w:color="auto" w:val="single"/>
              <w:bottom w:space="0" w:sz="4" w:color="auto" w:val="single"/>
              <w:right w:space="0" w:sz="4" w:color="auto" w:val="single"/>
            </w:tcBorders>
            <w:shd w:fill="F2E884"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47,25%</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bottom"/>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Смоленская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FCAD79"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12,87%</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FFE182"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3,4%</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FEB84"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15</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0,37%</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63BE7B"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100,0%</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CBB7A"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10,66%</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07"/>
            <w:tcBorders>
              <w:top w:space="0" w:sz="4" w:color="auto" w:val="single"/>
              <w:left w:space="0" w:sz="4" w:color="auto" w:val="single"/>
              <w:bottom w:space="0" w:sz="4" w:color="auto" w:val="single"/>
              <w:right w:space="0" w:sz="4" w:color="auto" w:val="single"/>
            </w:tcBorders>
            <w:shd w:fill="FDD780"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44,19%</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Тамбовская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F9766E"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16,32%</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FFDA81"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4,5%</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A9473"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11</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FFDA81"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8,14%</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E7E583"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92,3%</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20,90%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07"/>
            <w:tcBorders>
              <w:top w:space="0" w:sz="4" w:color="auto" w:val="single"/>
              <w:left w:space="0" w:sz="4" w:color="auto" w:val="single"/>
              <w:bottom w:space="0" w:sz="4" w:color="auto" w:val="single"/>
              <w:right w:space="0" w:sz="4" w:color="auto" w:val="single"/>
            </w:tcBorders>
            <w:shd w:fill="FFEB84"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45,30%</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bottom"/>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Тверская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FDB57A"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12,37%</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FFE483"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2,7%</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FEB84"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15</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D2DE81"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4,61%</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63BE7B"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100,0%</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CFDE82"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15,51%</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07"/>
            <w:tcBorders>
              <w:top w:space="0" w:sz="4" w:color="auto" w:val="single"/>
              <w:left w:space="0" w:sz="4" w:color="auto" w:val="single"/>
              <w:bottom w:space="0" w:sz="4" w:color="auto" w:val="single"/>
              <w:right w:space="0" w:sz="4" w:color="auto" w:val="single"/>
            </w:tcBorders>
            <w:shd w:fill="F7E984"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46,58%</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bottom"/>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Тульская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CFDD81"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6,25%</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DD57F"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14</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FFDA81"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8,16%</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CC27C"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75,0%</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BB078"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10,14%</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07"/>
            <w:tcBorders>
              <w:top w:space="0" w:sz="4" w:color="auto" w:val="single"/>
              <w:left w:space="0" w:sz="4" w:color="auto" w:val="single"/>
              <w:bottom w:space="0" w:sz="4" w:color="auto" w:val="single"/>
              <w:right w:space="0" w:sz="4" w:color="auto" w:val="single"/>
            </w:tcBorders>
            <w:shd w:fill="B6D680"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56,29%</w:t>
            </w:r>
          </w:p>
        </w:tc>
      </w:tr>
      <w:tr w:rsidTr="000D3C93" w:rsidR="000D3C93" w:rsidRPr="00F53160">
        <w:trPr>
          <w:trHeight w:val="315"/>
        </w:trPr>
        <w:tc>
          <w:tcPr>
            <w:tcW w:type="dxa" w:w="1808"/>
            <w:tcBorders>
              <w:top w:val="nil"/>
              <w:left w:space="0" w:sz="8" w:color="auto" w:val="single"/>
              <w:bottom w:space="0" w:sz="8" w:color="auto" w:val="single"/>
              <w:right w:space="0" w:sz="8"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Ярославская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8" w:color="auto" w:val="single"/>
              <w:right w:space="0" w:sz="4" w:color="auto" w:val="single"/>
            </w:tcBorders>
            <w:shd w:fill="FFEB84"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8" w:color="auto" w:val="single"/>
              <w:right w:space="0" w:sz="4" w:color="auto" w:val="single"/>
            </w:tcBorders>
            <w:shd w:fill="C0D980"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0,9%</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8" w:color="auto" w:val="single"/>
              <w:right w:space="0" w:sz="4" w:color="auto" w:val="single"/>
            </w:tcBorders>
            <w:shd w:fill="F3E884"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16</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8" w:color="auto" w:val="single"/>
              <w:right w:space="0" w:sz="4" w:color="auto" w:val="single"/>
            </w:tcBorders>
            <w:shd w:fill="FED07F"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9,11%</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8" w:color="auto" w:val="single"/>
              <w:right w:space="0" w:sz="4" w:color="auto" w:val="single"/>
            </w:tcBorders>
            <w:shd w:fill="FCC27C"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75,0%</w:t>
            </w:r>
          </w:p>
        </w:tc>
        <w:tc>
          <w:tcPr>
            <w:tcW w:type="dxa" w:w="1134"/>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8" w:color="auto" w:val="single"/>
              <w:right w:space="0" w:sz="4" w:color="auto" w:val="single"/>
            </w:tcBorders>
            <w:shd w:fill="F8696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6,52%</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07"/>
            <w:tcBorders>
              <w:top w:space="0" w:sz="4" w:color="auto" w:val="single"/>
              <w:left w:space="0" w:sz="4" w:color="auto" w:val="single"/>
              <w:bottom w:space="0" w:sz="8"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68,58%</w:t>
            </w:r>
          </w:p>
        </w:tc>
      </w:tr>
    </w:tbl>
    <w:p w:rsidRDefault="005A2B42" w:rsidP="005A2B42" w:rsidR="005A2B42" w:rsidRPr="00F53160">
      <w:pPr>
        <w:rPr>
          <w:b/>
          <w:sz w:val="28"/>
          <w:szCs w:val="28"/>
        </w:rPr>
        <w:sectPr w:rsidSect="00E72C50" w:rsidR="005A2B42" w:rsidRPr="00F53160">
          <w:pgSz w:orient="landscape" w:h="11900" w:w="16840"/>
          <w:pgMar w:gutter="0" w:footer="709" w:header="425" w:left="567" w:bottom="851" w:right="958" w:top="709"/>
          <w:cols w:space="720"/>
          <w:titlePg/>
          <w:docGrid w:linePitch="299"/>
        </w:sectPr>
      </w:pPr>
    </w:p>
    <w:tbl>
      <w:tblPr>
        <w:tblW w:type="dxa" w:w="15750"/>
        <w:tblInd w:type="dxa" w:w="93"/>
        <w:tblLayout w:type="fixed"/>
        <w:tblLook w:val="04A0" w:noVBand="1" w:noHBand="0" w:lastColumn="0" w:firstColumn="1" w:lastRow="0" w:firstRow="1"/>
      </w:tblPr>
      <w:tblGrid>
        <w:gridCol w:w="1808"/>
        <w:gridCol w:w="901"/>
        <w:gridCol w:w="850"/>
        <w:gridCol w:w="992"/>
        <w:gridCol w:w="993"/>
        <w:gridCol w:w="992"/>
        <w:gridCol w:w="992"/>
        <w:gridCol w:w="851"/>
        <w:gridCol w:w="992"/>
        <w:gridCol w:w="851"/>
        <w:gridCol w:w="850"/>
        <w:gridCol w:w="851"/>
        <w:gridCol w:w="850"/>
        <w:gridCol w:w="992"/>
        <w:gridCol w:w="993"/>
        <w:gridCol w:w="992"/>
      </w:tblGrid>
      <w:tr w:rsidTr="000D3C93" w:rsidR="000D3C93" w:rsidRPr="00F53160">
        <w:trPr>
          <w:trHeight w:val="2505"/>
        </w:trPr>
        <w:tc>
          <w:tcPr>
            <w:tcW w:type="dxa" w:w="1808"/>
            <w:vMerge w:val="restart"/>
            <w:tcBorders>
              <w:top w:space="0" w:sz="8" w:color="auto" w:val="single"/>
              <w:left w:space="0" w:sz="8" w:color="auto" w:val="single"/>
              <w:bottom w:space="0" w:sz="4" w:color="000000" w:val="single"/>
              <w:right w:space="0" w:sz="8" w:color="auto" w:val="single"/>
            </w:tcBorders>
            <w:shd w:fill="auto" w:color="auto" w:val="clear"/>
            <w:vAlign w:val="center"/>
            <w:hideMark/>
          </w:tcPr>
          <w:p w:rsidRDefault="000D3C93" w:rsidP="000D3C93" w:rsidR="000D3C93" w:rsidRPr="00F53160">
            <w:pPr>
              <w:spacing w:lineRule="auto" w:line="240" w:after="0"/>
              <w:jc w:val="center"/>
              <w:rPr>
                <w:rFonts w:hAnsi="Times New Roman" w:ascii="Times New Roman"/>
                <w:color w:val="000000"/>
                <w:sz w:val="18"/>
                <w:szCs w:val="18"/>
              </w:rPr>
            </w:pPr>
            <w:r w:rsidRPr="00F53160">
              <w:rPr>
                <w:rFonts w:hAnsi="Times New Roman" w:ascii="Times New Roman"/>
                <w:color w:val="000000"/>
                <w:sz w:val="18"/>
                <w:szCs w:val="18"/>
              </w:rPr>
              <w:lastRenderedPageBreak/>
              <w:t>ТУ</w:t>
            </w:r>
          </w:p>
        </w:tc>
        <w:tc>
          <w:tcPr>
            <w:tcW w:type="dxa" w:w="1751"/>
            <w:gridSpan w:val="2"/>
            <w:tcBorders>
              <w:top w:space="0" w:sz="8" w:color="auto" w:val="single"/>
              <w:left w:val="nil"/>
              <w:bottom w:val="nil"/>
              <w:right w:val="nil"/>
            </w:tcBorders>
            <w:shd w:fill="EBF1DE" w:color="000000" w:val="clear"/>
            <w:vAlign w:val="center"/>
            <w:hideMark/>
          </w:tcPr>
          <w:p w:rsidRDefault="000D3C93" w:rsidP="000D3C93" w:rsidR="000D3C93" w:rsidRPr="00F53160">
            <w:pPr>
              <w:spacing w:lineRule="auto" w:line="240" w:after="0"/>
              <w:jc w:val="center"/>
              <w:rPr>
                <w:rFonts w:hAnsi="Times New Roman" w:ascii="Times New Roman"/>
                <w:color w:val="000000"/>
                <w:sz w:val="18"/>
                <w:szCs w:val="18"/>
              </w:rPr>
            </w:pPr>
            <w:r w:rsidRPr="00F53160">
              <w:rPr>
                <w:rFonts w:hAnsi="Times New Roman" w:ascii="Times New Roman"/>
                <w:color w:val="000000"/>
                <w:sz w:val="18"/>
                <w:szCs w:val="18"/>
              </w:rPr>
              <w:t>Доля операторов персональных данных, включенных в перечень приоритетных категорий, внесенных в Реестр от числа ЮЛ на подведомственной территории</w:t>
            </w:r>
          </w:p>
        </w:tc>
        <w:tc>
          <w:tcPr>
            <w:tcW w:type="dxa" w:w="1985"/>
            <w:gridSpan w:val="2"/>
            <w:tcBorders>
              <w:top w:space="0" w:sz="8" w:color="auto" w:val="single"/>
              <w:left w:space="0" w:sz="8" w:color="auto" w:val="single"/>
              <w:bottom w:space="0" w:sz="4" w:color="auto" w:val="single"/>
              <w:right w:val="nil"/>
            </w:tcBorders>
            <w:shd w:fill="EBF1DE" w:color="000000" w:val="clear"/>
            <w:vAlign w:val="center"/>
            <w:hideMark/>
          </w:tcPr>
          <w:p w:rsidRDefault="000D3C93" w:rsidP="000D3C93" w:rsidR="000D3C93" w:rsidRPr="00F53160">
            <w:pPr>
              <w:spacing w:lineRule="auto" w:line="240" w:after="0"/>
              <w:jc w:val="center"/>
              <w:rPr>
                <w:rFonts w:hAnsi="Times New Roman" w:ascii="Times New Roman"/>
                <w:color w:val="000000"/>
                <w:sz w:val="18"/>
                <w:szCs w:val="18"/>
              </w:rPr>
            </w:pPr>
            <w:r w:rsidRPr="00F53160">
              <w:rPr>
                <w:rFonts w:hAnsi="Times New Roman" w:ascii="Times New Roman"/>
                <w:color w:val="000000"/>
                <w:sz w:val="18"/>
                <w:szCs w:val="18"/>
              </w:rPr>
              <w:t>Доля операторов персональных данных, осуществляющих деятельность в сферах, входящих в перечень приоритетных категорий, включенных в Реестр и предоставивших сведения о местах расположения баз данных</w:t>
            </w:r>
          </w:p>
        </w:tc>
        <w:tc>
          <w:tcPr>
            <w:tcW w:type="dxa" w:w="1984"/>
            <w:gridSpan w:val="2"/>
            <w:tcBorders>
              <w:top w:space="0" w:sz="8" w:color="auto" w:val="single"/>
              <w:left w:space="0" w:sz="8" w:color="auto" w:val="single"/>
              <w:bottom w:val="nil"/>
              <w:right w:val="nil"/>
            </w:tcBorders>
            <w:shd w:fill="E4DFEC" w:color="000000" w:val="clear"/>
            <w:vAlign w:val="center"/>
            <w:hideMark/>
          </w:tcPr>
          <w:p w:rsidRDefault="000D3C93" w:rsidP="000D3C93" w:rsidR="000D3C93" w:rsidRPr="00F53160">
            <w:pPr>
              <w:spacing w:lineRule="auto" w:line="240" w:after="0"/>
              <w:jc w:val="center"/>
              <w:rPr>
                <w:rFonts w:hAnsi="Times New Roman" w:ascii="Times New Roman"/>
                <w:color w:val="000000"/>
                <w:sz w:val="18"/>
                <w:szCs w:val="18"/>
              </w:rPr>
            </w:pPr>
            <w:r w:rsidRPr="00F53160">
              <w:rPr>
                <w:rFonts w:hAnsi="Times New Roman" w:ascii="Times New Roman"/>
                <w:color w:val="000000"/>
                <w:sz w:val="18"/>
                <w:szCs w:val="18"/>
              </w:rPr>
              <w:t>Доля выявленных нарушений с «формальным» составом от числа всех выявленных нарушений</w:t>
            </w:r>
          </w:p>
        </w:tc>
        <w:tc>
          <w:tcPr>
            <w:tcW w:type="dxa" w:w="1843"/>
            <w:gridSpan w:val="2"/>
            <w:tcBorders>
              <w:top w:space="0" w:sz="8" w:color="auto" w:val="single"/>
              <w:left w:space="0" w:sz="8" w:color="auto" w:val="single"/>
              <w:bottom w:val="nil"/>
              <w:right w:val="nil"/>
            </w:tcBorders>
            <w:shd w:fill="E4DFEC" w:color="000000" w:val="clear"/>
            <w:vAlign w:val="center"/>
            <w:hideMark/>
          </w:tcPr>
          <w:p w:rsidRDefault="000D3C93" w:rsidP="000D3C93" w:rsidR="000D3C93" w:rsidRPr="00F53160">
            <w:pPr>
              <w:spacing w:lineRule="auto" w:line="240" w:after="0"/>
              <w:jc w:val="center"/>
              <w:rPr>
                <w:rFonts w:hAnsi="Times New Roman" w:ascii="Times New Roman"/>
                <w:color w:val="000000"/>
                <w:sz w:val="18"/>
                <w:szCs w:val="18"/>
              </w:rPr>
            </w:pPr>
            <w:r w:rsidRPr="00F53160">
              <w:rPr>
                <w:rFonts w:hAnsi="Times New Roman" w:ascii="Times New Roman"/>
                <w:color w:val="000000"/>
                <w:sz w:val="18"/>
                <w:szCs w:val="18"/>
              </w:rPr>
              <w:t>Доля подтвержденных нарушений по МСМК</w:t>
            </w:r>
          </w:p>
        </w:tc>
        <w:tc>
          <w:tcPr>
            <w:tcW w:type="dxa" w:w="1701"/>
            <w:gridSpan w:val="2"/>
            <w:tcBorders>
              <w:top w:space="0" w:sz="8" w:color="auto" w:val="single"/>
              <w:left w:space="0" w:sz="8" w:color="auto" w:val="single"/>
              <w:bottom w:space="0" w:sz="4" w:color="auto" w:val="single"/>
              <w:right w:space="0" w:sz="4" w:color="auto" w:val="single"/>
            </w:tcBorders>
            <w:shd w:fill="B7DEE8" w:color="000000" w:val="clear"/>
            <w:vAlign w:val="center"/>
            <w:hideMark/>
          </w:tcPr>
          <w:p w:rsidRDefault="000D3C93" w:rsidP="000D3C93" w:rsidR="000D3C93" w:rsidRPr="00F53160">
            <w:pPr>
              <w:spacing w:lineRule="auto" w:line="240" w:after="0"/>
              <w:jc w:val="center"/>
              <w:rPr>
                <w:rFonts w:hAnsi="Times New Roman" w:ascii="Times New Roman"/>
                <w:color w:val="000000"/>
                <w:sz w:val="18"/>
                <w:szCs w:val="18"/>
              </w:rPr>
            </w:pPr>
            <w:r w:rsidRPr="00F53160">
              <w:rPr>
                <w:rFonts w:hAnsi="Times New Roman" w:ascii="Times New Roman"/>
                <w:color w:val="000000"/>
                <w:sz w:val="18"/>
                <w:szCs w:val="18"/>
              </w:rPr>
              <w:t>Текучесть кадрового состава ГГС</w:t>
            </w:r>
          </w:p>
        </w:tc>
        <w:tc>
          <w:tcPr>
            <w:tcW w:type="dxa" w:w="1701"/>
            <w:gridSpan w:val="2"/>
            <w:tcBorders>
              <w:top w:space="0" w:sz="8" w:color="auto" w:val="single"/>
              <w:left w:space="0" w:sz="8" w:color="auto" w:val="single"/>
              <w:bottom w:space="0" w:sz="4" w:color="auto" w:val="single"/>
              <w:right w:val="nil"/>
            </w:tcBorders>
            <w:shd w:fill="B7DEE8" w:color="000000" w:val="clear"/>
            <w:vAlign w:val="center"/>
            <w:hideMark/>
          </w:tcPr>
          <w:p w:rsidRDefault="000D3C93" w:rsidP="000D3C93" w:rsidR="000D3C93" w:rsidRPr="00F53160">
            <w:pPr>
              <w:spacing w:lineRule="auto" w:line="240" w:after="0"/>
              <w:jc w:val="center"/>
              <w:rPr>
                <w:rFonts w:hAnsi="Times New Roman" w:ascii="Times New Roman"/>
                <w:color w:val="000000"/>
                <w:sz w:val="18"/>
                <w:szCs w:val="18"/>
              </w:rPr>
            </w:pPr>
            <w:r w:rsidRPr="00F53160">
              <w:rPr>
                <w:rFonts w:hAnsi="Times New Roman" w:ascii="Times New Roman"/>
                <w:color w:val="000000"/>
                <w:sz w:val="18"/>
                <w:szCs w:val="18"/>
              </w:rPr>
              <w:t>Стабильность кадрового состава</w:t>
            </w:r>
          </w:p>
        </w:tc>
        <w:tc>
          <w:tcPr>
            <w:tcW w:type="dxa" w:w="1985"/>
            <w:gridSpan w:val="2"/>
            <w:tcBorders>
              <w:top w:space="0" w:sz="8" w:color="auto" w:val="single"/>
              <w:left w:space="0" w:sz="8" w:color="auto" w:val="single"/>
              <w:bottom w:space="0" w:sz="4" w:color="auto" w:val="single"/>
              <w:right w:val="nil"/>
            </w:tcBorders>
            <w:shd w:fill="B7DEE8" w:color="000000" w:val="clear"/>
            <w:vAlign w:val="center"/>
            <w:hideMark/>
          </w:tcPr>
          <w:p w:rsidRDefault="000D3C93" w:rsidP="000D3C93" w:rsidR="000D3C93" w:rsidRPr="00F53160">
            <w:pPr>
              <w:spacing w:lineRule="auto" w:line="240" w:after="0"/>
              <w:jc w:val="center"/>
              <w:rPr>
                <w:rFonts w:hAnsi="Times New Roman" w:ascii="Times New Roman"/>
                <w:color w:val="000000"/>
                <w:sz w:val="18"/>
                <w:szCs w:val="18"/>
              </w:rPr>
            </w:pPr>
            <w:r w:rsidRPr="00F53160">
              <w:rPr>
                <w:rFonts w:hAnsi="Times New Roman" w:ascii="Times New Roman"/>
                <w:color w:val="000000"/>
                <w:sz w:val="18"/>
                <w:szCs w:val="18"/>
              </w:rPr>
              <w:t xml:space="preserve">Доля ГГС, </w:t>
            </w:r>
            <w:proofErr w:type="gramStart"/>
            <w:r w:rsidRPr="00F53160">
              <w:rPr>
                <w:rFonts w:hAnsi="Times New Roman" w:ascii="Times New Roman"/>
                <w:color w:val="000000"/>
                <w:sz w:val="18"/>
                <w:szCs w:val="18"/>
              </w:rPr>
              <w:t>прошедших</w:t>
            </w:r>
            <w:proofErr w:type="gramEnd"/>
            <w:r w:rsidRPr="00F53160">
              <w:rPr>
                <w:rFonts w:hAnsi="Times New Roman" w:ascii="Times New Roman"/>
                <w:color w:val="000000"/>
                <w:sz w:val="18"/>
                <w:szCs w:val="18"/>
              </w:rPr>
              <w:t xml:space="preserve"> обучение по Программам повышения квалификации, </w:t>
            </w:r>
            <w:proofErr w:type="spellStart"/>
            <w:r w:rsidRPr="00F53160">
              <w:rPr>
                <w:rFonts w:hAnsi="Times New Roman" w:ascii="Times New Roman"/>
                <w:color w:val="000000"/>
                <w:sz w:val="18"/>
                <w:szCs w:val="18"/>
              </w:rPr>
              <w:t>относительносреднесписочной</w:t>
            </w:r>
            <w:proofErr w:type="spellEnd"/>
            <w:r w:rsidRPr="00F53160">
              <w:rPr>
                <w:rFonts w:hAnsi="Times New Roman" w:ascii="Times New Roman"/>
                <w:color w:val="000000"/>
                <w:sz w:val="18"/>
                <w:szCs w:val="18"/>
              </w:rPr>
              <w:t xml:space="preserve"> численности</w:t>
            </w:r>
          </w:p>
        </w:tc>
        <w:tc>
          <w:tcPr>
            <w:tcW w:type="dxa" w:w="992"/>
            <w:vMerge w:val="restart"/>
            <w:tcBorders>
              <w:top w:val="nil"/>
              <w:left w:space="0" w:sz="8" w:color="auto" w:val="single"/>
              <w:bottom w:space="0" w:sz="4" w:color="000000" w:val="single"/>
              <w:right w:space="0" w:sz="8" w:color="auto" w:val="single"/>
            </w:tcBorders>
            <w:shd w:fill="auto" w:color="auto" w:val="clear"/>
            <w:vAlign w:val="center"/>
            <w:hideMark/>
          </w:tcPr>
          <w:p w:rsidRDefault="000D3C93" w:rsidP="000D3C93" w:rsidR="000D3C93" w:rsidRPr="00F53160">
            <w:pPr>
              <w:spacing w:lineRule="auto" w:line="240" w:after="0"/>
              <w:jc w:val="center"/>
              <w:rPr>
                <w:rFonts w:hAnsi="Times New Roman" w:ascii="Times New Roman"/>
                <w:color w:val="000000"/>
                <w:sz w:val="18"/>
                <w:szCs w:val="18"/>
              </w:rPr>
            </w:pPr>
            <w:r w:rsidRPr="00F53160">
              <w:rPr>
                <w:rFonts w:hAnsi="Times New Roman" w:ascii="Times New Roman"/>
                <w:color w:val="000000"/>
                <w:sz w:val="18"/>
                <w:szCs w:val="18"/>
              </w:rPr>
              <w:t>ИТОГ</w:t>
            </w:r>
          </w:p>
        </w:tc>
      </w:tr>
      <w:tr w:rsidTr="000D3C93" w:rsidR="000D3C93" w:rsidRPr="00F53160">
        <w:trPr>
          <w:trHeight w:val="960"/>
        </w:trPr>
        <w:tc>
          <w:tcPr>
            <w:tcW w:type="dxa" w:w="1808"/>
            <w:vMerge/>
            <w:tcBorders>
              <w:top w:space="0" w:sz="8" w:color="auto" w:val="single"/>
              <w:left w:space="0" w:sz="8" w:color="auto" w:val="single"/>
              <w:bottom w:space="0" w:sz="4" w:color="000000" w:val="single"/>
              <w:right w:space="0" w:sz="8" w:color="auto" w:val="single"/>
            </w:tcBorders>
            <w:vAlign w:val="center"/>
            <w:hideMark/>
          </w:tcPr>
          <w:p w:rsidRDefault="000D3C93" w:rsidP="000D3C93" w:rsidR="000D3C93" w:rsidRPr="00F53160">
            <w:pPr>
              <w:spacing w:lineRule="auto" w:line="240" w:after="0"/>
              <w:rPr>
                <w:rFonts w:hAnsi="Times New Roman" w:ascii="Times New Roman"/>
                <w:color w:val="000000"/>
                <w:sz w:val="18"/>
                <w:szCs w:val="18"/>
              </w:rPr>
            </w:pPr>
          </w:p>
        </w:tc>
        <w:tc>
          <w:tcPr>
            <w:tcW w:type="dxa" w:w="901"/>
            <w:tcBorders>
              <w:top w:space="0" w:sz="4" w:color="auto" w:val="single"/>
              <w:left w:val="nil"/>
              <w:bottom w:space="0" w:sz="4" w:color="auto" w:val="single"/>
              <w:right w:space="0" w:sz="4"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Установленный показатель</w:t>
            </w:r>
          </w:p>
        </w:tc>
        <w:tc>
          <w:tcPr>
            <w:tcW w:type="dxa" w:w="850"/>
            <w:tcBorders>
              <w:top w:space="0" w:sz="4" w:color="auto" w:val="single"/>
              <w:left w:val="nil"/>
              <w:bottom w:space="0" w:sz="4" w:color="auto" w:val="single"/>
              <w:right w:space="0" w:sz="4"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Текущее значение</w:t>
            </w:r>
          </w:p>
        </w:tc>
        <w:tc>
          <w:tcPr>
            <w:tcW w:type="dxa" w:w="992"/>
            <w:tcBorders>
              <w:top w:val="nil"/>
              <w:left w:space="0" w:sz="8" w:color="auto" w:val="single"/>
              <w:bottom w:space="0" w:sz="4" w:color="auto" w:val="single"/>
              <w:right w:space="0" w:sz="4"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Установленный показатель</w:t>
            </w:r>
          </w:p>
        </w:tc>
        <w:tc>
          <w:tcPr>
            <w:tcW w:type="dxa" w:w="993"/>
            <w:tcBorders>
              <w:top w:val="nil"/>
              <w:left w:val="nil"/>
              <w:bottom w:space="0" w:sz="4" w:color="auto" w:val="single"/>
              <w:right w:space="0" w:sz="4"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Текущее значение</w:t>
            </w:r>
          </w:p>
        </w:tc>
        <w:tc>
          <w:tcPr>
            <w:tcW w:type="dxa" w:w="992"/>
            <w:tcBorders>
              <w:top w:space="0" w:sz="4" w:color="auto" w:val="single"/>
              <w:left w:space="0" w:sz="8" w:color="auto" w:val="single"/>
              <w:bottom w:space="0" w:sz="4" w:color="auto" w:val="single"/>
              <w:right w:space="0" w:sz="4"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Установленный показатель</w:t>
            </w:r>
          </w:p>
        </w:tc>
        <w:tc>
          <w:tcPr>
            <w:tcW w:type="dxa" w:w="992"/>
            <w:tcBorders>
              <w:top w:space="0" w:sz="4" w:color="auto" w:val="single"/>
              <w:left w:val="nil"/>
              <w:bottom w:space="0" w:sz="4" w:color="auto" w:val="single"/>
              <w:right w:space="0" w:sz="4"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Текущее значение</w:t>
            </w:r>
          </w:p>
        </w:tc>
        <w:tc>
          <w:tcPr>
            <w:tcW w:type="dxa" w:w="851"/>
            <w:tcBorders>
              <w:top w:space="0" w:sz="4" w:color="auto" w:val="single"/>
              <w:left w:space="0" w:sz="8" w:color="auto" w:val="single"/>
              <w:bottom w:space="0" w:sz="4" w:color="auto" w:val="single"/>
              <w:right w:space="0" w:sz="4"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Установленный показатель</w:t>
            </w:r>
          </w:p>
        </w:tc>
        <w:tc>
          <w:tcPr>
            <w:tcW w:type="dxa" w:w="992"/>
            <w:tcBorders>
              <w:top w:space="0" w:sz="4" w:color="auto" w:val="single"/>
              <w:left w:val="nil"/>
              <w:bottom w:space="0" w:sz="4" w:color="auto" w:val="single"/>
              <w:right w:space="0" w:sz="4"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Текущее значение</w:t>
            </w:r>
          </w:p>
        </w:tc>
        <w:tc>
          <w:tcPr>
            <w:tcW w:type="dxa" w:w="851"/>
            <w:tcBorders>
              <w:top w:val="nil"/>
              <w:left w:space="0" w:sz="8" w:color="auto" w:val="single"/>
              <w:bottom w:space="0" w:sz="4" w:color="auto" w:val="single"/>
              <w:right w:space="0" w:sz="4"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Установленный показатель</w:t>
            </w:r>
          </w:p>
        </w:tc>
        <w:tc>
          <w:tcPr>
            <w:tcW w:type="dxa" w:w="850"/>
            <w:tcBorders>
              <w:top w:val="nil"/>
              <w:left w:val="nil"/>
              <w:bottom w:space="0" w:sz="4" w:color="auto" w:val="single"/>
              <w:right w:space="0" w:sz="4"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Текущее значение</w:t>
            </w:r>
          </w:p>
        </w:tc>
        <w:tc>
          <w:tcPr>
            <w:tcW w:type="dxa" w:w="851"/>
            <w:tcBorders>
              <w:top w:val="nil"/>
              <w:left w:space="0" w:sz="8" w:color="auto" w:val="single"/>
              <w:bottom w:space="0" w:sz="4" w:color="auto" w:val="single"/>
              <w:right w:space="0" w:sz="4"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Установленный показатель</w:t>
            </w:r>
          </w:p>
        </w:tc>
        <w:tc>
          <w:tcPr>
            <w:tcW w:type="dxa" w:w="850"/>
            <w:tcBorders>
              <w:top w:val="nil"/>
              <w:left w:val="nil"/>
              <w:bottom w:space="0" w:sz="4" w:color="auto" w:val="single"/>
              <w:right w:space="0" w:sz="4"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Текущее значение</w:t>
            </w:r>
          </w:p>
        </w:tc>
        <w:tc>
          <w:tcPr>
            <w:tcW w:type="dxa" w:w="992"/>
            <w:tcBorders>
              <w:top w:val="nil"/>
              <w:left w:space="0" w:sz="8" w:color="auto" w:val="single"/>
              <w:bottom w:space="0" w:sz="4" w:color="auto" w:val="single"/>
              <w:right w:space="0" w:sz="4"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Установленный показатель</w:t>
            </w:r>
          </w:p>
        </w:tc>
        <w:tc>
          <w:tcPr>
            <w:tcW w:type="dxa" w:w="993"/>
            <w:tcBorders>
              <w:top w:val="nil"/>
              <w:left w:val="nil"/>
              <w:bottom w:space="0" w:sz="4" w:color="auto" w:val="single"/>
              <w:right w:space="0" w:sz="4"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Текущее значение</w:t>
            </w:r>
          </w:p>
        </w:tc>
        <w:tc>
          <w:tcPr>
            <w:tcW w:type="dxa" w:w="992"/>
            <w:vMerge/>
            <w:tcBorders>
              <w:top w:val="nil"/>
              <w:left w:space="0" w:sz="8" w:color="auto" w:val="single"/>
              <w:bottom w:space="0" w:sz="4" w:color="000000" w:val="single"/>
              <w:right w:space="0" w:sz="8" w:color="auto" w:val="single"/>
            </w:tcBorders>
            <w:vAlign w:val="center"/>
            <w:hideMark/>
          </w:tcPr>
          <w:p w:rsidRDefault="000D3C93" w:rsidP="000D3C93" w:rsidR="000D3C93" w:rsidRPr="00F53160">
            <w:pPr>
              <w:spacing w:lineRule="auto" w:line="240" w:after="0"/>
              <w:rPr>
                <w:rFonts w:hAnsi="Times New Roman" w:ascii="Times New Roman"/>
                <w:color w:val="000000"/>
                <w:sz w:val="18"/>
                <w:szCs w:val="18"/>
              </w:rPr>
            </w:pPr>
          </w:p>
        </w:tc>
      </w:tr>
      <w:tr w:rsidTr="000D3C93" w:rsidR="000D3C93" w:rsidRPr="00F53160">
        <w:trPr>
          <w:trHeight w:val="315"/>
        </w:trPr>
        <w:tc>
          <w:tcPr>
            <w:tcW w:type="dxa" w:w="1808"/>
            <w:tcBorders>
              <w:top w:val="nil"/>
              <w:left w:space="0" w:sz="8" w:color="auto" w:val="single"/>
              <w:bottom w:space="0" w:sz="4" w:color="auto" w:val="single"/>
              <w:right w:space="0" w:sz="8" w:color="auto" w:val="single"/>
            </w:tcBorders>
            <w:shd w:fill="auto" w:color="auto" w:val="clear"/>
            <w:noWrap/>
            <w:vAlign w:val="bottom"/>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Управление по ЦФО</w:t>
            </w:r>
          </w:p>
        </w:tc>
        <w:tc>
          <w:tcPr>
            <w:tcW w:type="dxa" w:w="901"/>
            <w:vMerge w:val="restart"/>
            <w:tcBorders>
              <w:top w:val="nil"/>
              <w:left w:space="0" w:sz="8" w:color="auto" w:val="single"/>
              <w:bottom w:space="0" w:sz="8" w:color="000000" w:val="single"/>
              <w:right w:space="0" w:sz="4" w:color="auto" w:val="single"/>
            </w:tcBorders>
            <w:shd w:fill="auto" w:color="auto" w:val="clear"/>
            <w:vAlign w:val="center"/>
            <w:hideMark/>
          </w:tcPr>
          <w:p w:rsidRDefault="000D3C93" w:rsidP="000D3C93" w:rsidR="000D3C93" w:rsidRPr="00F53160">
            <w:pPr>
              <w:spacing w:lineRule="auto" w:line="240" w:after="0"/>
              <w:jc w:val="center"/>
              <w:rPr>
                <w:rFonts w:hAnsi="Times New Roman" w:ascii="Times New Roman"/>
                <w:sz w:val="18"/>
                <w:szCs w:val="18"/>
              </w:rPr>
            </w:pPr>
            <w:r w:rsidRPr="00F53160">
              <w:rPr>
                <w:rFonts w:hAnsi="Times New Roman" w:ascii="Times New Roman"/>
                <w:sz w:val="18"/>
                <w:szCs w:val="18"/>
              </w:rPr>
              <w:t>100%</w:t>
            </w:r>
          </w:p>
        </w:tc>
        <w:tc>
          <w:tcPr>
            <w:tcW w:type="dxa" w:w="850"/>
            <w:tcBorders>
              <w:top w:space="0" w:sz="4" w:color="auto" w:val="single"/>
              <w:left w:space="0" w:sz="4" w:color="auto" w:val="single"/>
              <w:bottom w:space="0" w:sz="4" w:color="auto" w:val="single"/>
              <w:right w:space="0" w:sz="4" w:color="auto" w:val="single"/>
            </w:tcBorders>
            <w:shd w:fill="FAA075"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64%</w:t>
            </w:r>
          </w:p>
        </w:tc>
        <w:tc>
          <w:tcPr>
            <w:tcW w:type="dxa" w:w="992"/>
            <w:vMerge w:val="restart"/>
            <w:tcBorders>
              <w:top w:val="nil"/>
              <w:left w:space="0" w:sz="8" w:color="auto" w:val="single"/>
              <w:bottom w:space="0" w:sz="8" w:color="000000" w:val="single"/>
              <w:right w:space="0" w:sz="4" w:color="auto" w:val="single"/>
            </w:tcBorders>
            <w:shd w:fill="auto" w:color="auto" w:val="clear"/>
            <w:vAlign w:val="center"/>
            <w:hideMark/>
          </w:tcPr>
          <w:p w:rsidRDefault="000D3C93" w:rsidP="000D3C93" w:rsidR="000D3C93" w:rsidRPr="00F53160">
            <w:pPr>
              <w:spacing w:lineRule="auto" w:line="240" w:after="0"/>
              <w:jc w:val="center"/>
              <w:rPr>
                <w:rFonts w:hAnsi="Times New Roman" w:ascii="Times New Roman"/>
                <w:sz w:val="18"/>
                <w:szCs w:val="18"/>
              </w:rPr>
            </w:pPr>
            <w:r w:rsidRPr="00F53160">
              <w:rPr>
                <w:rFonts w:hAnsi="Times New Roman" w:ascii="Times New Roman"/>
                <w:sz w:val="18"/>
                <w:szCs w:val="18"/>
              </w:rPr>
              <w:t>&gt; 80%</w:t>
            </w:r>
          </w:p>
        </w:tc>
        <w:tc>
          <w:tcPr>
            <w:tcW w:type="dxa" w:w="993"/>
            <w:tcBorders>
              <w:top w:space="0" w:sz="4" w:color="auto" w:val="single"/>
              <w:left w:space="0" w:sz="4" w:color="auto" w:val="single"/>
              <w:bottom w:space="0" w:sz="4" w:color="auto" w:val="single"/>
              <w:right w:space="0" w:sz="4" w:color="auto" w:val="single"/>
            </w:tcBorders>
            <w:shd w:fill="FBAC77"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42%</w:t>
            </w:r>
          </w:p>
        </w:tc>
        <w:tc>
          <w:tcPr>
            <w:tcW w:type="dxa" w:w="992"/>
            <w:vMerge w:val="restart"/>
            <w:tcBorders>
              <w:top w:val="nil"/>
              <w:left w:space="0" w:sz="8" w:color="auto" w:val="single"/>
              <w:bottom w:space="0" w:sz="8" w:color="000000" w:val="single"/>
              <w:right w:space="0" w:sz="4" w:color="auto" w:val="single"/>
            </w:tcBorders>
            <w:shd w:fill="auto" w:color="auto" w:val="clear"/>
            <w:vAlign w:val="center"/>
            <w:hideMark/>
          </w:tcPr>
          <w:p w:rsidRDefault="000D3C93" w:rsidP="000D3C93" w:rsidR="000D3C93" w:rsidRPr="00F53160">
            <w:pPr>
              <w:spacing w:lineRule="auto" w:line="240" w:after="0"/>
              <w:jc w:val="center"/>
              <w:rPr>
                <w:rFonts w:hAnsi="Times New Roman" w:ascii="Times New Roman"/>
                <w:sz w:val="18"/>
                <w:szCs w:val="18"/>
              </w:rPr>
            </w:pPr>
            <w:r w:rsidRPr="00F53160">
              <w:rPr>
                <w:rFonts w:hAnsi="Times New Roman" w:ascii="Times New Roman"/>
                <w:sz w:val="18"/>
                <w:szCs w:val="18"/>
              </w:rPr>
              <w:t>&lt; 30%</w:t>
            </w:r>
          </w:p>
        </w:tc>
        <w:tc>
          <w:tcPr>
            <w:tcW w:type="dxa" w:w="992"/>
            <w:tcBorders>
              <w:top w:space="0" w:sz="4" w:color="auto" w:val="single"/>
              <w:left w:space="0" w:sz="4" w:color="auto" w:val="single"/>
              <w:bottom w:space="0" w:sz="4" w:color="auto" w:val="single"/>
              <w:right w:space="0" w:sz="4" w:color="auto" w:val="single"/>
            </w:tcBorders>
            <w:shd w:fill="FED781"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40,00%</w:t>
            </w:r>
          </w:p>
        </w:tc>
        <w:tc>
          <w:tcPr>
            <w:tcW w:type="dxa" w:w="851"/>
            <w:vMerge w:val="restart"/>
            <w:tcBorders>
              <w:top w:val="nil"/>
              <w:left w:space="0" w:sz="8" w:color="auto" w:val="single"/>
              <w:bottom w:space="0" w:sz="8" w:color="000000" w:val="single"/>
              <w:right w:space="0" w:sz="4" w:color="auto" w:val="single"/>
            </w:tcBorders>
            <w:shd w:fill="auto" w:color="auto" w:val="clear"/>
            <w:vAlign w:val="center"/>
            <w:hideMark/>
          </w:tcPr>
          <w:p w:rsidRDefault="000D3C93" w:rsidP="000D3C93" w:rsidR="000D3C93" w:rsidRPr="00F53160">
            <w:pPr>
              <w:spacing w:lineRule="auto" w:line="240" w:after="0"/>
              <w:jc w:val="center"/>
              <w:rPr>
                <w:rFonts w:hAnsi="Times New Roman" w:ascii="Times New Roman"/>
                <w:sz w:val="18"/>
                <w:szCs w:val="18"/>
              </w:rPr>
            </w:pPr>
            <w:r w:rsidRPr="00F53160">
              <w:rPr>
                <w:rFonts w:hAnsi="Times New Roman" w:ascii="Times New Roman"/>
                <w:sz w:val="18"/>
                <w:szCs w:val="18"/>
              </w:rPr>
              <w:t>&gt; 90%</w:t>
            </w:r>
          </w:p>
        </w:tc>
        <w:tc>
          <w:tcPr>
            <w:tcW w:type="dxa" w:w="992"/>
            <w:tcBorders>
              <w:top w:space="0" w:sz="4" w:color="auto" w:val="single"/>
              <w:left w:space="0" w:sz="4" w:color="auto" w:val="single"/>
              <w:bottom w:space="0" w:sz="4" w:color="auto" w:val="single"/>
              <w:right w:space="0" w:sz="4" w:color="auto" w:val="single"/>
            </w:tcBorders>
            <w:shd w:fill="B5D680"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95,10%</w:t>
            </w:r>
          </w:p>
        </w:tc>
        <w:tc>
          <w:tcPr>
            <w:tcW w:type="dxa" w:w="851"/>
            <w:vMerge w:val="restart"/>
            <w:tcBorders>
              <w:top w:val="nil"/>
              <w:left w:space="0" w:sz="8" w:color="auto" w:val="single"/>
              <w:bottom w:space="0" w:sz="8" w:color="000000" w:val="single"/>
              <w:right w:space="0" w:sz="4" w:color="auto" w:val="single"/>
            </w:tcBorders>
            <w:shd w:fill="auto" w:color="auto" w:val="clear"/>
            <w:vAlign w:val="center"/>
            <w:hideMark/>
          </w:tcPr>
          <w:p w:rsidRDefault="000D3C93" w:rsidP="000D3C93" w:rsidR="000D3C93" w:rsidRPr="00F53160">
            <w:pPr>
              <w:spacing w:lineRule="auto" w:line="240" w:after="0"/>
              <w:jc w:val="center"/>
              <w:rPr>
                <w:rFonts w:hAnsi="Times New Roman" w:ascii="Times New Roman"/>
                <w:sz w:val="18"/>
                <w:szCs w:val="18"/>
              </w:rPr>
            </w:pPr>
            <w:r w:rsidRPr="00F53160">
              <w:rPr>
                <w:rFonts w:hAnsi="Times New Roman" w:ascii="Times New Roman"/>
                <w:sz w:val="18"/>
                <w:szCs w:val="18"/>
              </w:rPr>
              <w:t>&lt; 20%</w:t>
            </w:r>
          </w:p>
        </w:tc>
        <w:tc>
          <w:tcPr>
            <w:tcW w:type="dxa" w:w="850"/>
            <w:tcBorders>
              <w:top w:space="0" w:sz="4" w:color="auto" w:val="single"/>
              <w:left w:space="0" w:sz="4" w:color="auto" w:val="single"/>
              <w:bottom w:space="0" w:sz="4" w:color="auto" w:val="single"/>
              <w:right w:space="0" w:sz="4" w:color="auto" w:val="single"/>
            </w:tcBorders>
            <w:shd w:fill="F8696B"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29%</w:t>
            </w:r>
          </w:p>
        </w:tc>
        <w:tc>
          <w:tcPr>
            <w:tcW w:type="dxa" w:w="851"/>
            <w:vMerge w:val="restart"/>
            <w:tcBorders>
              <w:top w:val="nil"/>
              <w:left w:space="0" w:sz="8" w:color="auto" w:val="single"/>
              <w:bottom w:space="0" w:sz="8" w:color="000000" w:val="single"/>
              <w:right w:space="0" w:sz="4" w:color="auto" w:val="single"/>
            </w:tcBorders>
            <w:shd w:fill="auto" w:color="auto" w:val="clear"/>
            <w:vAlign w:val="center"/>
            <w:hideMark/>
          </w:tcPr>
          <w:p w:rsidRDefault="000D3C93" w:rsidP="000D3C93" w:rsidR="000D3C93" w:rsidRPr="00F53160">
            <w:pPr>
              <w:spacing w:lineRule="auto" w:line="240" w:after="0"/>
              <w:jc w:val="center"/>
              <w:rPr>
                <w:rFonts w:hAnsi="Times New Roman" w:ascii="Times New Roman"/>
                <w:sz w:val="18"/>
                <w:szCs w:val="18"/>
              </w:rPr>
            </w:pPr>
            <w:r w:rsidRPr="00F53160">
              <w:rPr>
                <w:rFonts w:hAnsi="Times New Roman" w:ascii="Times New Roman"/>
                <w:sz w:val="18"/>
                <w:szCs w:val="18"/>
              </w:rPr>
              <w:t>&gt; 70%</w:t>
            </w:r>
          </w:p>
        </w:tc>
        <w:tc>
          <w:tcPr>
            <w:tcW w:type="dxa" w:w="850"/>
            <w:tcBorders>
              <w:top w:space="0" w:sz="4" w:color="auto" w:val="single"/>
              <w:left w:space="0" w:sz="4" w:color="auto" w:val="single"/>
              <w:bottom w:space="0" w:sz="4" w:color="auto" w:val="single"/>
              <w:right w:space="0" w:sz="4" w:color="auto" w:val="single"/>
            </w:tcBorders>
            <w:shd w:fill="FA8F72"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60%</w:t>
            </w:r>
          </w:p>
        </w:tc>
        <w:tc>
          <w:tcPr>
            <w:tcW w:type="dxa" w:w="992"/>
            <w:vMerge w:val="restart"/>
            <w:tcBorders>
              <w:top w:val="nil"/>
              <w:left w:space="0" w:sz="8" w:color="auto" w:val="single"/>
              <w:bottom w:space="0" w:sz="8" w:color="000000" w:val="single"/>
              <w:right w:space="0" w:sz="4" w:color="auto" w:val="single"/>
            </w:tcBorders>
            <w:shd w:fill="auto" w:color="auto" w:val="clear"/>
            <w:vAlign w:val="center"/>
            <w:hideMark/>
          </w:tcPr>
          <w:p w:rsidRDefault="000D3C93" w:rsidP="000D3C93" w:rsidR="000D3C93" w:rsidRPr="00F53160">
            <w:pPr>
              <w:spacing w:lineRule="auto" w:line="240" w:after="0"/>
              <w:jc w:val="center"/>
              <w:rPr>
                <w:rFonts w:hAnsi="Times New Roman" w:ascii="Times New Roman"/>
                <w:sz w:val="18"/>
                <w:szCs w:val="18"/>
              </w:rPr>
            </w:pPr>
            <w:r w:rsidRPr="00F53160">
              <w:rPr>
                <w:rFonts w:hAnsi="Times New Roman" w:ascii="Times New Roman"/>
                <w:sz w:val="18"/>
                <w:szCs w:val="18"/>
              </w:rPr>
              <w:t>&gt;10%</w:t>
            </w:r>
          </w:p>
        </w:tc>
        <w:tc>
          <w:tcPr>
            <w:tcW w:type="dxa" w:w="993"/>
            <w:tcBorders>
              <w:top w:space="0" w:sz="4" w:color="auto" w:val="single"/>
              <w:left w:space="0" w:sz="4" w:color="auto" w:val="single"/>
              <w:bottom w:space="0" w:sz="4" w:color="auto" w:val="single"/>
              <w:right w:space="0" w:sz="4" w:color="auto" w:val="single"/>
            </w:tcBorders>
            <w:shd w:fill="F8696B"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0%</w:t>
            </w:r>
          </w:p>
        </w:tc>
        <w:tc>
          <w:tcPr>
            <w:tcW w:type="dxa" w:w="992"/>
            <w:tcBorders>
              <w:top w:space="0" w:sz="4" w:color="auto" w:val="single"/>
              <w:left w:space="0" w:sz="8" w:color="auto" w:val="single"/>
              <w:bottom w:space="0" w:sz="4" w:color="auto" w:val="single"/>
              <w:right w:space="0" w:sz="8" w:color="auto" w:val="single"/>
            </w:tcBorders>
            <w:shd w:fill="FDC97D" w:color="000000" w:val="clear"/>
            <w:vAlign w:val="bottom"/>
            <w:hideMark/>
          </w:tcPr>
          <w:p w:rsidRDefault="000D3C93" w:rsidP="000D3C93" w:rsidR="000D3C93" w:rsidRPr="00F53160">
            <w:pPr>
              <w:spacing w:lineRule="auto" w:line="240" w:after="0"/>
              <w:jc w:val="right"/>
              <w:rPr>
                <w:rFonts w:hAnsi="Times New Roman" w:ascii="Times New Roman"/>
                <w:color w:val="000000"/>
                <w:sz w:val="18"/>
                <w:szCs w:val="18"/>
              </w:rPr>
            </w:pPr>
            <w:r w:rsidRPr="00F53160">
              <w:rPr>
                <w:rFonts w:hAnsi="Times New Roman" w:ascii="Times New Roman"/>
                <w:color w:val="000000"/>
                <w:sz w:val="18"/>
                <w:szCs w:val="18"/>
              </w:rPr>
              <w:t>0,92</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bottom"/>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Белгородская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63BE7B"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D4DF82"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78%</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CEDD81" w:color="000000" w:val="clear"/>
            <w:vAlign w:val="center"/>
            <w:hideMark/>
          </w:tcPr>
          <w:p w:rsidRDefault="000D3C93" w:rsidP="000D3C93" w:rsidR="000D3C93" w:rsidRPr="00F53160">
            <w:pPr>
              <w:spacing w:lineRule="auto" w:line="240" w:after="0"/>
              <w:jc w:val="center"/>
              <w:rPr>
                <w:rFonts w:hAnsi="Times New Roman" w:ascii="Times New Roman"/>
                <w:sz w:val="18"/>
                <w:szCs w:val="18"/>
              </w:rPr>
            </w:pPr>
            <w:r w:rsidRPr="00F53160">
              <w:rPr>
                <w:rFonts w:hAnsi="Times New Roman" w:ascii="Times New Roman"/>
                <w:sz w:val="18"/>
                <w:szCs w:val="18"/>
              </w:rPr>
              <w:t>31%</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DCB7D"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83,33%</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D8DF81"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5%</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F8756D"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57%</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FEE382"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14%</w:t>
            </w:r>
          </w:p>
        </w:tc>
        <w:tc>
          <w:tcPr>
            <w:tcW w:type="dxa" w:w="992"/>
            <w:tcBorders>
              <w:top w:space="0" w:sz="4" w:color="auto" w:val="single"/>
              <w:left w:space="0" w:sz="8" w:color="auto" w:val="single"/>
              <w:bottom w:space="0" w:sz="4" w:color="auto" w:val="single"/>
              <w:right w:space="0" w:sz="8" w:color="auto" w:val="single"/>
            </w:tcBorders>
            <w:shd w:fill="9ACE7F" w:color="000000" w:val="clear"/>
            <w:vAlign w:val="bottom"/>
            <w:hideMark/>
          </w:tcPr>
          <w:p w:rsidRDefault="000D3C93" w:rsidP="000D3C93" w:rsidR="000D3C93" w:rsidRPr="00F53160">
            <w:pPr>
              <w:spacing w:lineRule="auto" w:line="240" w:after="0"/>
              <w:jc w:val="right"/>
              <w:rPr>
                <w:rFonts w:hAnsi="Times New Roman" w:ascii="Times New Roman"/>
                <w:color w:val="000000"/>
                <w:sz w:val="18"/>
                <w:szCs w:val="18"/>
              </w:rPr>
            </w:pPr>
            <w:r w:rsidRPr="00F53160">
              <w:rPr>
                <w:rFonts w:hAnsi="Times New Roman" w:ascii="Times New Roman"/>
                <w:color w:val="000000"/>
                <w:sz w:val="18"/>
                <w:szCs w:val="18"/>
              </w:rPr>
              <w:t>0,97</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Брянская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FFEB84"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86%</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63BE7B"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B9A75" w:color="000000" w:val="clear"/>
            <w:vAlign w:val="center"/>
            <w:hideMark/>
          </w:tcPr>
          <w:p w:rsidRDefault="000D3C93" w:rsidP="000D3C93" w:rsidR="000D3C93" w:rsidRPr="00F53160">
            <w:pPr>
              <w:spacing w:lineRule="auto" w:line="240" w:after="0"/>
              <w:jc w:val="center"/>
              <w:rPr>
                <w:rFonts w:hAnsi="Times New Roman" w:ascii="Times New Roman"/>
                <w:sz w:val="18"/>
                <w:szCs w:val="18"/>
              </w:rPr>
            </w:pPr>
            <w:r w:rsidRPr="00F53160">
              <w:rPr>
                <w:rFonts w:hAnsi="Times New Roman" w:ascii="Times New Roman"/>
                <w:sz w:val="18"/>
                <w:szCs w:val="18"/>
              </w:rPr>
              <w:t>50%</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EDC81"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87,20%</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FFDD82"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B8D780"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82%</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BFD981"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32%</w:t>
            </w:r>
          </w:p>
        </w:tc>
        <w:tc>
          <w:tcPr>
            <w:tcW w:type="dxa" w:w="992"/>
            <w:tcBorders>
              <w:top w:space="0" w:sz="4" w:color="auto" w:val="single"/>
              <w:left w:space="0" w:sz="8" w:color="auto" w:val="single"/>
              <w:bottom w:space="0" w:sz="4" w:color="auto" w:val="single"/>
              <w:right w:space="0" w:sz="8" w:color="auto" w:val="single"/>
            </w:tcBorders>
            <w:shd w:fill="BFD981" w:color="000000" w:val="clear"/>
            <w:vAlign w:val="bottom"/>
            <w:hideMark/>
          </w:tcPr>
          <w:p w:rsidRDefault="000D3C93" w:rsidP="000D3C93" w:rsidR="000D3C93" w:rsidRPr="00F53160">
            <w:pPr>
              <w:spacing w:lineRule="auto" w:line="240" w:after="0"/>
              <w:jc w:val="right"/>
              <w:rPr>
                <w:rFonts w:hAnsi="Times New Roman" w:ascii="Times New Roman"/>
                <w:color w:val="000000"/>
                <w:sz w:val="18"/>
                <w:szCs w:val="18"/>
              </w:rPr>
            </w:pPr>
            <w:r w:rsidRPr="00F53160">
              <w:rPr>
                <w:rFonts w:hAnsi="Times New Roman" w:ascii="Times New Roman"/>
                <w:color w:val="000000"/>
                <w:sz w:val="18"/>
                <w:szCs w:val="18"/>
              </w:rPr>
              <w:t>0,96</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bottom"/>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Владимирская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63BE7B"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A0D07F"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88%</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D2DE81" w:color="000000" w:val="clear"/>
            <w:vAlign w:val="center"/>
            <w:hideMark/>
          </w:tcPr>
          <w:p w:rsidRDefault="000D3C93" w:rsidP="000D3C93" w:rsidR="000D3C93" w:rsidRPr="00F53160">
            <w:pPr>
              <w:spacing w:lineRule="auto" w:line="240" w:after="0"/>
              <w:jc w:val="center"/>
              <w:rPr>
                <w:rFonts w:hAnsi="Times New Roman" w:ascii="Times New Roman"/>
                <w:sz w:val="18"/>
                <w:szCs w:val="18"/>
              </w:rPr>
            </w:pPr>
            <w:r w:rsidRPr="00F53160">
              <w:rPr>
                <w:rFonts w:hAnsi="Times New Roman" w:ascii="Times New Roman"/>
                <w:sz w:val="18"/>
                <w:szCs w:val="18"/>
              </w:rPr>
              <w:t>31,48%</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C6DB81"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94,07%</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FFE483"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8%</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FFEB84"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72%</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FDCF7E"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12%</w:t>
            </w:r>
          </w:p>
        </w:tc>
        <w:tc>
          <w:tcPr>
            <w:tcW w:type="dxa" w:w="992"/>
            <w:tcBorders>
              <w:top w:space="0" w:sz="4" w:color="auto" w:val="single"/>
              <w:left w:space="0" w:sz="8" w:color="auto" w:val="single"/>
              <w:bottom w:space="0" w:sz="4" w:color="auto" w:val="single"/>
              <w:right w:space="0" w:sz="8" w:color="auto" w:val="single"/>
            </w:tcBorders>
            <w:shd w:fill="76C47D" w:color="000000" w:val="clear"/>
            <w:vAlign w:val="bottom"/>
            <w:hideMark/>
          </w:tcPr>
          <w:p w:rsidRDefault="000D3C93" w:rsidP="000D3C93" w:rsidR="000D3C93" w:rsidRPr="00F53160">
            <w:pPr>
              <w:spacing w:lineRule="auto" w:line="240" w:after="0"/>
              <w:jc w:val="right"/>
              <w:rPr>
                <w:rFonts w:hAnsi="Times New Roman" w:ascii="Times New Roman"/>
                <w:color w:val="000000"/>
                <w:sz w:val="18"/>
                <w:szCs w:val="18"/>
              </w:rPr>
            </w:pPr>
            <w:r w:rsidRPr="00F53160">
              <w:rPr>
                <w:rFonts w:hAnsi="Times New Roman" w:ascii="Times New Roman"/>
                <w:color w:val="000000"/>
                <w:sz w:val="18"/>
                <w:szCs w:val="18"/>
              </w:rPr>
              <w:t>0,98</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bottom"/>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Воронежская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FDD27F"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79%</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F98570"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24%</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EEE683" w:color="000000" w:val="clear"/>
            <w:vAlign w:val="center"/>
            <w:hideMark/>
          </w:tcPr>
          <w:p w:rsidRDefault="000D3C93" w:rsidP="000D3C93" w:rsidR="000D3C93" w:rsidRPr="00F53160">
            <w:pPr>
              <w:spacing w:lineRule="auto" w:line="240" w:after="0"/>
              <w:jc w:val="center"/>
              <w:rPr>
                <w:rFonts w:hAnsi="Times New Roman" w:ascii="Times New Roman"/>
                <w:sz w:val="18"/>
                <w:szCs w:val="18"/>
              </w:rPr>
            </w:pPr>
            <w:r w:rsidRPr="00F53160">
              <w:rPr>
                <w:rFonts w:hAnsi="Times New Roman" w:ascii="Times New Roman"/>
                <w:sz w:val="18"/>
                <w:szCs w:val="18"/>
              </w:rPr>
              <w:t>34,78%</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EE282"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88,52%</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F4E783"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6%</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DDE283"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77%</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FEDB80"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13%</w:t>
            </w:r>
          </w:p>
        </w:tc>
        <w:tc>
          <w:tcPr>
            <w:tcW w:type="dxa" w:w="992"/>
            <w:tcBorders>
              <w:top w:space="0" w:sz="4" w:color="auto" w:val="single"/>
              <w:left w:space="0" w:sz="8" w:color="auto" w:val="single"/>
              <w:bottom w:space="0" w:sz="4" w:color="auto" w:val="single"/>
              <w:right w:space="0" w:sz="8" w:color="auto" w:val="single"/>
            </w:tcBorders>
            <w:shd w:fill="FEDF81" w:color="000000" w:val="clear"/>
            <w:vAlign w:val="bottom"/>
            <w:hideMark/>
          </w:tcPr>
          <w:p w:rsidRDefault="000D3C93" w:rsidP="000D3C93" w:rsidR="000D3C93" w:rsidRPr="00F53160">
            <w:pPr>
              <w:spacing w:lineRule="auto" w:line="240" w:after="0"/>
              <w:jc w:val="right"/>
              <w:rPr>
                <w:rFonts w:hAnsi="Times New Roman" w:ascii="Times New Roman"/>
                <w:color w:val="000000"/>
                <w:sz w:val="18"/>
                <w:szCs w:val="18"/>
              </w:rPr>
            </w:pPr>
            <w:r w:rsidRPr="00F53160">
              <w:rPr>
                <w:rFonts w:hAnsi="Times New Roman" w:ascii="Times New Roman"/>
                <w:color w:val="000000"/>
                <w:sz w:val="18"/>
                <w:szCs w:val="18"/>
              </w:rPr>
              <w:t>0,93</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bottom"/>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Ивановская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F8696B"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48%</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F8696B"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12%</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8696B" w:color="000000" w:val="clear"/>
            <w:vAlign w:val="center"/>
            <w:hideMark/>
          </w:tcPr>
          <w:p w:rsidRDefault="000D3C93" w:rsidP="000D3C93" w:rsidR="000D3C93" w:rsidRPr="00F53160">
            <w:pPr>
              <w:spacing w:lineRule="auto" w:line="240" w:after="0"/>
              <w:jc w:val="center"/>
              <w:rPr>
                <w:rFonts w:hAnsi="Times New Roman" w:ascii="Times New Roman"/>
                <w:sz w:val="18"/>
                <w:szCs w:val="18"/>
              </w:rPr>
            </w:pPr>
            <w:r w:rsidRPr="00F53160">
              <w:rPr>
                <w:rFonts w:hAnsi="Times New Roman" w:ascii="Times New Roman"/>
                <w:sz w:val="18"/>
                <w:szCs w:val="18"/>
              </w:rPr>
              <w:t>57,89%</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D8E082"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92,93%</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63BE7B"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0%</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79C57D"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FCBF7B"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w:t>
            </w:r>
          </w:p>
        </w:tc>
        <w:tc>
          <w:tcPr>
            <w:tcW w:type="dxa" w:w="992"/>
            <w:tcBorders>
              <w:top w:space="0" w:sz="4" w:color="auto" w:val="single"/>
              <w:left w:space="0" w:sz="8" w:color="auto" w:val="single"/>
              <w:bottom w:space="0" w:sz="4" w:color="auto" w:val="single"/>
              <w:right w:space="0" w:sz="8" w:color="auto" w:val="single"/>
            </w:tcBorders>
            <w:shd w:fill="F8696B" w:color="000000" w:val="clear"/>
            <w:vAlign w:val="bottom"/>
            <w:hideMark/>
          </w:tcPr>
          <w:p w:rsidRDefault="000D3C93" w:rsidP="000D3C93" w:rsidR="000D3C93" w:rsidRPr="00F53160">
            <w:pPr>
              <w:spacing w:lineRule="auto" w:line="240" w:after="0"/>
              <w:jc w:val="right"/>
              <w:rPr>
                <w:rFonts w:hAnsi="Times New Roman" w:ascii="Times New Roman"/>
                <w:color w:val="000000"/>
                <w:sz w:val="18"/>
                <w:szCs w:val="18"/>
              </w:rPr>
            </w:pPr>
            <w:r w:rsidRPr="00F53160">
              <w:rPr>
                <w:rFonts w:hAnsi="Times New Roman" w:ascii="Times New Roman"/>
                <w:color w:val="000000"/>
                <w:sz w:val="18"/>
                <w:szCs w:val="18"/>
              </w:rPr>
              <w:t>0,86</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bottom"/>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Калужская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FBA776"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66%</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FEE382"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67%</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CA377" w:color="000000" w:val="clear"/>
            <w:vAlign w:val="center"/>
            <w:hideMark/>
          </w:tcPr>
          <w:p w:rsidRDefault="000D3C93" w:rsidP="000D3C93" w:rsidR="000D3C93" w:rsidRPr="00F53160">
            <w:pPr>
              <w:spacing w:lineRule="auto" w:line="240" w:after="0"/>
              <w:jc w:val="center"/>
              <w:rPr>
                <w:rFonts w:hAnsi="Times New Roman" w:ascii="Times New Roman"/>
                <w:sz w:val="18"/>
                <w:szCs w:val="18"/>
              </w:rPr>
            </w:pPr>
            <w:r w:rsidRPr="00F53160">
              <w:rPr>
                <w:rFonts w:hAnsi="Times New Roman" w:ascii="Times New Roman"/>
                <w:sz w:val="18"/>
                <w:szCs w:val="18"/>
              </w:rPr>
              <w:t>48,48%</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BA376"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74,07%</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63BE7B"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0%</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FBB178"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65%</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F6E984"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18%</w:t>
            </w:r>
          </w:p>
        </w:tc>
        <w:tc>
          <w:tcPr>
            <w:tcW w:type="dxa" w:w="992"/>
            <w:tcBorders>
              <w:top w:space="0" w:sz="4" w:color="auto" w:val="single"/>
              <w:left w:space="0" w:sz="8" w:color="auto" w:val="single"/>
              <w:bottom w:space="0" w:sz="4" w:color="auto" w:val="single"/>
              <w:right w:space="0" w:sz="8" w:color="auto" w:val="single"/>
            </w:tcBorders>
            <w:shd w:fill="FFEB84" w:color="000000" w:val="clear"/>
            <w:vAlign w:val="bottom"/>
            <w:hideMark/>
          </w:tcPr>
          <w:p w:rsidRDefault="000D3C93" w:rsidP="000D3C93" w:rsidR="000D3C93" w:rsidRPr="00F53160">
            <w:pPr>
              <w:spacing w:lineRule="auto" w:line="240" w:after="0"/>
              <w:jc w:val="right"/>
              <w:rPr>
                <w:rFonts w:hAnsi="Times New Roman" w:ascii="Times New Roman"/>
                <w:color w:val="000000"/>
                <w:sz w:val="18"/>
                <w:szCs w:val="18"/>
              </w:rPr>
            </w:pPr>
            <w:r w:rsidRPr="00F53160">
              <w:rPr>
                <w:rFonts w:hAnsi="Times New Roman" w:ascii="Times New Roman"/>
                <w:color w:val="000000"/>
                <w:sz w:val="18"/>
                <w:szCs w:val="18"/>
              </w:rPr>
              <w:t>0,94</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bottom"/>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Костромская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8FCB7E"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96%</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FBA676"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39%</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DC27D" w:color="000000" w:val="clear"/>
            <w:vAlign w:val="center"/>
            <w:hideMark/>
          </w:tcPr>
          <w:p w:rsidRDefault="000D3C93" w:rsidP="000D3C93" w:rsidR="000D3C93" w:rsidRPr="00F53160">
            <w:pPr>
              <w:spacing w:lineRule="auto" w:line="240" w:after="0"/>
              <w:jc w:val="center"/>
              <w:rPr>
                <w:rFonts w:hAnsi="Times New Roman" w:ascii="Times New Roman"/>
                <w:sz w:val="18"/>
                <w:szCs w:val="18"/>
              </w:rPr>
            </w:pPr>
            <w:r w:rsidRPr="00F53160">
              <w:rPr>
                <w:rFonts w:hAnsi="Times New Roman" w:ascii="Times New Roman"/>
                <w:sz w:val="18"/>
                <w:szCs w:val="18"/>
              </w:rPr>
              <w:t>43,37%</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100,00%</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FA8070"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25%</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F8696B"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56%</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63BE7B"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56%</w:t>
            </w:r>
          </w:p>
        </w:tc>
        <w:tc>
          <w:tcPr>
            <w:tcW w:type="dxa" w:w="992"/>
            <w:tcBorders>
              <w:top w:space="0" w:sz="4" w:color="auto" w:val="single"/>
              <w:left w:space="0" w:sz="8" w:color="auto" w:val="single"/>
              <w:bottom w:space="0" w:sz="4" w:color="auto" w:val="single"/>
              <w:right w:space="0" w:sz="8" w:color="auto" w:val="single"/>
            </w:tcBorders>
            <w:shd w:fill="FBB379" w:color="000000" w:val="clear"/>
            <w:vAlign w:val="bottom"/>
            <w:hideMark/>
          </w:tcPr>
          <w:p w:rsidRDefault="000D3C93" w:rsidP="000D3C93" w:rsidR="000D3C93" w:rsidRPr="00F53160">
            <w:pPr>
              <w:spacing w:lineRule="auto" w:line="240" w:after="0"/>
              <w:jc w:val="right"/>
              <w:rPr>
                <w:rFonts w:hAnsi="Times New Roman" w:ascii="Times New Roman"/>
                <w:color w:val="000000"/>
                <w:sz w:val="18"/>
                <w:szCs w:val="18"/>
              </w:rPr>
            </w:pPr>
            <w:r w:rsidRPr="00F53160">
              <w:rPr>
                <w:rFonts w:hAnsi="Times New Roman" w:ascii="Times New Roman"/>
                <w:color w:val="000000"/>
                <w:sz w:val="18"/>
                <w:szCs w:val="18"/>
              </w:rPr>
              <w:t>0,91</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bottom"/>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Курская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63BE7B"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D3DF82"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79%</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63BE7B" w:color="000000" w:val="clear"/>
            <w:vAlign w:val="center"/>
            <w:hideMark/>
          </w:tcPr>
          <w:p w:rsidRDefault="000D3C93" w:rsidP="000D3C93" w:rsidR="000D3C93" w:rsidRPr="00F53160">
            <w:pPr>
              <w:spacing w:lineRule="auto" w:line="240" w:after="0"/>
              <w:jc w:val="center"/>
              <w:rPr>
                <w:rFonts w:hAnsi="Times New Roman" w:ascii="Times New Roman"/>
                <w:sz w:val="18"/>
                <w:szCs w:val="18"/>
              </w:rPr>
            </w:pPr>
            <w:r w:rsidRPr="00F53160">
              <w:rPr>
                <w:rFonts w:hAnsi="Times New Roman" w:ascii="Times New Roman"/>
                <w:sz w:val="18"/>
                <w:szCs w:val="18"/>
              </w:rPr>
              <w:t>19%</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CB379"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77,78%</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FCB179"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17%</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BAD780"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82%</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A7D27F"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38%</w:t>
            </w:r>
          </w:p>
        </w:tc>
        <w:tc>
          <w:tcPr>
            <w:tcW w:type="dxa" w:w="992"/>
            <w:tcBorders>
              <w:top w:space="0" w:sz="4" w:color="auto" w:val="single"/>
              <w:left w:space="0" w:sz="8" w:color="auto" w:val="single"/>
              <w:bottom w:space="0" w:sz="4" w:color="auto" w:val="single"/>
              <w:right w:space="0" w:sz="8" w:color="auto" w:val="single"/>
            </w:tcBorders>
            <w:shd w:fill="FEDD81" w:color="000000" w:val="clear"/>
            <w:vAlign w:val="bottom"/>
            <w:hideMark/>
          </w:tcPr>
          <w:p w:rsidRDefault="000D3C93" w:rsidP="000D3C93" w:rsidR="000D3C93" w:rsidRPr="00F53160">
            <w:pPr>
              <w:spacing w:lineRule="auto" w:line="240" w:after="0"/>
              <w:jc w:val="right"/>
              <w:rPr>
                <w:rFonts w:hAnsi="Times New Roman" w:ascii="Times New Roman"/>
                <w:color w:val="000000"/>
                <w:sz w:val="18"/>
                <w:szCs w:val="18"/>
              </w:rPr>
            </w:pPr>
            <w:r w:rsidRPr="00F53160">
              <w:rPr>
                <w:rFonts w:hAnsi="Times New Roman" w:ascii="Times New Roman"/>
                <w:color w:val="000000"/>
                <w:sz w:val="18"/>
                <w:szCs w:val="18"/>
              </w:rPr>
              <w:t>0,93</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bottom"/>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Липецкая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FCC47C"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75%</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BCD881"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83%</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81C67C" w:color="000000" w:val="clear"/>
            <w:vAlign w:val="center"/>
            <w:hideMark/>
          </w:tcPr>
          <w:p w:rsidRDefault="000D3C93" w:rsidP="000D3C93" w:rsidR="000D3C93" w:rsidRPr="00F53160">
            <w:pPr>
              <w:spacing w:lineRule="auto" w:line="240" w:after="0"/>
              <w:jc w:val="center"/>
              <w:rPr>
                <w:rFonts w:hAnsi="Times New Roman" w:ascii="Times New Roman"/>
                <w:sz w:val="18"/>
                <w:szCs w:val="18"/>
              </w:rPr>
            </w:pPr>
            <w:r w:rsidRPr="00F53160">
              <w:rPr>
                <w:rFonts w:hAnsi="Times New Roman" w:ascii="Times New Roman"/>
                <w:sz w:val="18"/>
                <w:szCs w:val="18"/>
              </w:rPr>
              <w:t>22%</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73C37C"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99,03%</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D8DF81"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5%</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FEDB80"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70%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F8696B"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0%</w:t>
            </w:r>
          </w:p>
        </w:tc>
        <w:tc>
          <w:tcPr>
            <w:tcW w:type="dxa" w:w="992"/>
            <w:tcBorders>
              <w:top w:space="0" w:sz="4" w:color="auto" w:val="single"/>
              <w:left w:space="0" w:sz="8" w:color="auto" w:val="single"/>
              <w:bottom w:space="0" w:sz="4" w:color="auto" w:val="single"/>
              <w:right w:space="0" w:sz="8"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color w:val="000000"/>
                <w:sz w:val="18"/>
                <w:szCs w:val="18"/>
              </w:rPr>
            </w:pPr>
            <w:r w:rsidRPr="00F53160">
              <w:rPr>
                <w:rFonts w:hAnsi="Times New Roman" w:ascii="Times New Roman"/>
                <w:color w:val="000000"/>
                <w:sz w:val="18"/>
                <w:szCs w:val="18"/>
              </w:rPr>
              <w:t>0,98</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bottom"/>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Орловская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FBA777"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66%</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FCBA7A"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48%</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FE884" w:color="000000" w:val="clear"/>
            <w:vAlign w:val="center"/>
            <w:hideMark/>
          </w:tcPr>
          <w:p w:rsidRDefault="000D3C93" w:rsidP="000D3C93" w:rsidR="000D3C93" w:rsidRPr="00F53160">
            <w:pPr>
              <w:spacing w:lineRule="auto" w:line="240" w:after="0"/>
              <w:jc w:val="center"/>
              <w:rPr>
                <w:rFonts w:hAnsi="Times New Roman" w:ascii="Times New Roman"/>
                <w:sz w:val="18"/>
                <w:szCs w:val="18"/>
              </w:rPr>
            </w:pPr>
            <w:r w:rsidRPr="00F53160">
              <w:rPr>
                <w:rFonts w:hAnsi="Times New Roman" w:ascii="Times New Roman"/>
                <w:sz w:val="18"/>
                <w:szCs w:val="18"/>
              </w:rPr>
              <w:t>37%</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63BE7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100,00%</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FFEB84"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7%</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63BE7B"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93%</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F8696B"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0%</w:t>
            </w:r>
          </w:p>
        </w:tc>
        <w:tc>
          <w:tcPr>
            <w:tcW w:type="dxa" w:w="992"/>
            <w:tcBorders>
              <w:top w:space="0" w:sz="4" w:color="auto" w:val="single"/>
              <w:left w:space="0" w:sz="8" w:color="auto" w:val="single"/>
              <w:bottom w:space="0" w:sz="4" w:color="auto" w:val="single"/>
              <w:right w:space="0" w:sz="8" w:color="auto" w:val="single"/>
            </w:tcBorders>
            <w:shd w:fill="FCC57C" w:color="000000" w:val="clear"/>
            <w:vAlign w:val="bottom"/>
            <w:hideMark/>
          </w:tcPr>
          <w:p w:rsidRDefault="000D3C93" w:rsidP="000D3C93" w:rsidR="000D3C93" w:rsidRPr="00F53160">
            <w:pPr>
              <w:spacing w:lineRule="auto" w:line="240" w:after="0"/>
              <w:jc w:val="right"/>
              <w:rPr>
                <w:rFonts w:hAnsi="Times New Roman" w:ascii="Times New Roman"/>
                <w:color w:val="000000"/>
                <w:sz w:val="18"/>
                <w:szCs w:val="18"/>
              </w:rPr>
            </w:pPr>
            <w:r w:rsidRPr="00F53160">
              <w:rPr>
                <w:rFonts w:hAnsi="Times New Roman" w:ascii="Times New Roman"/>
                <w:color w:val="000000"/>
                <w:sz w:val="18"/>
                <w:szCs w:val="18"/>
              </w:rPr>
              <w:t>0,92</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bottom"/>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Рязанская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FEE081"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82%</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FFEB84"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70%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FE583" w:color="000000" w:val="clear"/>
            <w:vAlign w:val="center"/>
            <w:hideMark/>
          </w:tcPr>
          <w:p w:rsidRDefault="000D3C93" w:rsidP="000D3C93" w:rsidR="000D3C93" w:rsidRPr="00F53160">
            <w:pPr>
              <w:spacing w:lineRule="auto" w:line="240" w:after="0"/>
              <w:jc w:val="center"/>
              <w:rPr>
                <w:rFonts w:hAnsi="Times New Roman" w:ascii="Times New Roman"/>
                <w:sz w:val="18"/>
                <w:szCs w:val="18"/>
              </w:rPr>
            </w:pPr>
            <w:r w:rsidRPr="00F53160">
              <w:rPr>
                <w:rFonts w:hAnsi="Times New Roman" w:ascii="Times New Roman"/>
                <w:sz w:val="18"/>
                <w:szCs w:val="18"/>
              </w:rPr>
              <w:t>37,63%</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EDB81"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87,10%</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DEE182"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5%</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7CC67D"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FFEB84"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15%</w:t>
            </w:r>
          </w:p>
        </w:tc>
        <w:tc>
          <w:tcPr>
            <w:tcW w:type="dxa" w:w="992"/>
            <w:tcBorders>
              <w:top w:space="0" w:sz="4" w:color="auto" w:val="single"/>
              <w:left w:space="0" w:sz="8" w:color="auto" w:val="single"/>
              <w:bottom w:space="0" w:sz="4" w:color="auto" w:val="single"/>
              <w:right w:space="0" w:sz="8" w:color="auto" w:val="single"/>
            </w:tcBorders>
            <w:shd w:fill="96CD7E" w:color="000000" w:val="clear"/>
            <w:vAlign w:val="bottom"/>
            <w:hideMark/>
          </w:tcPr>
          <w:p w:rsidRDefault="000D3C93" w:rsidP="000D3C93" w:rsidR="000D3C93" w:rsidRPr="00F53160">
            <w:pPr>
              <w:spacing w:lineRule="auto" w:line="240" w:after="0"/>
              <w:jc w:val="right"/>
              <w:rPr>
                <w:rFonts w:hAnsi="Times New Roman" w:ascii="Times New Roman"/>
                <w:color w:val="000000"/>
                <w:sz w:val="18"/>
                <w:szCs w:val="18"/>
              </w:rPr>
            </w:pPr>
            <w:r w:rsidRPr="00F53160">
              <w:rPr>
                <w:rFonts w:hAnsi="Times New Roman" w:ascii="Times New Roman"/>
                <w:color w:val="000000"/>
                <w:sz w:val="18"/>
                <w:szCs w:val="18"/>
              </w:rPr>
              <w:t>0,97</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bottom"/>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Смоленская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C4DA81"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91%</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FA9072"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29%</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84C77C" w:color="000000" w:val="clear"/>
            <w:vAlign w:val="center"/>
            <w:hideMark/>
          </w:tcPr>
          <w:p w:rsidRDefault="000D3C93" w:rsidP="000D3C93" w:rsidR="000D3C93" w:rsidRPr="00F53160">
            <w:pPr>
              <w:spacing w:lineRule="auto" w:line="240" w:after="0"/>
              <w:jc w:val="center"/>
              <w:rPr>
                <w:rFonts w:hAnsi="Times New Roman" w:ascii="Times New Roman"/>
                <w:sz w:val="18"/>
                <w:szCs w:val="18"/>
              </w:rPr>
            </w:pPr>
            <w:r w:rsidRPr="00F53160">
              <w:rPr>
                <w:rFonts w:hAnsi="Times New Roman" w:ascii="Times New Roman"/>
                <w:sz w:val="18"/>
                <w:szCs w:val="18"/>
              </w:rPr>
              <w:t>22,64%</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8696B"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60,55%</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DEE182"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5%</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F3E884"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74%</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C0D981"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32%</w:t>
            </w:r>
          </w:p>
        </w:tc>
        <w:tc>
          <w:tcPr>
            <w:tcW w:type="dxa" w:w="992"/>
            <w:tcBorders>
              <w:top w:space="0" w:sz="4" w:color="auto" w:val="single"/>
              <w:left w:space="0" w:sz="8" w:color="auto" w:val="single"/>
              <w:bottom w:space="0" w:sz="4" w:color="auto" w:val="single"/>
              <w:right w:space="0" w:sz="8" w:color="auto" w:val="single"/>
            </w:tcBorders>
            <w:shd w:fill="FBAE78" w:color="000000" w:val="clear"/>
            <w:vAlign w:val="bottom"/>
            <w:hideMark/>
          </w:tcPr>
          <w:p w:rsidRDefault="000D3C93" w:rsidP="000D3C93" w:rsidR="000D3C93" w:rsidRPr="00F53160">
            <w:pPr>
              <w:spacing w:lineRule="auto" w:line="240" w:after="0"/>
              <w:jc w:val="right"/>
              <w:rPr>
                <w:rFonts w:hAnsi="Times New Roman" w:ascii="Times New Roman"/>
                <w:color w:val="000000"/>
                <w:sz w:val="18"/>
                <w:szCs w:val="18"/>
              </w:rPr>
            </w:pPr>
            <w:r w:rsidRPr="00F53160">
              <w:rPr>
                <w:rFonts w:hAnsi="Times New Roman" w:ascii="Times New Roman"/>
                <w:color w:val="000000"/>
                <w:sz w:val="18"/>
                <w:szCs w:val="18"/>
              </w:rPr>
              <w:t>0,90</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Тамбовская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63BE7B"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100%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79C57D"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96%</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FEB84" w:color="000000" w:val="clear"/>
            <w:vAlign w:val="center"/>
            <w:hideMark/>
          </w:tcPr>
          <w:p w:rsidRDefault="000D3C93" w:rsidP="000D3C93" w:rsidR="000D3C93" w:rsidRPr="00F53160">
            <w:pPr>
              <w:spacing w:lineRule="auto" w:line="240" w:after="0"/>
              <w:jc w:val="center"/>
              <w:rPr>
                <w:rFonts w:hAnsi="Times New Roman" w:ascii="Times New Roman"/>
                <w:sz w:val="18"/>
                <w:szCs w:val="18"/>
              </w:rPr>
            </w:pPr>
            <w:r w:rsidRPr="00F53160">
              <w:rPr>
                <w:rFonts w:hAnsi="Times New Roman" w:ascii="Times New Roman"/>
                <w:sz w:val="18"/>
                <w:szCs w:val="18"/>
              </w:rPr>
              <w:t>36,62%</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EAE583"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91,89%</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FCA377"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19%</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FEE683"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71%</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DEE283"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24%</w:t>
            </w:r>
          </w:p>
        </w:tc>
        <w:tc>
          <w:tcPr>
            <w:tcW w:type="dxa" w:w="992"/>
            <w:tcBorders>
              <w:top w:space="0" w:sz="4" w:color="auto" w:val="single"/>
              <w:left w:space="0" w:sz="8" w:color="auto" w:val="single"/>
              <w:bottom w:space="0" w:sz="4" w:color="auto" w:val="single"/>
              <w:right w:space="0" w:sz="8" w:color="auto" w:val="single"/>
            </w:tcBorders>
            <w:shd w:fill="D0DE82" w:color="000000" w:val="clear"/>
            <w:vAlign w:val="bottom"/>
            <w:hideMark/>
          </w:tcPr>
          <w:p w:rsidRDefault="000D3C93" w:rsidP="000D3C93" w:rsidR="000D3C93" w:rsidRPr="00F53160">
            <w:pPr>
              <w:spacing w:lineRule="auto" w:line="240" w:after="0"/>
              <w:jc w:val="right"/>
              <w:rPr>
                <w:rFonts w:hAnsi="Times New Roman" w:ascii="Times New Roman"/>
                <w:color w:val="000000"/>
                <w:sz w:val="18"/>
                <w:szCs w:val="18"/>
              </w:rPr>
            </w:pPr>
            <w:r w:rsidRPr="00F53160">
              <w:rPr>
                <w:rFonts w:hAnsi="Times New Roman" w:ascii="Times New Roman"/>
                <w:color w:val="000000"/>
                <w:sz w:val="18"/>
                <w:szCs w:val="18"/>
              </w:rPr>
              <w:t>0,95</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bottom"/>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Тверская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FCBA7A"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72%</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FEEA83"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70%</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AFD47F" w:color="000000" w:val="clear"/>
            <w:vAlign w:val="center"/>
            <w:hideMark/>
          </w:tcPr>
          <w:p w:rsidRDefault="000D3C93" w:rsidP="000D3C93" w:rsidR="000D3C93" w:rsidRPr="00F53160">
            <w:pPr>
              <w:spacing w:lineRule="auto" w:line="240" w:after="0"/>
              <w:jc w:val="center"/>
              <w:rPr>
                <w:rFonts w:hAnsi="Times New Roman" w:ascii="Times New Roman"/>
                <w:sz w:val="18"/>
                <w:szCs w:val="18"/>
              </w:rPr>
            </w:pPr>
            <w:r w:rsidRPr="00F53160">
              <w:rPr>
                <w:rFonts w:hAnsi="Times New Roman" w:ascii="Times New Roman"/>
                <w:sz w:val="18"/>
                <w:szCs w:val="18"/>
              </w:rPr>
              <w:t>27,50%</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DD37F"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85,05%</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FDBC7B"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15%</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98CE7F"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86%</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F98971"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4%</w:t>
            </w:r>
          </w:p>
        </w:tc>
        <w:tc>
          <w:tcPr>
            <w:tcW w:type="dxa" w:w="992"/>
            <w:tcBorders>
              <w:top w:space="0" w:sz="4" w:color="auto" w:val="single"/>
              <w:left w:space="0" w:sz="8" w:color="auto" w:val="single"/>
              <w:bottom w:space="0" w:sz="4" w:color="auto" w:val="single"/>
              <w:right w:space="0" w:sz="8" w:color="auto" w:val="single"/>
            </w:tcBorders>
            <w:shd w:fill="F7E984" w:color="000000" w:val="clear"/>
            <w:vAlign w:val="bottom"/>
            <w:hideMark/>
          </w:tcPr>
          <w:p w:rsidRDefault="000D3C93" w:rsidP="000D3C93" w:rsidR="000D3C93" w:rsidRPr="00F53160">
            <w:pPr>
              <w:spacing w:lineRule="auto" w:line="240" w:after="0"/>
              <w:jc w:val="right"/>
              <w:rPr>
                <w:rFonts w:hAnsi="Times New Roman" w:ascii="Times New Roman"/>
                <w:color w:val="000000"/>
                <w:sz w:val="18"/>
                <w:szCs w:val="18"/>
              </w:rPr>
            </w:pPr>
            <w:r w:rsidRPr="00F53160">
              <w:rPr>
                <w:rFonts w:hAnsi="Times New Roman" w:ascii="Times New Roman"/>
                <w:color w:val="000000"/>
                <w:sz w:val="18"/>
                <w:szCs w:val="18"/>
              </w:rPr>
              <w:t>0,94</w:t>
            </w:r>
          </w:p>
        </w:tc>
      </w:tr>
      <w:tr w:rsidTr="000D3C93" w:rsidR="000D3C93" w:rsidRPr="00F53160">
        <w:trPr>
          <w:trHeight w:val="300"/>
        </w:trPr>
        <w:tc>
          <w:tcPr>
            <w:tcW w:type="dxa" w:w="1808"/>
            <w:tcBorders>
              <w:top w:val="nil"/>
              <w:left w:space="0" w:sz="8" w:color="auto" w:val="single"/>
              <w:bottom w:space="0" w:sz="4" w:color="auto" w:val="single"/>
              <w:right w:space="0" w:sz="8" w:color="auto" w:val="single"/>
            </w:tcBorders>
            <w:shd w:fill="auto" w:color="auto" w:val="clear"/>
            <w:vAlign w:val="bottom"/>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Тульская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A2D17F"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94%</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B7D780"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84%</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4E883" w:color="000000" w:val="clear"/>
            <w:vAlign w:val="center"/>
            <w:hideMark/>
          </w:tcPr>
          <w:p w:rsidRDefault="000D3C93" w:rsidP="000D3C93" w:rsidR="000D3C93" w:rsidRPr="00F53160">
            <w:pPr>
              <w:spacing w:lineRule="auto" w:line="240" w:after="0"/>
              <w:jc w:val="center"/>
              <w:rPr>
                <w:rFonts w:hAnsi="Times New Roman" w:ascii="Times New Roman"/>
                <w:sz w:val="18"/>
                <w:szCs w:val="18"/>
              </w:rPr>
            </w:pPr>
            <w:r w:rsidRPr="00F53160">
              <w:rPr>
                <w:rFonts w:hAnsi="Times New Roman" w:ascii="Times New Roman"/>
                <w:sz w:val="18"/>
                <w:szCs w:val="18"/>
              </w:rPr>
              <w:t>35,44%</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4" w:color="auto" w:val="single"/>
              <w:right w:space="0" w:sz="4" w:color="auto" w:val="single"/>
            </w:tcBorders>
            <w:shd w:fill="F6E984"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91,11%</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C4DA80"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4%</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4" w:color="auto" w:val="single"/>
              <w:right w:space="0" w:sz="4" w:color="auto" w:val="single"/>
            </w:tcBorders>
            <w:shd w:fill="FA9F75"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63%</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4" w:color="auto" w:val="single"/>
              <w:right w:space="0" w:sz="4" w:color="auto" w:val="single"/>
            </w:tcBorders>
            <w:shd w:fill="FAEA84"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17%</w:t>
            </w:r>
          </w:p>
        </w:tc>
        <w:tc>
          <w:tcPr>
            <w:tcW w:type="dxa" w:w="992"/>
            <w:tcBorders>
              <w:top w:space="0" w:sz="4" w:color="auto" w:val="single"/>
              <w:left w:space="0" w:sz="8" w:color="auto" w:val="single"/>
              <w:bottom w:space="0" w:sz="4" w:color="auto" w:val="single"/>
              <w:right w:space="0" w:sz="8" w:color="auto" w:val="single"/>
            </w:tcBorders>
            <w:shd w:fill="6AC07C" w:color="000000" w:val="clear"/>
            <w:vAlign w:val="bottom"/>
            <w:hideMark/>
          </w:tcPr>
          <w:p w:rsidRDefault="000D3C93" w:rsidP="000D3C93" w:rsidR="000D3C93" w:rsidRPr="00F53160">
            <w:pPr>
              <w:spacing w:lineRule="auto" w:line="240" w:after="0"/>
              <w:jc w:val="right"/>
              <w:rPr>
                <w:rFonts w:hAnsi="Times New Roman" w:ascii="Times New Roman"/>
                <w:color w:val="000000"/>
                <w:sz w:val="18"/>
                <w:szCs w:val="18"/>
              </w:rPr>
            </w:pPr>
            <w:r w:rsidRPr="00F53160">
              <w:rPr>
                <w:rFonts w:hAnsi="Times New Roman" w:ascii="Times New Roman"/>
                <w:color w:val="000000"/>
                <w:sz w:val="18"/>
                <w:szCs w:val="18"/>
              </w:rPr>
              <w:t>0,98</w:t>
            </w:r>
          </w:p>
        </w:tc>
      </w:tr>
      <w:tr w:rsidTr="000D3C93" w:rsidR="000D3C93" w:rsidRPr="00F53160">
        <w:trPr>
          <w:trHeight w:val="315"/>
        </w:trPr>
        <w:tc>
          <w:tcPr>
            <w:tcW w:type="dxa" w:w="1808"/>
            <w:tcBorders>
              <w:top w:val="nil"/>
              <w:left w:space="0" w:sz="8" w:color="auto" w:val="single"/>
              <w:bottom w:space="0" w:sz="8" w:color="auto" w:val="single"/>
              <w:right w:space="0" w:sz="8" w:color="auto" w:val="single"/>
            </w:tcBorders>
            <w:shd w:fill="auto" w:color="auto" w:val="clear"/>
            <w:vAlign w:val="center"/>
            <w:hideMark/>
          </w:tcPr>
          <w:p w:rsidRDefault="000D3C93" w:rsidP="000D3C93" w:rsidR="000D3C93" w:rsidRPr="00F53160">
            <w:pPr>
              <w:spacing w:lineRule="auto" w:line="240" w:after="0"/>
              <w:rPr>
                <w:rFonts w:hAnsi="Times New Roman" w:ascii="Times New Roman"/>
                <w:color w:val="000000"/>
                <w:sz w:val="18"/>
                <w:szCs w:val="18"/>
              </w:rPr>
            </w:pPr>
            <w:r w:rsidRPr="00F53160">
              <w:rPr>
                <w:rFonts w:hAnsi="Times New Roman" w:ascii="Times New Roman"/>
                <w:color w:val="000000"/>
                <w:sz w:val="18"/>
                <w:szCs w:val="18"/>
              </w:rPr>
              <w:t>Ярославская область</w:t>
            </w:r>
          </w:p>
        </w:tc>
        <w:tc>
          <w:tcPr>
            <w:tcW w:type="dxa" w:w="90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8" w:color="auto" w:val="single"/>
              <w:right w:space="0" w:sz="4" w:color="auto" w:val="single"/>
            </w:tcBorders>
            <w:shd w:fill="A3D17F"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94%</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8" w:color="auto" w:val="single"/>
              <w:right w:space="0" w:sz="4" w:color="auto" w:val="single"/>
            </w:tcBorders>
            <w:shd w:fill="AFD480"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85%</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8" w:color="auto" w:val="single"/>
              <w:right w:space="0" w:sz="4" w:color="auto" w:val="single"/>
            </w:tcBorders>
            <w:shd w:fill="FB9373" w:color="000000" w:val="clear"/>
            <w:vAlign w:val="center"/>
            <w:hideMark/>
          </w:tcPr>
          <w:p w:rsidRDefault="000D3C93" w:rsidP="000D3C93" w:rsidR="000D3C93" w:rsidRPr="00F53160">
            <w:pPr>
              <w:spacing w:lineRule="auto" w:line="240" w:after="0"/>
              <w:jc w:val="center"/>
              <w:rPr>
                <w:rFonts w:hAnsi="Times New Roman" w:ascii="Times New Roman"/>
                <w:sz w:val="18"/>
                <w:szCs w:val="18"/>
              </w:rPr>
            </w:pPr>
            <w:r w:rsidRPr="00F53160">
              <w:rPr>
                <w:rFonts w:hAnsi="Times New Roman" w:ascii="Times New Roman"/>
                <w:sz w:val="18"/>
                <w:szCs w:val="18"/>
              </w:rPr>
              <w:t>51,16%</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2"/>
            <w:tcBorders>
              <w:top w:space="0" w:sz="4" w:color="auto" w:val="single"/>
              <w:left w:space="0" w:sz="4" w:color="auto" w:val="single"/>
              <w:bottom w:space="0" w:sz="8" w:color="auto" w:val="single"/>
              <w:right w:space="0" w:sz="4" w:color="auto" w:val="single"/>
            </w:tcBorders>
            <w:shd w:fill="FFEB84" w:color="000000" w:val="clear"/>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90,57%</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8" w:color="auto" w:val="single"/>
              <w:right w:space="0" w:sz="4" w:color="auto" w:val="single"/>
            </w:tcBorders>
            <w:shd w:fill="FB9073"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22%</w:t>
            </w:r>
          </w:p>
        </w:tc>
        <w:tc>
          <w:tcPr>
            <w:tcW w:type="dxa" w:w="851"/>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850"/>
            <w:tcBorders>
              <w:top w:space="0" w:sz="4" w:color="auto" w:val="single"/>
              <w:left w:space="0" w:sz="4" w:color="auto" w:val="single"/>
              <w:bottom w:space="0" w:sz="8" w:color="auto" w:val="single"/>
              <w:right w:space="0" w:sz="4" w:color="auto" w:val="single"/>
            </w:tcBorders>
            <w:shd w:fill="F97B6E"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58%</w:t>
            </w:r>
          </w:p>
        </w:tc>
        <w:tc>
          <w:tcPr>
            <w:tcW w:type="dxa" w:w="992"/>
            <w:vMerge/>
            <w:tcBorders>
              <w:top w:val="nil"/>
              <w:left w:space="0" w:sz="8" w:color="auto" w:val="single"/>
              <w:bottom w:space="0" w:sz="8" w:color="000000" w:val="single"/>
              <w:right w:space="0" w:sz="4" w:color="auto" w:val="single"/>
            </w:tcBorders>
            <w:vAlign w:val="center"/>
            <w:hideMark/>
          </w:tcPr>
          <w:p w:rsidRDefault="000D3C93" w:rsidP="000D3C93" w:rsidR="000D3C93" w:rsidRPr="00F53160">
            <w:pPr>
              <w:spacing w:lineRule="auto" w:line="240" w:after="0"/>
              <w:rPr>
                <w:rFonts w:hAnsi="Times New Roman" w:ascii="Times New Roman"/>
                <w:sz w:val="18"/>
                <w:szCs w:val="18"/>
              </w:rPr>
            </w:pPr>
          </w:p>
        </w:tc>
        <w:tc>
          <w:tcPr>
            <w:tcW w:type="dxa" w:w="993"/>
            <w:tcBorders>
              <w:top w:space="0" w:sz="4" w:color="auto" w:val="single"/>
              <w:left w:space="0" w:sz="4" w:color="auto" w:val="single"/>
              <w:bottom w:space="0" w:sz="8" w:color="auto" w:val="single"/>
              <w:right w:space="0" w:sz="4" w:color="auto" w:val="single"/>
            </w:tcBorders>
            <w:shd w:fill="FEEB84" w:color="000000" w:val="clear"/>
            <w:noWrap/>
            <w:vAlign w:val="bottom"/>
            <w:hideMark/>
          </w:tcPr>
          <w:p w:rsidRDefault="000D3C93" w:rsidP="000D3C93" w:rsidR="000D3C93" w:rsidRPr="00F53160">
            <w:pPr>
              <w:spacing w:lineRule="auto" w:line="240" w:after="0"/>
              <w:jc w:val="right"/>
              <w:rPr>
                <w:rFonts w:hAnsi="Times New Roman" w:ascii="Times New Roman"/>
                <w:sz w:val="18"/>
                <w:szCs w:val="18"/>
              </w:rPr>
            </w:pPr>
            <w:r w:rsidRPr="00F53160">
              <w:rPr>
                <w:rFonts w:hAnsi="Times New Roman" w:ascii="Times New Roman"/>
                <w:sz w:val="18"/>
                <w:szCs w:val="18"/>
              </w:rPr>
              <w:t>15%</w:t>
            </w:r>
          </w:p>
        </w:tc>
        <w:tc>
          <w:tcPr>
            <w:tcW w:type="dxa" w:w="992"/>
            <w:tcBorders>
              <w:top w:space="0" w:sz="4" w:color="auto" w:val="single"/>
              <w:left w:space="0" w:sz="8" w:color="auto" w:val="single"/>
              <w:bottom w:space="0" w:sz="8" w:color="auto" w:val="single"/>
              <w:right w:space="0" w:sz="8" w:color="auto" w:val="single"/>
            </w:tcBorders>
            <w:shd w:fill="FEDC81" w:color="000000" w:val="clear"/>
            <w:vAlign w:val="bottom"/>
            <w:hideMark/>
          </w:tcPr>
          <w:p w:rsidRDefault="000D3C93" w:rsidP="000D3C93" w:rsidR="000D3C93" w:rsidRPr="00F53160">
            <w:pPr>
              <w:spacing w:lineRule="auto" w:line="240" w:after="0"/>
              <w:jc w:val="right"/>
              <w:rPr>
                <w:rFonts w:hAnsi="Times New Roman" w:ascii="Times New Roman"/>
                <w:color w:val="000000"/>
                <w:sz w:val="18"/>
                <w:szCs w:val="18"/>
              </w:rPr>
            </w:pPr>
            <w:r w:rsidRPr="00F53160">
              <w:rPr>
                <w:rFonts w:hAnsi="Times New Roman" w:ascii="Times New Roman"/>
                <w:color w:val="000000"/>
                <w:sz w:val="18"/>
                <w:szCs w:val="18"/>
              </w:rPr>
              <w:t>0,93</w:t>
            </w:r>
          </w:p>
        </w:tc>
      </w:tr>
    </w:tbl>
    <w:p w:rsidRDefault="005A2B42" w:rsidP="005A2B42" w:rsidR="005A2B42" w:rsidRPr="00F53160">
      <w:pPr>
        <w:tabs>
          <w:tab w:pos="142" w:val="left"/>
        </w:tabs>
        <w:spacing w:lineRule="auto" w:line="240" w:after="0"/>
        <w:jc w:val="both"/>
        <w:rPr>
          <w:rFonts w:hAnsi="Times New Roman" w:ascii="Times New Roman"/>
          <w:spacing w:val="6"/>
          <w:sz w:val="28"/>
          <w:szCs w:val="28"/>
          <w:u w:color="000000"/>
        </w:rPr>
        <w:sectPr w:rsidSect="00E72C50" w:rsidR="005A2B42" w:rsidRPr="00F53160">
          <w:pgSz w:orient="landscape" w:h="11900" w:w="16840"/>
          <w:pgMar w:gutter="0" w:footer="709" w:header="425" w:left="567" w:bottom="851" w:right="958" w:top="709"/>
          <w:cols w:space="720"/>
          <w:titlePg/>
          <w:docGrid w:linePitch="299"/>
        </w:sectPr>
      </w:pPr>
    </w:p>
    <w:p w:rsidRDefault="005A2B42" w:rsidP="00916DAF" w:rsidR="004B4318" w:rsidRPr="00F53160">
      <w:pPr>
        <w:pStyle w:val="2"/>
        <w:rPr>
          <w:bdr w:val="nil"/>
        </w:rPr>
      </w:pPr>
      <w:bookmarkStart w:name="_Toc504410252" w:id="41"/>
      <w:r w:rsidRPr="00F53160">
        <w:rPr>
          <w:bdr w:val="nil"/>
        </w:rPr>
        <w:lastRenderedPageBreak/>
        <w:t>8.2</w:t>
      </w:r>
      <w:r w:rsidR="00821EC2" w:rsidRPr="00F53160">
        <w:rPr>
          <w:bdr w:val="nil"/>
        </w:rPr>
        <w:t>. Пла</w:t>
      </w:r>
      <w:r w:rsidR="00AC2965" w:rsidRPr="00F53160">
        <w:rPr>
          <w:bdr w:val="nil"/>
        </w:rPr>
        <w:t xml:space="preserve">новые комплексные проверки </w:t>
      </w:r>
      <w:r w:rsidR="007B5D56" w:rsidRPr="00F53160">
        <w:rPr>
          <w:bdr w:val="nil"/>
        </w:rPr>
        <w:t>ТО в ЦФО</w:t>
      </w:r>
      <w:r w:rsidR="00821EC2" w:rsidRPr="00F53160">
        <w:rPr>
          <w:bdr w:val="nil"/>
        </w:rPr>
        <w:t>.</w:t>
      </w:r>
      <w:bookmarkEnd w:id="41"/>
    </w:p>
    <w:p w:rsidRDefault="0055529E" w:rsidP="001648D6" w:rsidR="0055529E" w:rsidRPr="00F53160">
      <w:pPr>
        <w:spacing w:lineRule="auto" w:line="240" w:after="0"/>
        <w:ind w:firstLine="851"/>
        <w:jc w:val="both"/>
        <w:rPr>
          <w:rFonts w:hAnsi="Times New Roman" w:ascii="Times New Roman"/>
          <w:sz w:val="28"/>
          <w:szCs w:val="28"/>
        </w:rPr>
      </w:pPr>
      <w:r w:rsidRPr="00F53160">
        <w:rPr>
          <w:rFonts w:hAnsi="Times New Roman" w:ascii="Times New Roman"/>
          <w:sz w:val="28"/>
          <w:szCs w:val="28"/>
        </w:rPr>
        <w:t>В 2017 году из 4-х запланированных проверок Управлений Роскомнадзора в ЦФО проведены все проверки, в том числе Управлений Роскомнадзора по Липецкой, Тверской, Владимирской и Рязанской областям.</w:t>
      </w:r>
    </w:p>
    <w:p w:rsidRDefault="0055529E" w:rsidP="001648D6" w:rsidR="0055529E" w:rsidRPr="00F53160">
      <w:pPr>
        <w:spacing w:lineRule="auto" w:line="240" w:after="0"/>
        <w:ind w:firstLine="851"/>
        <w:jc w:val="both"/>
        <w:rPr>
          <w:rFonts w:hAnsi="Times New Roman" w:ascii="Times New Roman"/>
          <w:sz w:val="28"/>
          <w:szCs w:val="28"/>
        </w:rPr>
      </w:pPr>
      <w:r w:rsidRPr="00F53160">
        <w:rPr>
          <w:rFonts w:hAnsi="Times New Roman" w:ascii="Times New Roman"/>
          <w:sz w:val="28"/>
          <w:szCs w:val="28"/>
        </w:rPr>
        <w:t xml:space="preserve">По результатам проверок разрабатываются и утверждаются планы по устранению недостатков, которые направляются руководителю Управления Роскомнадзора по ЦФО и в центральный аппарат Роскомнадзора. По результатам устранения </w:t>
      </w:r>
      <w:proofErr w:type="spellStart"/>
      <w:r w:rsidRPr="00F53160">
        <w:rPr>
          <w:rFonts w:hAnsi="Times New Roman" w:ascii="Times New Roman"/>
          <w:sz w:val="28"/>
          <w:szCs w:val="28"/>
        </w:rPr>
        <w:t>недостатковпроводятся</w:t>
      </w:r>
      <w:proofErr w:type="spellEnd"/>
      <w:r w:rsidRPr="00F53160">
        <w:rPr>
          <w:rFonts w:hAnsi="Times New Roman" w:ascii="Times New Roman"/>
          <w:sz w:val="28"/>
          <w:szCs w:val="28"/>
        </w:rPr>
        <w:t xml:space="preserve"> заслушивания в режиме ВКС руководителей Управлений о ходе устранения выявленных недостатков и мерах, принятых для недопущения их в дальнейшем. </w:t>
      </w:r>
    </w:p>
    <w:p w:rsidRDefault="0055529E" w:rsidP="001648D6" w:rsidR="0055529E" w:rsidRPr="00F53160">
      <w:pPr>
        <w:spacing w:lineRule="auto" w:line="240" w:after="0"/>
        <w:ind w:firstLine="851"/>
        <w:jc w:val="both"/>
        <w:rPr>
          <w:rFonts w:hAnsi="Times New Roman" w:ascii="Times New Roman"/>
          <w:sz w:val="28"/>
          <w:szCs w:val="28"/>
        </w:rPr>
      </w:pPr>
      <w:r w:rsidRPr="00F53160">
        <w:rPr>
          <w:rFonts w:hAnsi="Times New Roman" w:ascii="Times New Roman"/>
          <w:sz w:val="28"/>
          <w:szCs w:val="28"/>
        </w:rPr>
        <w:t>1.Так, в период с 27.02.2017 по 03.03.2017 комиссией Управления с привлечением сотрудников ТО Роскомнадзора по Калужской, Костромской, Рязанской, Тамбовской и Ярославской областям проведена плановая комплексная проверка деятельности Управления Роскомнадзора по Липецкой области (далее – Управление) за период с 01.01.2015 по 31.12.2016.</w:t>
      </w:r>
    </w:p>
    <w:p w:rsidRDefault="0055529E" w:rsidP="001648D6" w:rsidR="0055529E" w:rsidRPr="00F53160">
      <w:pPr>
        <w:spacing w:lineRule="auto" w:line="240" w:after="0"/>
        <w:ind w:firstLine="851"/>
        <w:jc w:val="both"/>
        <w:rPr>
          <w:rFonts w:hAnsi="Times New Roman" w:ascii="Times New Roman"/>
          <w:sz w:val="28"/>
          <w:szCs w:val="28"/>
        </w:rPr>
      </w:pPr>
      <w:r w:rsidRPr="00F53160">
        <w:rPr>
          <w:rFonts w:hAnsi="Times New Roman" w:ascii="Times New Roman"/>
          <w:sz w:val="28"/>
          <w:szCs w:val="28"/>
        </w:rPr>
        <w:t>Комиссия изучила фактическое положение дел и установила следующее.</w:t>
      </w:r>
    </w:p>
    <w:p w:rsidRDefault="0055529E" w:rsidP="001648D6" w:rsidR="0055529E" w:rsidRPr="00F53160">
      <w:pPr>
        <w:spacing w:lineRule="auto" w:line="240" w:after="0"/>
        <w:ind w:firstLine="851"/>
        <w:jc w:val="both"/>
        <w:rPr>
          <w:rFonts w:hAnsi="Times New Roman" w:ascii="Times New Roman"/>
          <w:sz w:val="28"/>
          <w:szCs w:val="28"/>
        </w:rPr>
      </w:pPr>
      <w:r w:rsidRPr="00F53160">
        <w:rPr>
          <w:rFonts w:hAnsi="Times New Roman" w:ascii="Times New Roman"/>
          <w:sz w:val="28"/>
          <w:szCs w:val="28"/>
        </w:rPr>
        <w:t xml:space="preserve">В целом Управление справляется с поставленными задачами при наличии текущих замечаний. Стабильно занимает места выше </w:t>
      </w:r>
      <w:proofErr w:type="gramStart"/>
      <w:r w:rsidRPr="00F53160">
        <w:rPr>
          <w:rFonts w:hAnsi="Times New Roman" w:ascii="Times New Roman"/>
          <w:sz w:val="28"/>
          <w:szCs w:val="28"/>
        </w:rPr>
        <w:t>среднего</w:t>
      </w:r>
      <w:proofErr w:type="gramEnd"/>
      <w:r w:rsidRPr="00F53160">
        <w:rPr>
          <w:rFonts w:hAnsi="Times New Roman" w:ascii="Times New Roman"/>
          <w:sz w:val="28"/>
          <w:szCs w:val="28"/>
        </w:rPr>
        <w:t xml:space="preserve"> как по количественной, так и по качественной методикам оценки эффективности деятельности территориальных органов Роскомнадзора в Центральном федеральном округе.</w:t>
      </w:r>
    </w:p>
    <w:p w:rsidRDefault="0055529E" w:rsidP="001648D6" w:rsidR="0055529E" w:rsidRPr="00F53160">
      <w:pPr>
        <w:spacing w:lineRule="auto" w:line="240" w:after="0"/>
        <w:ind w:firstLine="851"/>
        <w:jc w:val="both"/>
        <w:rPr>
          <w:rFonts w:hAnsi="Times New Roman" w:ascii="Times New Roman"/>
          <w:sz w:val="28"/>
          <w:szCs w:val="28"/>
        </w:rPr>
      </w:pPr>
      <w:proofErr w:type="gramStart"/>
      <w:r w:rsidRPr="00F53160">
        <w:rPr>
          <w:rFonts w:hAnsi="Times New Roman" w:ascii="Times New Roman"/>
          <w:sz w:val="28"/>
          <w:szCs w:val="28"/>
        </w:rPr>
        <w:t xml:space="preserve">Выявлены нарушения требований законодательства РФ о контрактной системе в сфере закупок товаров, работ, услуг, а именно, в нарушение части 4 ст. 30 Федерального закона № 44-ФЗ отчет об объеме закупок у субъектов малого предпринимательства, социально ориентированных некоммерческих организаций за 2015 год </w:t>
      </w:r>
      <w:proofErr w:type="spellStart"/>
      <w:r w:rsidRPr="00F53160">
        <w:rPr>
          <w:rFonts w:hAnsi="Times New Roman" w:ascii="Times New Roman"/>
          <w:sz w:val="28"/>
          <w:szCs w:val="28"/>
        </w:rPr>
        <w:t>Управлениемне</w:t>
      </w:r>
      <w:proofErr w:type="spellEnd"/>
      <w:r w:rsidRPr="00F53160">
        <w:rPr>
          <w:rFonts w:hAnsi="Times New Roman" w:ascii="Times New Roman"/>
          <w:sz w:val="28"/>
          <w:szCs w:val="28"/>
        </w:rPr>
        <w:t xml:space="preserve"> размещен на официальном сайте Российской Федерации в сети Интернет www.zakupki.gov.ru.</w:t>
      </w:r>
      <w:proofErr w:type="gramEnd"/>
    </w:p>
    <w:p w:rsidRDefault="0055529E" w:rsidP="001648D6" w:rsidR="0055529E" w:rsidRPr="00F53160">
      <w:pPr>
        <w:spacing w:lineRule="auto" w:line="240" w:after="0"/>
        <w:ind w:firstLine="851"/>
        <w:jc w:val="both"/>
        <w:rPr>
          <w:rFonts w:hAnsi="Times New Roman" w:ascii="Times New Roman"/>
          <w:sz w:val="28"/>
          <w:szCs w:val="28"/>
        </w:rPr>
      </w:pPr>
      <w:r w:rsidRPr="00F53160">
        <w:rPr>
          <w:rFonts w:hAnsi="Times New Roman" w:ascii="Times New Roman"/>
          <w:sz w:val="28"/>
          <w:szCs w:val="28"/>
        </w:rPr>
        <w:t xml:space="preserve">По результатам заслушивания доклад руководителя был принят руководителем Управления по ЦФО и членами комиссии, в </w:t>
      </w:r>
      <w:proofErr w:type="spellStart"/>
      <w:r w:rsidRPr="00F53160">
        <w:rPr>
          <w:rFonts w:hAnsi="Times New Roman" w:ascii="Times New Roman"/>
          <w:sz w:val="28"/>
          <w:szCs w:val="28"/>
        </w:rPr>
        <w:t>Роскомнадзор</w:t>
      </w:r>
      <w:proofErr w:type="spellEnd"/>
      <w:r w:rsidRPr="00F53160">
        <w:rPr>
          <w:rFonts w:hAnsi="Times New Roman" w:ascii="Times New Roman"/>
          <w:sz w:val="28"/>
          <w:szCs w:val="28"/>
        </w:rPr>
        <w:t xml:space="preserve"> направлено ходатайство о снятии проверки с контроля.</w:t>
      </w:r>
    </w:p>
    <w:p w:rsidRDefault="0055529E" w:rsidP="001648D6" w:rsidR="0055529E" w:rsidRPr="00F53160">
      <w:pPr>
        <w:spacing w:lineRule="auto" w:line="240" w:after="0"/>
        <w:ind w:firstLine="851"/>
        <w:jc w:val="both"/>
        <w:rPr>
          <w:rFonts w:hAnsi="Times New Roman" w:ascii="Times New Roman"/>
          <w:sz w:val="28"/>
          <w:szCs w:val="28"/>
        </w:rPr>
      </w:pPr>
      <w:r w:rsidRPr="00F53160">
        <w:rPr>
          <w:rFonts w:hAnsi="Times New Roman" w:ascii="Times New Roman"/>
          <w:sz w:val="28"/>
          <w:szCs w:val="28"/>
        </w:rPr>
        <w:t>2. В период с 22.05.2017 по 26.05.2017 комиссией Управления с привлечением сотрудников ТО Роскомнадзора по Воронежской, Калужской, Смоленской, Тамбовской и Ярославской областям проведена плановая комплексная проверка деятельности Управления Роскомнадзора по Тверской области (далее – Управление) за период с 01.01.2015 по 31.12.2016.</w:t>
      </w:r>
    </w:p>
    <w:p w:rsidRDefault="0055529E" w:rsidP="001648D6" w:rsidR="0055529E" w:rsidRPr="00F53160">
      <w:pPr>
        <w:spacing w:lineRule="auto" w:line="240" w:after="0"/>
        <w:ind w:firstLine="851"/>
        <w:jc w:val="both"/>
        <w:rPr>
          <w:rFonts w:hAnsi="Times New Roman" w:ascii="Times New Roman"/>
          <w:sz w:val="28"/>
          <w:szCs w:val="28"/>
        </w:rPr>
      </w:pPr>
      <w:r w:rsidRPr="00F53160">
        <w:rPr>
          <w:rFonts w:hAnsi="Times New Roman" w:ascii="Times New Roman"/>
          <w:sz w:val="28"/>
          <w:szCs w:val="28"/>
        </w:rPr>
        <w:t>Комиссия изучила фактическое положение дел и установила следующее.</w:t>
      </w:r>
    </w:p>
    <w:p w:rsidRDefault="0055529E" w:rsidP="001648D6" w:rsidR="0055529E" w:rsidRPr="00F53160">
      <w:pPr>
        <w:spacing w:lineRule="auto" w:line="240" w:after="0"/>
        <w:ind w:firstLine="851"/>
        <w:jc w:val="both"/>
        <w:rPr>
          <w:rFonts w:hAnsi="Times New Roman" w:ascii="Times New Roman"/>
          <w:sz w:val="28"/>
          <w:szCs w:val="28"/>
        </w:rPr>
      </w:pPr>
      <w:r w:rsidRPr="00F53160">
        <w:rPr>
          <w:rFonts w:hAnsi="Times New Roman" w:ascii="Times New Roman"/>
          <w:sz w:val="28"/>
          <w:szCs w:val="28"/>
        </w:rPr>
        <w:t>В целом Управление справляется с поставленными задачами. Серьёзных нарушений не выявлено. Имеются текущие замечания. Позиция по их устранению и недопущению вновь конструктивная. Управление стабильно является одним из лидеров в округе.</w:t>
      </w:r>
    </w:p>
    <w:p w:rsidRDefault="0055529E" w:rsidP="001648D6" w:rsidR="0055529E" w:rsidRPr="00F53160">
      <w:pPr>
        <w:spacing w:lineRule="auto" w:line="240" w:after="0"/>
        <w:ind w:firstLine="851"/>
        <w:jc w:val="both"/>
        <w:rPr>
          <w:rFonts w:hAnsi="Times New Roman" w:ascii="Times New Roman"/>
          <w:sz w:val="28"/>
          <w:szCs w:val="28"/>
        </w:rPr>
      </w:pPr>
      <w:r w:rsidRPr="00F53160">
        <w:rPr>
          <w:rFonts w:hAnsi="Times New Roman" w:ascii="Times New Roman"/>
          <w:sz w:val="28"/>
          <w:szCs w:val="28"/>
        </w:rPr>
        <w:t xml:space="preserve">Комиссия положительно отметила организацию работ при планировании мероприятий информатизации, осуществлении закупок товаров, работ и услуг, а также проведении профилактических мероприятий в сфере массовых коммуникаций. </w:t>
      </w:r>
    </w:p>
    <w:p w:rsidRDefault="0055529E" w:rsidP="001648D6" w:rsidR="0055529E" w:rsidRPr="00F53160">
      <w:pPr>
        <w:spacing w:lineRule="auto" w:line="240" w:after="0"/>
        <w:ind w:firstLine="851"/>
        <w:jc w:val="both"/>
        <w:rPr>
          <w:rFonts w:hAnsi="Times New Roman" w:ascii="Times New Roman"/>
          <w:sz w:val="28"/>
          <w:szCs w:val="28"/>
        </w:rPr>
      </w:pPr>
      <w:r w:rsidRPr="00F53160">
        <w:rPr>
          <w:rFonts w:hAnsi="Times New Roman" w:ascii="Times New Roman"/>
          <w:sz w:val="28"/>
          <w:szCs w:val="28"/>
        </w:rPr>
        <w:lastRenderedPageBreak/>
        <w:t xml:space="preserve">От Управления представлен План устранения недостатков, выявленных в ходе проверки, а также представлены отчеты о ходе его выполнения. По результатам заслушивания руководителя ТО по Тверской области комиссией принято решение об устранении всех нарушений и замечаний, и направлении в </w:t>
      </w:r>
      <w:proofErr w:type="spellStart"/>
      <w:r w:rsidRPr="00F53160">
        <w:rPr>
          <w:rFonts w:hAnsi="Times New Roman" w:ascii="Times New Roman"/>
          <w:sz w:val="28"/>
          <w:szCs w:val="28"/>
        </w:rPr>
        <w:t>Роскомнадзор</w:t>
      </w:r>
      <w:proofErr w:type="spellEnd"/>
      <w:r w:rsidRPr="00F53160">
        <w:rPr>
          <w:rFonts w:hAnsi="Times New Roman" w:ascii="Times New Roman"/>
          <w:sz w:val="28"/>
          <w:szCs w:val="28"/>
        </w:rPr>
        <w:t xml:space="preserve"> ходатайства о снятии данной проверки с контроля.</w:t>
      </w:r>
    </w:p>
    <w:p w:rsidRDefault="0055529E" w:rsidP="001648D6" w:rsidR="0055529E" w:rsidRPr="00F53160">
      <w:pPr>
        <w:spacing w:lineRule="auto" w:line="240" w:after="0"/>
        <w:ind w:firstLine="851"/>
        <w:jc w:val="both"/>
        <w:rPr>
          <w:rFonts w:hAnsi="Times New Roman" w:ascii="Times New Roman"/>
          <w:sz w:val="28"/>
          <w:szCs w:val="28"/>
        </w:rPr>
      </w:pPr>
      <w:r w:rsidRPr="00F53160">
        <w:rPr>
          <w:rFonts w:hAnsi="Times New Roman" w:ascii="Times New Roman"/>
          <w:sz w:val="28"/>
          <w:szCs w:val="28"/>
        </w:rPr>
        <w:t xml:space="preserve">3. Также в соответствии с Планом деятельности Управления округу в период с 03.10.2016 по 07.10.2016 была проведена плановая комплексная проверка деятельности Управления Роскомнадзора по Костромской области. В ходе проверки был выявлен ряд нарушений, что потребовало дополнительных мер. Управлением Роскомнадзора по Костромской области был разработан План устранения недостатков, в котором был установлен крайний срок устранения недостатков – 07.02.2017. </w:t>
      </w:r>
    </w:p>
    <w:p w:rsidRDefault="0055529E" w:rsidP="001648D6" w:rsidR="0055529E" w:rsidRPr="00F53160">
      <w:pPr>
        <w:spacing w:lineRule="auto" w:line="240" w:after="0"/>
        <w:ind w:firstLine="851"/>
        <w:jc w:val="both"/>
        <w:rPr>
          <w:rFonts w:hAnsi="Times New Roman" w:ascii="Times New Roman"/>
          <w:sz w:val="28"/>
          <w:szCs w:val="28"/>
        </w:rPr>
      </w:pPr>
      <w:r w:rsidRPr="00F53160">
        <w:rPr>
          <w:rFonts w:hAnsi="Times New Roman" w:ascii="Times New Roman"/>
          <w:sz w:val="28"/>
          <w:szCs w:val="28"/>
        </w:rPr>
        <w:t xml:space="preserve">31.01.2017 в режиме ВКС состоялось заслушивание руководителя Управления Роскомнадзора по Костромской области о принятых мерах. По итогам доклада решение о снятии с контроля не принято. Руководителю Управления по Костромской области были даны поручения со сроком исполнения до 28.02.2017. </w:t>
      </w:r>
    </w:p>
    <w:p w:rsidRDefault="0055529E" w:rsidP="001648D6" w:rsidR="0055529E" w:rsidRPr="00F53160">
      <w:pPr>
        <w:spacing w:lineRule="auto" w:line="240" w:after="0"/>
        <w:ind w:firstLine="851"/>
        <w:jc w:val="both"/>
        <w:rPr>
          <w:rFonts w:hAnsi="Times New Roman" w:ascii="Times New Roman"/>
          <w:sz w:val="28"/>
          <w:szCs w:val="28"/>
        </w:rPr>
      </w:pPr>
      <w:r w:rsidRPr="00F53160">
        <w:rPr>
          <w:rFonts w:hAnsi="Times New Roman" w:ascii="Times New Roman"/>
          <w:sz w:val="28"/>
          <w:szCs w:val="28"/>
        </w:rPr>
        <w:t>02.03.2017 в режиме ВКС состоялось заслушивание руководителя Управления о результатах проведенной проверки в области персональных данных в отношен</w:t>
      </w:r>
      <w:proofErr w:type="gramStart"/>
      <w:r w:rsidRPr="00F53160">
        <w:rPr>
          <w:rFonts w:hAnsi="Times New Roman" w:ascii="Times New Roman"/>
          <w:sz w:val="28"/>
          <w:szCs w:val="28"/>
        </w:rPr>
        <w:t>ии ООО</w:t>
      </w:r>
      <w:proofErr w:type="gramEnd"/>
      <w:r w:rsidRPr="00F53160">
        <w:rPr>
          <w:rFonts w:hAnsi="Times New Roman" w:ascii="Times New Roman"/>
          <w:sz w:val="28"/>
          <w:szCs w:val="28"/>
        </w:rPr>
        <w:t xml:space="preserve"> «Калинка». По итогам доклада решение о снятии проверки с контроля не принято. Было принято решение о проведении внеплановой проверки Управления Роскомнадзора по Костромской области с 26.06.2017 по 30.06.2017.</w:t>
      </w:r>
    </w:p>
    <w:p w:rsidRDefault="0055529E" w:rsidP="001648D6" w:rsidR="0055529E" w:rsidRPr="00F53160">
      <w:pPr>
        <w:spacing w:lineRule="auto" w:line="240" w:after="0"/>
        <w:ind w:firstLine="851"/>
        <w:jc w:val="both"/>
        <w:rPr>
          <w:rFonts w:hAnsi="Times New Roman" w:ascii="Times New Roman"/>
          <w:sz w:val="28"/>
          <w:szCs w:val="28"/>
        </w:rPr>
      </w:pPr>
      <w:r w:rsidRPr="00F53160">
        <w:rPr>
          <w:rFonts w:hAnsi="Times New Roman" w:ascii="Times New Roman"/>
          <w:sz w:val="28"/>
          <w:szCs w:val="28"/>
        </w:rPr>
        <w:t xml:space="preserve">4. С 26.06.2107 по 30.06.2017 проведена внеплановая комплексная дистанционная проверка деятельности Управления Роскомнадзора по Костромской области. Комиссией установлено, что руководителем </w:t>
      </w:r>
      <w:proofErr w:type="spellStart"/>
      <w:r w:rsidRPr="00F53160">
        <w:rPr>
          <w:rFonts w:hAnsi="Times New Roman" w:ascii="Times New Roman"/>
          <w:sz w:val="28"/>
          <w:szCs w:val="28"/>
        </w:rPr>
        <w:t>упраления</w:t>
      </w:r>
      <w:proofErr w:type="spellEnd"/>
      <w:r w:rsidRPr="00F53160">
        <w:rPr>
          <w:rFonts w:hAnsi="Times New Roman" w:ascii="Times New Roman"/>
          <w:sz w:val="28"/>
          <w:szCs w:val="28"/>
        </w:rPr>
        <w:t xml:space="preserve"> учтены все замечания предыдущих проверок, работа налажена. По результатам проведенной проверки подготовлен проект акта, который будет направлен в </w:t>
      </w:r>
      <w:proofErr w:type="spellStart"/>
      <w:r w:rsidRPr="00F53160">
        <w:rPr>
          <w:rFonts w:hAnsi="Times New Roman" w:ascii="Times New Roman"/>
          <w:sz w:val="28"/>
          <w:szCs w:val="28"/>
        </w:rPr>
        <w:t>Роскомнадзор</w:t>
      </w:r>
      <w:proofErr w:type="spellEnd"/>
      <w:r w:rsidRPr="00F53160">
        <w:rPr>
          <w:rFonts w:hAnsi="Times New Roman" w:ascii="Times New Roman"/>
          <w:sz w:val="28"/>
          <w:szCs w:val="28"/>
        </w:rPr>
        <w:t xml:space="preserve"> в срок до 19.07.2017. </w:t>
      </w:r>
    </w:p>
    <w:p w:rsidRDefault="0055529E" w:rsidP="001648D6" w:rsidR="0055529E" w:rsidRPr="00F53160">
      <w:pPr>
        <w:spacing w:lineRule="auto" w:line="240" w:after="0"/>
        <w:ind w:firstLine="851"/>
        <w:jc w:val="both"/>
        <w:rPr>
          <w:rFonts w:hAnsi="Times New Roman" w:ascii="Times New Roman"/>
          <w:sz w:val="28"/>
          <w:szCs w:val="28"/>
        </w:rPr>
      </w:pPr>
      <w:r w:rsidRPr="00F53160">
        <w:rPr>
          <w:rFonts w:hAnsi="Times New Roman" w:ascii="Times New Roman"/>
          <w:sz w:val="28"/>
          <w:szCs w:val="28"/>
        </w:rPr>
        <w:t>Вышеуказанная работа является также одной из форм профессионального развития гражданских служащих, обеспечивающих повышение эффективности их профессиональной служебной деятельности.</w:t>
      </w:r>
    </w:p>
    <w:p w:rsidRDefault="0055529E" w:rsidP="001648D6" w:rsidR="0055529E" w:rsidRPr="00F53160">
      <w:pPr>
        <w:spacing w:lineRule="auto" w:line="240" w:after="0"/>
        <w:ind w:firstLine="851"/>
        <w:jc w:val="both"/>
        <w:rPr>
          <w:rFonts w:hAnsi="Times New Roman" w:ascii="Times New Roman"/>
          <w:sz w:val="28"/>
          <w:szCs w:val="28"/>
        </w:rPr>
      </w:pPr>
      <w:r w:rsidRPr="00F53160">
        <w:rPr>
          <w:rFonts w:hAnsi="Times New Roman" w:ascii="Times New Roman"/>
          <w:sz w:val="28"/>
          <w:szCs w:val="28"/>
        </w:rPr>
        <w:t xml:space="preserve">В сентябре 2017 года проведено заслушивание руководителя данного Управления по реализации Плана устранения недостатков, выявленных в ходе проведения проверки. По результатам заслушивания доклад руководителя был принят руководителем Управления по ЦФО и членами комиссии, в </w:t>
      </w:r>
      <w:proofErr w:type="spellStart"/>
      <w:r w:rsidRPr="00F53160">
        <w:rPr>
          <w:rFonts w:hAnsi="Times New Roman" w:ascii="Times New Roman"/>
          <w:sz w:val="28"/>
          <w:szCs w:val="28"/>
        </w:rPr>
        <w:t>Роскомнадзор</w:t>
      </w:r>
      <w:proofErr w:type="spellEnd"/>
      <w:r w:rsidRPr="00F53160">
        <w:rPr>
          <w:rFonts w:hAnsi="Times New Roman" w:ascii="Times New Roman"/>
          <w:sz w:val="28"/>
          <w:szCs w:val="28"/>
        </w:rPr>
        <w:t xml:space="preserve"> направлено ходатайство о снятии проверки с контроля.</w:t>
      </w:r>
    </w:p>
    <w:p w:rsidRDefault="0055529E" w:rsidP="001648D6" w:rsidR="0055529E" w:rsidRPr="00F53160">
      <w:pPr>
        <w:spacing w:lineRule="auto" w:line="240" w:after="0"/>
        <w:ind w:firstLine="851"/>
        <w:jc w:val="both"/>
        <w:rPr>
          <w:rFonts w:hAnsi="Times New Roman" w:ascii="Times New Roman"/>
          <w:sz w:val="28"/>
          <w:szCs w:val="28"/>
        </w:rPr>
      </w:pPr>
      <w:r w:rsidRPr="00F53160">
        <w:rPr>
          <w:rFonts w:hAnsi="Times New Roman" w:ascii="Times New Roman"/>
          <w:sz w:val="28"/>
          <w:szCs w:val="28"/>
        </w:rPr>
        <w:t>В период с 25.09.2017 по 29.09.2017 должностными лицами Управления, с привлечением должностных лиц ТО в ЦФО проведена плановая комплексная проверка деятельности Управления Роскомнадзора по Владимирской области.</w:t>
      </w:r>
    </w:p>
    <w:p w:rsidRDefault="0055529E" w:rsidP="001648D6" w:rsidR="0055529E" w:rsidRPr="00F53160">
      <w:pPr>
        <w:spacing w:lineRule="auto" w:line="240" w:after="0"/>
        <w:ind w:firstLine="851"/>
        <w:jc w:val="both"/>
        <w:rPr>
          <w:rFonts w:hAnsi="Times New Roman" w:ascii="Times New Roman"/>
          <w:sz w:val="28"/>
          <w:szCs w:val="28"/>
        </w:rPr>
      </w:pPr>
      <w:r w:rsidRPr="00F53160">
        <w:rPr>
          <w:rFonts w:hAnsi="Times New Roman" w:ascii="Times New Roman"/>
          <w:sz w:val="28"/>
          <w:szCs w:val="28"/>
        </w:rPr>
        <w:t xml:space="preserve">В целом Управление справляется с поставленными задачами. Контрольно-надзорная деятельность Управления ведется на стабильно хорошем уровне. По всем направлениям надзорной деятельности проводится целенаправленная профилактическая работа, как силами Управления, так и с </w:t>
      </w:r>
      <w:r w:rsidRPr="00F53160">
        <w:rPr>
          <w:rFonts w:hAnsi="Times New Roman" w:ascii="Times New Roman"/>
          <w:sz w:val="28"/>
          <w:szCs w:val="28"/>
        </w:rPr>
        <w:lastRenderedPageBreak/>
        <w:t xml:space="preserve">привлечением иных государственных органов. Ее положительные результаты видны при мониторинге </w:t>
      </w:r>
      <w:proofErr w:type="spellStart"/>
      <w:r w:rsidRPr="00F53160">
        <w:rPr>
          <w:rFonts w:hAnsi="Times New Roman" w:ascii="Times New Roman"/>
          <w:sz w:val="28"/>
          <w:szCs w:val="28"/>
        </w:rPr>
        <w:t>wi-fi</w:t>
      </w:r>
      <w:proofErr w:type="spellEnd"/>
      <w:r w:rsidRPr="00F53160">
        <w:rPr>
          <w:rFonts w:hAnsi="Times New Roman" w:ascii="Times New Roman"/>
          <w:sz w:val="28"/>
          <w:szCs w:val="28"/>
        </w:rPr>
        <w:t xml:space="preserve"> точек и мест продажи </w:t>
      </w:r>
      <w:proofErr w:type="spellStart"/>
      <w:r w:rsidRPr="00F53160">
        <w:rPr>
          <w:rFonts w:hAnsi="Times New Roman" w:ascii="Times New Roman"/>
          <w:sz w:val="28"/>
          <w:szCs w:val="28"/>
        </w:rPr>
        <w:t>sim</w:t>
      </w:r>
      <w:proofErr w:type="spellEnd"/>
      <w:r w:rsidRPr="00F53160">
        <w:rPr>
          <w:rFonts w:hAnsi="Times New Roman" w:ascii="Times New Roman"/>
          <w:sz w:val="28"/>
          <w:szCs w:val="28"/>
        </w:rPr>
        <w:t>-карт, анализе показателей блокировки запрещенных ресурсов и наполнения реестра операторов персональных данных. На момент проведения проверки при анализе показателей деятельности Управления также выявлена динамика к снижению нарушений с «формальным» составом в сфере СМИ.</w:t>
      </w:r>
    </w:p>
    <w:p w:rsidRDefault="0055529E" w:rsidP="001648D6" w:rsidR="0055529E" w:rsidRPr="00F53160">
      <w:pPr>
        <w:spacing w:lineRule="auto" w:line="240" w:after="0"/>
        <w:ind w:firstLine="851"/>
        <w:jc w:val="both"/>
        <w:rPr>
          <w:rFonts w:hAnsi="Times New Roman" w:ascii="Times New Roman"/>
          <w:sz w:val="28"/>
          <w:szCs w:val="28"/>
        </w:rPr>
      </w:pPr>
      <w:r w:rsidRPr="00F53160">
        <w:rPr>
          <w:rFonts w:hAnsi="Times New Roman" w:ascii="Times New Roman"/>
          <w:sz w:val="28"/>
          <w:szCs w:val="28"/>
        </w:rPr>
        <w:t>Руководителем ТО по Владимирской области представлен План устранения недостатков, выявленных нарушений и промежуточный отчет о его выполнении.</w:t>
      </w:r>
    </w:p>
    <w:p w:rsidRDefault="0055529E" w:rsidP="001648D6" w:rsidR="0055529E" w:rsidRPr="00F53160">
      <w:pPr>
        <w:spacing w:lineRule="auto" w:line="240" w:after="0"/>
        <w:ind w:firstLine="851"/>
        <w:jc w:val="both"/>
        <w:rPr>
          <w:rFonts w:hAnsi="Times New Roman" w:ascii="Times New Roman"/>
          <w:sz w:val="28"/>
          <w:szCs w:val="28"/>
        </w:rPr>
      </w:pPr>
      <w:r w:rsidRPr="00F53160">
        <w:rPr>
          <w:rFonts w:hAnsi="Times New Roman" w:ascii="Times New Roman"/>
          <w:sz w:val="28"/>
          <w:szCs w:val="28"/>
        </w:rPr>
        <w:t>Итоговое заслушивание запланировано на 1 квартал 2018.</w:t>
      </w:r>
    </w:p>
    <w:p w:rsidRDefault="0055529E" w:rsidP="001648D6" w:rsidR="0055529E" w:rsidRPr="00F53160">
      <w:pPr>
        <w:spacing w:lineRule="auto" w:line="240" w:after="0"/>
        <w:ind w:firstLine="851"/>
        <w:jc w:val="both"/>
        <w:rPr>
          <w:rFonts w:hAnsi="Times New Roman" w:ascii="Times New Roman"/>
          <w:sz w:val="28"/>
          <w:szCs w:val="28"/>
        </w:rPr>
      </w:pPr>
      <w:r w:rsidRPr="00F53160">
        <w:rPr>
          <w:rFonts w:hAnsi="Times New Roman" w:ascii="Times New Roman"/>
          <w:sz w:val="28"/>
          <w:szCs w:val="28"/>
        </w:rPr>
        <w:t>В период с 20.10.2017 по 24.10.2017 проведена плановая комплексная проверка деятельности Управления Роскомнадзора по Рязанской области.</w:t>
      </w:r>
    </w:p>
    <w:p w:rsidRDefault="0055529E" w:rsidP="001648D6" w:rsidR="0055529E" w:rsidRPr="00F53160">
      <w:pPr>
        <w:spacing w:lineRule="auto" w:line="240" w:after="0"/>
        <w:ind w:firstLine="851"/>
        <w:jc w:val="both"/>
        <w:rPr>
          <w:rFonts w:hAnsi="Times New Roman" w:ascii="Times New Roman"/>
          <w:sz w:val="28"/>
          <w:szCs w:val="28"/>
        </w:rPr>
      </w:pPr>
      <w:r w:rsidRPr="00F53160">
        <w:rPr>
          <w:rFonts w:hAnsi="Times New Roman" w:ascii="Times New Roman"/>
          <w:sz w:val="28"/>
          <w:szCs w:val="28"/>
        </w:rPr>
        <w:t xml:space="preserve">В целом Управление справляется с поставленными задачами. Контрольно-надзорная деятельность Управления ведется на стабильно хорошем уровне, особенно отмечаем сферу связи. По всем направлениям надзорной деятельности проводится целенаправленная профилактическая работа. Ее положительные результаты видны при оценке показателей деятельности по мониторингу </w:t>
      </w:r>
      <w:proofErr w:type="spellStart"/>
      <w:r w:rsidRPr="00F53160">
        <w:rPr>
          <w:rFonts w:hAnsi="Times New Roman" w:ascii="Times New Roman"/>
          <w:sz w:val="28"/>
          <w:szCs w:val="28"/>
        </w:rPr>
        <w:t>wi-fi</w:t>
      </w:r>
      <w:proofErr w:type="spellEnd"/>
      <w:r w:rsidRPr="00F53160">
        <w:rPr>
          <w:rFonts w:hAnsi="Times New Roman" w:ascii="Times New Roman"/>
          <w:sz w:val="28"/>
          <w:szCs w:val="28"/>
        </w:rPr>
        <w:t xml:space="preserve"> точек и мест продажи </w:t>
      </w:r>
      <w:proofErr w:type="spellStart"/>
      <w:r w:rsidRPr="00F53160">
        <w:rPr>
          <w:rFonts w:hAnsi="Times New Roman" w:ascii="Times New Roman"/>
          <w:sz w:val="28"/>
          <w:szCs w:val="28"/>
        </w:rPr>
        <w:t>sim</w:t>
      </w:r>
      <w:proofErr w:type="spellEnd"/>
      <w:r w:rsidRPr="00F53160">
        <w:rPr>
          <w:rFonts w:hAnsi="Times New Roman" w:ascii="Times New Roman"/>
          <w:sz w:val="28"/>
          <w:szCs w:val="28"/>
        </w:rPr>
        <w:t>-карт, анализу показателей блокировки запрещенных ресурсов и наполнения реестра операторов персональных данных. На момент проведения проверки при анализе показателей деятельности Управления также выявлена динамика к снижению нарушений с «формальным» составом в сфере СМИ.</w:t>
      </w:r>
    </w:p>
    <w:p w:rsidRDefault="0055529E" w:rsidP="001648D6" w:rsidR="0055529E" w:rsidRPr="00F53160">
      <w:pPr>
        <w:spacing w:lineRule="auto" w:line="240" w:after="0"/>
        <w:ind w:firstLine="851"/>
        <w:jc w:val="both"/>
        <w:rPr>
          <w:rFonts w:hAnsi="Times New Roman" w:ascii="Times New Roman"/>
          <w:sz w:val="28"/>
          <w:szCs w:val="28"/>
        </w:rPr>
      </w:pPr>
      <w:r w:rsidRPr="00F53160">
        <w:rPr>
          <w:rFonts w:hAnsi="Times New Roman" w:ascii="Times New Roman"/>
          <w:sz w:val="28"/>
          <w:szCs w:val="28"/>
        </w:rPr>
        <w:t>Вместе с тем, комиссией выявлено ряд слабых мест по направлениям СМИ и ПД.</w:t>
      </w:r>
    </w:p>
    <w:p w:rsidRDefault="0055529E" w:rsidP="001648D6" w:rsidR="0055529E" w:rsidRPr="001648D6">
      <w:pPr>
        <w:spacing w:lineRule="auto" w:line="240" w:after="0"/>
        <w:ind w:firstLine="851"/>
        <w:jc w:val="both"/>
        <w:rPr>
          <w:rFonts w:hAnsi="Times New Roman" w:ascii="Times New Roman"/>
          <w:sz w:val="28"/>
          <w:szCs w:val="28"/>
        </w:rPr>
      </w:pPr>
      <w:r w:rsidRPr="00F53160">
        <w:rPr>
          <w:rFonts w:hAnsi="Times New Roman" w:ascii="Times New Roman"/>
          <w:sz w:val="28"/>
          <w:szCs w:val="28"/>
        </w:rPr>
        <w:t>Руководителем ТО по Рязанской области представлен План устранения недостатков, выявленных в ходе проверки. Заслушивание планируется провести в марте 2018 года.</w:t>
      </w:r>
    </w:p>
    <w:p w:rsidRDefault="00251F88" w:rsidP="00251F88" w:rsidR="00251F88">
      <w:r w:rsidRPr="00DE671C">
        <w:rPr>
          <w:noProof/>
          <w:sz w:val="28"/>
          <w:szCs w:val="28"/>
        </w:rPr>
        <w:drawing>
          <wp:inline distR="0" distL="0" distB="0" distT="0">
            <wp:extent cy="4086970" cx="5772647"/>
            <wp:effectExtent b="8890" r="0" t="0" l="0"/>
            <wp:docPr name="Рисунок 26" id="26"/>
            <wp:cNvGraphicFramePr>
              <a:graphicFrameLocks noChangeAspect="true"/>
            </wp:cNvGraphicFramePr>
            <a:graphic>
              <a:graphicData uri="http://schemas.openxmlformats.org/drawingml/2006/picture">
                <pic:pic>
                  <pic:nvPicPr>
                    <pic:cNvPr name="" id="0"/>
                    <pic:cNvPicPr/>
                  </pic:nvPicPr>
                  <pic:blipFill>
                    <a:blip r:embed="rId70" cstate="print"/>
                    <a:stretch>
                      <a:fillRect/>
                    </a:stretch>
                  </pic:blipFill>
                  <pic:spPr>
                    <a:xfrm>
                      <a:off y="0" x="0"/>
                      <a:ext cy="4092598" cx="5780596"/>
                    </a:xfrm>
                    <a:prstGeom prst="rect">
                      <a:avLst/>
                    </a:prstGeom>
                  </pic:spPr>
                </pic:pic>
              </a:graphicData>
            </a:graphic>
          </wp:inline>
        </w:drawing>
      </w:r>
    </w:p>
    <w:p w:rsidRDefault="00DC5A6E" w:rsidP="0055529E" w:rsidR="00C811BC" w:rsidRPr="006654D5">
      <w:pPr>
        <w:pStyle w:val="2"/>
        <w:spacing w:lineRule="auto" w:line="240" w:before="0"/>
        <w:ind w:firstLine="851"/>
      </w:pPr>
      <w:bookmarkStart w:name="_Toc504410253" w:id="42"/>
      <w:r>
        <w:lastRenderedPageBreak/>
        <w:t>8.3</w:t>
      </w:r>
      <w:r w:rsidR="00821EC2" w:rsidRPr="006654D5">
        <w:t xml:space="preserve">. </w:t>
      </w:r>
      <w:r w:rsidR="003E52F5" w:rsidRPr="006654D5">
        <w:t>Обобщение, анализ проведенных проверок контролирующими органами.</w:t>
      </w:r>
      <w:bookmarkEnd w:id="42"/>
    </w:p>
    <w:p w:rsidRDefault="005813E0" w:rsidP="0055529E" w:rsidR="006654D5" w:rsidRPr="00DC5A6E">
      <w:pPr>
        <w:tabs>
          <w:tab w:pos="0" w:val="left"/>
        </w:tabs>
        <w:spacing w:lineRule="auto" w:line="240" w:after="0"/>
        <w:ind w:firstLine="851" w:right="-7"/>
        <w:jc w:val="both"/>
        <w:rPr>
          <w:rFonts w:hAnsi="Times New Roman" w:ascii="Times New Roman"/>
          <w:sz w:val="28"/>
          <w:szCs w:val="28"/>
          <w:u w:color="000000"/>
        </w:rPr>
      </w:pPr>
      <w:r w:rsidRPr="006654D5">
        <w:rPr>
          <w:rFonts w:hAnsi="Times New Roman" w:ascii="Times New Roman"/>
          <w:sz w:val="28"/>
          <w:szCs w:val="28"/>
          <w:u w:color="000000"/>
        </w:rPr>
        <w:t xml:space="preserve">В отчетном периоде </w:t>
      </w:r>
      <w:r w:rsidR="006654D5">
        <w:rPr>
          <w:rFonts w:hAnsi="Times New Roman" w:ascii="Times New Roman"/>
          <w:sz w:val="28"/>
          <w:szCs w:val="28"/>
          <w:u w:color="000000"/>
        </w:rPr>
        <w:t xml:space="preserve">органами прокуратуры и иными федеральными органами исполнительной власти </w:t>
      </w:r>
      <w:r w:rsidRPr="006654D5">
        <w:rPr>
          <w:rFonts w:hAnsi="Times New Roman" w:ascii="Times New Roman"/>
          <w:sz w:val="28"/>
          <w:szCs w:val="28"/>
          <w:u w:color="000000"/>
        </w:rPr>
        <w:t>проведен</w:t>
      </w:r>
      <w:r w:rsidR="006654D5">
        <w:rPr>
          <w:rFonts w:hAnsi="Times New Roman" w:ascii="Times New Roman"/>
          <w:sz w:val="28"/>
          <w:szCs w:val="28"/>
          <w:u w:color="000000"/>
        </w:rPr>
        <w:t>о</w:t>
      </w:r>
      <w:r w:rsidR="006654D5" w:rsidRPr="006654D5">
        <w:rPr>
          <w:rFonts w:hAnsi="Times New Roman" w:ascii="Times New Roman"/>
          <w:sz w:val="28"/>
          <w:szCs w:val="28"/>
          <w:u w:color="000000"/>
        </w:rPr>
        <w:t xml:space="preserve"> </w:t>
      </w:r>
      <w:r w:rsidR="00F263C9">
        <w:rPr>
          <w:rFonts w:hAnsi="Times New Roman" w:ascii="Times New Roman"/>
          <w:sz w:val="28"/>
          <w:szCs w:val="28"/>
          <w:u w:color="000000"/>
        </w:rPr>
        <w:t>5</w:t>
      </w:r>
      <w:r w:rsidR="006654D5" w:rsidRPr="006654D5">
        <w:rPr>
          <w:rFonts w:hAnsi="Times New Roman" w:ascii="Times New Roman"/>
          <w:sz w:val="28"/>
          <w:szCs w:val="28"/>
          <w:u w:color="000000"/>
        </w:rPr>
        <w:t>9</w:t>
      </w:r>
      <w:r w:rsidRPr="006654D5">
        <w:rPr>
          <w:rFonts w:hAnsi="Times New Roman" w:ascii="Times New Roman"/>
          <w:sz w:val="28"/>
          <w:szCs w:val="28"/>
          <w:u w:color="000000"/>
        </w:rPr>
        <w:t xml:space="preserve"> провер</w:t>
      </w:r>
      <w:r w:rsidR="006654D5" w:rsidRPr="006654D5">
        <w:rPr>
          <w:rFonts w:hAnsi="Times New Roman" w:ascii="Times New Roman"/>
          <w:sz w:val="28"/>
          <w:szCs w:val="28"/>
          <w:u w:color="000000"/>
        </w:rPr>
        <w:t>ок</w:t>
      </w:r>
      <w:r w:rsidRPr="006654D5">
        <w:rPr>
          <w:rFonts w:hAnsi="Times New Roman" w:ascii="Times New Roman"/>
          <w:sz w:val="28"/>
          <w:szCs w:val="28"/>
          <w:u w:color="000000"/>
        </w:rPr>
        <w:t xml:space="preserve"> в части соблюдения законодательства в различных направлениях деятельности </w:t>
      </w:r>
      <w:r w:rsidR="007B5D56">
        <w:rPr>
          <w:rFonts w:hAnsi="Times New Roman" w:ascii="Times New Roman"/>
          <w:sz w:val="28"/>
          <w:szCs w:val="28"/>
          <w:u w:color="000000"/>
        </w:rPr>
        <w:t>ТО в ЦФО</w:t>
      </w:r>
      <w:r w:rsidR="006654D5">
        <w:rPr>
          <w:rFonts w:hAnsi="Times New Roman" w:ascii="Times New Roman"/>
          <w:sz w:val="28"/>
          <w:szCs w:val="28"/>
          <w:u w:color="000000"/>
        </w:rPr>
        <w:t>. Сведения о проверках ТО по ЦФО приведены в таблице ниже.</w:t>
      </w:r>
    </w:p>
    <w:p w:rsidRDefault="00826278" w:rsidP="00537E67" w:rsidR="00826278" w:rsidRPr="00531051">
      <w:pPr>
        <w:tabs>
          <w:tab w:pos="142" w:val="left"/>
        </w:tabs>
        <w:spacing w:lineRule="auto" w:line="240" w:after="0"/>
        <w:ind w:firstLine="709"/>
        <w:jc w:val="both"/>
        <w:rPr>
          <w:rFonts w:hAnsi="Times New Roman" w:ascii="Times New Roman"/>
          <w:spacing w:val="6"/>
          <w:sz w:val="28"/>
          <w:szCs w:val="28"/>
          <w:highlight w:val="red"/>
          <w:u w:color="000000"/>
        </w:rPr>
      </w:pPr>
    </w:p>
    <w:tbl>
      <w:tblPr>
        <w:tblW w:type="dxa" w:w="9472"/>
        <w:tblInd w:type="dxa" w:w="93"/>
        <w:tblLook w:val="04A0" w:noVBand="1" w:noHBand="0" w:lastColumn="0" w:firstColumn="1" w:lastRow="0" w:firstRow="1"/>
      </w:tblPr>
      <w:tblGrid>
        <w:gridCol w:w="3984"/>
        <w:gridCol w:w="1276"/>
        <w:gridCol w:w="1276"/>
        <w:gridCol w:w="1417"/>
        <w:gridCol w:w="1519"/>
      </w:tblGrid>
      <w:tr w:rsidTr="00AC3CA2" w:rsidR="00AC3CA2" w:rsidRPr="00674580">
        <w:trPr>
          <w:trHeight w:val="390"/>
        </w:trPr>
        <w:tc>
          <w:tcPr>
            <w:tcW w:type="dxa" w:w="9472"/>
            <w:gridSpan w:val="5"/>
            <w:tcBorders>
              <w:top w:space="0" w:sz="8" w:color="auto" w:val="single"/>
              <w:left w:space="0" w:sz="8" w:color="auto" w:val="single"/>
              <w:bottom w:space="0" w:sz="4" w:color="auto" w:val="single"/>
              <w:right w:space="0" w:sz="8" w:color="000000" w:val="single"/>
            </w:tcBorders>
            <w:shd w:fill="auto" w:color="auto" w:val="clear"/>
            <w:noWrap/>
            <w:vAlign w:val="center"/>
            <w:hideMark/>
          </w:tcPr>
          <w:p w:rsidRDefault="00934052" w:rsidP="00AC3CA2" w:rsidR="00AC3CA2">
            <w:pPr>
              <w:spacing w:lineRule="auto" w:line="240" w:after="0"/>
              <w:jc w:val="center"/>
            </w:pPr>
            <w:hyperlink r:id="rId71" w:anchor="'Проверки ЦФО'!A1" w:history="true">
              <w:r w:rsidR="00AC3CA2" w:rsidRPr="00674580">
                <w:rPr>
                  <w:rFonts w:hAnsi="Times New Roman" w:ascii="Times New Roman"/>
                  <w:sz w:val="24"/>
                  <w:szCs w:val="24"/>
                </w:rPr>
                <w:t>ЦФО</w:t>
              </w:r>
            </w:hyperlink>
          </w:p>
        </w:tc>
      </w:tr>
      <w:tr w:rsidTr="00AC3CA2" w:rsidR="00AC3CA2" w:rsidRPr="00674580">
        <w:trPr>
          <w:trHeight w:val="750"/>
        </w:trPr>
        <w:tc>
          <w:tcPr>
            <w:tcW w:type="dxa" w:w="3984"/>
            <w:tcBorders>
              <w:top w:space="0" w:sz="4" w:color="auto" w:val="single"/>
              <w:left w:space="0" w:sz="8" w:color="auto" w:val="single"/>
              <w:bottom w:space="0" w:sz="4" w:color="auto" w:val="single"/>
              <w:right w:space="0" w:sz="4" w:color="auto" w:val="single"/>
            </w:tcBorders>
            <w:shd w:fill="auto" w:color="auto" w:val="clear"/>
            <w:noWrap/>
            <w:vAlign w:val="bottom"/>
            <w:hideMark/>
          </w:tcPr>
          <w:p w:rsidRDefault="00AC3CA2" w:rsidP="00826278" w:rsidR="00AC3CA2" w:rsidRPr="00674580">
            <w:pPr>
              <w:spacing w:lineRule="auto" w:line="240" w:after="0"/>
              <w:jc w:val="center"/>
              <w:rPr>
                <w:rFonts w:hAnsi="Times New Roman" w:ascii="Times New Roman"/>
                <w:sz w:val="24"/>
                <w:szCs w:val="24"/>
              </w:rPr>
            </w:pPr>
            <w:r w:rsidRPr="00674580">
              <w:rPr>
                <w:rFonts w:hAnsi="Times New Roman" w:ascii="Times New Roman"/>
                <w:sz w:val="24"/>
                <w:szCs w:val="24"/>
              </w:rPr>
              <w:t> </w:t>
            </w:r>
          </w:p>
        </w:tc>
        <w:tc>
          <w:tcPr>
            <w:tcW w:type="dxa" w:w="1276"/>
            <w:tcBorders>
              <w:top w:val="nil"/>
              <w:left w:val="nil"/>
              <w:bottom w:space="0" w:sz="4" w:color="auto" w:val="single"/>
              <w:right w:space="0" w:sz="4" w:color="auto" w:val="single"/>
            </w:tcBorders>
            <w:shd w:fill="auto" w:color="auto" w:val="clear"/>
            <w:vAlign w:val="center"/>
            <w:hideMark/>
          </w:tcPr>
          <w:p w:rsidRDefault="00AC3CA2" w:rsidP="00826278" w:rsidR="00AC3CA2" w:rsidRPr="00674580">
            <w:pPr>
              <w:spacing w:lineRule="auto" w:line="240" w:after="0"/>
              <w:jc w:val="center"/>
              <w:rPr>
                <w:rFonts w:hAnsi="Times New Roman" w:ascii="Times New Roman"/>
                <w:sz w:val="24"/>
                <w:szCs w:val="24"/>
              </w:rPr>
            </w:pPr>
            <w:r w:rsidRPr="00674580">
              <w:rPr>
                <w:rFonts w:hAnsi="Times New Roman" w:ascii="Times New Roman"/>
                <w:sz w:val="24"/>
                <w:szCs w:val="24"/>
              </w:rPr>
              <w:t>1 квартал</w:t>
            </w:r>
          </w:p>
        </w:tc>
        <w:tc>
          <w:tcPr>
            <w:tcW w:type="dxa" w:w="1276"/>
            <w:tcBorders>
              <w:top w:val="nil"/>
              <w:left w:val="nil"/>
              <w:bottom w:space="0" w:sz="4" w:color="auto" w:val="single"/>
              <w:right w:space="0" w:sz="4" w:color="auto" w:val="single"/>
            </w:tcBorders>
            <w:shd w:fill="auto" w:color="auto" w:val="clear"/>
            <w:vAlign w:val="center"/>
            <w:hideMark/>
          </w:tcPr>
          <w:p w:rsidRDefault="00AC3CA2" w:rsidP="00826278" w:rsidR="00AC3CA2" w:rsidRPr="00674580">
            <w:pPr>
              <w:spacing w:lineRule="auto" w:line="240" w:after="0"/>
              <w:jc w:val="center"/>
              <w:rPr>
                <w:rFonts w:hAnsi="Times New Roman" w:ascii="Times New Roman"/>
                <w:sz w:val="24"/>
                <w:szCs w:val="24"/>
              </w:rPr>
            </w:pPr>
            <w:r w:rsidRPr="00674580">
              <w:rPr>
                <w:rFonts w:hAnsi="Times New Roman" w:ascii="Times New Roman"/>
                <w:sz w:val="24"/>
                <w:szCs w:val="24"/>
              </w:rPr>
              <w:t>2 квартал</w:t>
            </w:r>
          </w:p>
        </w:tc>
        <w:tc>
          <w:tcPr>
            <w:tcW w:type="dxa" w:w="1417"/>
            <w:tcBorders>
              <w:top w:val="nil"/>
              <w:left w:val="nil"/>
              <w:bottom w:space="0" w:sz="4" w:color="auto" w:val="single"/>
              <w:right w:space="0" w:sz="4" w:color="auto" w:val="single"/>
            </w:tcBorders>
            <w:shd w:fill="auto" w:color="auto" w:val="clear"/>
            <w:vAlign w:val="center"/>
            <w:hideMark/>
          </w:tcPr>
          <w:p w:rsidRDefault="00AC3CA2" w:rsidP="00674580" w:rsidR="00AC3CA2" w:rsidRPr="00674580">
            <w:pPr>
              <w:spacing w:lineRule="auto" w:line="240" w:after="0"/>
              <w:jc w:val="center"/>
              <w:rPr>
                <w:rFonts w:hAnsi="Times New Roman" w:ascii="Times New Roman"/>
                <w:sz w:val="24"/>
                <w:szCs w:val="24"/>
              </w:rPr>
            </w:pPr>
            <w:r>
              <w:rPr>
                <w:rFonts w:hAnsi="Times New Roman" w:ascii="Times New Roman"/>
                <w:sz w:val="24"/>
                <w:szCs w:val="24"/>
              </w:rPr>
              <w:t>3</w:t>
            </w:r>
            <w:r w:rsidRPr="00674580">
              <w:rPr>
                <w:rFonts w:hAnsi="Times New Roman" w:ascii="Times New Roman"/>
                <w:sz w:val="24"/>
                <w:szCs w:val="24"/>
              </w:rPr>
              <w:t xml:space="preserve"> </w:t>
            </w:r>
            <w:r>
              <w:rPr>
                <w:rFonts w:hAnsi="Times New Roman" w:ascii="Times New Roman"/>
                <w:sz w:val="24"/>
                <w:szCs w:val="24"/>
              </w:rPr>
              <w:t>квартал</w:t>
            </w:r>
            <w:r w:rsidRPr="00674580">
              <w:rPr>
                <w:rFonts w:hAnsi="Times New Roman" w:ascii="Times New Roman"/>
                <w:sz w:val="24"/>
                <w:szCs w:val="24"/>
              </w:rPr>
              <w:t xml:space="preserve"> </w:t>
            </w:r>
          </w:p>
        </w:tc>
        <w:tc>
          <w:tcPr>
            <w:tcW w:type="dxa" w:w="1519"/>
            <w:tcBorders>
              <w:top w:val="nil"/>
              <w:left w:val="nil"/>
              <w:bottom w:space="0" w:sz="4" w:color="auto" w:val="single"/>
              <w:right w:space="0" w:sz="4" w:color="auto" w:val="single"/>
            </w:tcBorders>
            <w:vAlign w:val="center"/>
          </w:tcPr>
          <w:p w:rsidRDefault="00AC3CA2" w:rsidP="00AC3CA2" w:rsidR="00AC3CA2">
            <w:pPr>
              <w:spacing w:lineRule="auto" w:line="240" w:after="0"/>
              <w:jc w:val="center"/>
              <w:rPr>
                <w:rFonts w:hAnsi="Times New Roman" w:ascii="Times New Roman"/>
                <w:sz w:val="24"/>
                <w:szCs w:val="24"/>
              </w:rPr>
            </w:pPr>
            <w:r>
              <w:rPr>
                <w:rFonts w:hAnsi="Times New Roman" w:ascii="Times New Roman"/>
                <w:sz w:val="24"/>
                <w:szCs w:val="24"/>
              </w:rPr>
              <w:t>4 квартал</w:t>
            </w:r>
          </w:p>
        </w:tc>
      </w:tr>
      <w:tr w:rsidTr="00AC3CA2" w:rsidR="00AC3CA2" w:rsidRPr="00674580">
        <w:trPr>
          <w:trHeight w:val="390"/>
        </w:trPr>
        <w:tc>
          <w:tcPr>
            <w:tcW w:type="dxa" w:w="3984"/>
            <w:tcBorders>
              <w:top w:space="0" w:sz="4" w:color="auto" w:val="single"/>
              <w:left w:space="0" w:sz="8" w:color="auto" w:val="single"/>
              <w:bottom w:val="nil"/>
              <w:right w:space="0" w:sz="4" w:color="auto" w:val="single"/>
            </w:tcBorders>
            <w:shd w:fill="auto" w:color="auto" w:val="clear"/>
            <w:noWrap/>
            <w:vAlign w:val="center"/>
            <w:hideMark/>
          </w:tcPr>
          <w:p w:rsidRDefault="00AC3CA2" w:rsidP="00826278" w:rsidR="00AC3CA2" w:rsidRPr="00674580">
            <w:pPr>
              <w:spacing w:lineRule="auto" w:line="240" w:after="0"/>
              <w:rPr>
                <w:rFonts w:hAnsi="Times New Roman" w:ascii="Times New Roman"/>
                <w:sz w:val="24"/>
                <w:szCs w:val="24"/>
              </w:rPr>
            </w:pPr>
            <w:r w:rsidRPr="00674580">
              <w:rPr>
                <w:rFonts w:hAnsi="Times New Roman" w:ascii="Times New Roman"/>
                <w:sz w:val="24"/>
                <w:szCs w:val="24"/>
              </w:rPr>
              <w:t>Количество проверок</w:t>
            </w:r>
          </w:p>
        </w:tc>
        <w:tc>
          <w:tcPr>
            <w:tcW w:type="dxa" w:w="1276"/>
            <w:tcBorders>
              <w:top w:val="nil"/>
              <w:left w:val="nil"/>
              <w:bottom w:val="nil"/>
              <w:right w:space="0" w:sz="4" w:color="auto" w:val="single"/>
            </w:tcBorders>
            <w:shd w:fill="auto" w:color="auto" w:val="clear"/>
            <w:vAlign w:val="center"/>
            <w:hideMark/>
          </w:tcPr>
          <w:p w:rsidRDefault="00AC3CA2" w:rsidP="00826278" w:rsidR="00AC3CA2" w:rsidRPr="00674580">
            <w:pPr>
              <w:spacing w:lineRule="auto" w:line="240" w:after="0"/>
              <w:jc w:val="center"/>
              <w:rPr>
                <w:rFonts w:hAnsi="Times New Roman" w:ascii="Times New Roman"/>
                <w:sz w:val="24"/>
                <w:szCs w:val="24"/>
              </w:rPr>
            </w:pPr>
            <w:r w:rsidRPr="00674580">
              <w:rPr>
                <w:rFonts w:hAnsi="Times New Roman" w:ascii="Times New Roman"/>
                <w:sz w:val="24"/>
                <w:szCs w:val="24"/>
              </w:rPr>
              <w:t>21</w:t>
            </w:r>
          </w:p>
        </w:tc>
        <w:tc>
          <w:tcPr>
            <w:tcW w:type="dxa" w:w="1276"/>
            <w:tcBorders>
              <w:top w:val="nil"/>
              <w:left w:val="nil"/>
              <w:bottom w:val="nil"/>
              <w:right w:space="0" w:sz="4" w:color="auto" w:val="single"/>
            </w:tcBorders>
            <w:shd w:fill="auto" w:color="auto" w:val="clear"/>
            <w:vAlign w:val="center"/>
            <w:hideMark/>
          </w:tcPr>
          <w:p w:rsidRDefault="00AC3CA2" w:rsidP="00826278" w:rsidR="00AC3CA2" w:rsidRPr="00674580">
            <w:pPr>
              <w:spacing w:lineRule="auto" w:line="240" w:after="0"/>
              <w:jc w:val="center"/>
              <w:rPr>
                <w:rFonts w:hAnsi="Times New Roman" w:ascii="Times New Roman"/>
                <w:sz w:val="24"/>
                <w:szCs w:val="24"/>
              </w:rPr>
            </w:pPr>
            <w:r w:rsidRPr="00674580">
              <w:rPr>
                <w:rFonts w:hAnsi="Times New Roman" w:ascii="Times New Roman"/>
                <w:sz w:val="24"/>
                <w:szCs w:val="24"/>
              </w:rPr>
              <w:t>13</w:t>
            </w:r>
          </w:p>
        </w:tc>
        <w:tc>
          <w:tcPr>
            <w:tcW w:type="dxa" w:w="1417"/>
            <w:tcBorders>
              <w:top w:val="nil"/>
              <w:left w:val="nil"/>
              <w:bottom w:val="nil"/>
              <w:right w:space="0" w:sz="4" w:color="auto" w:val="single"/>
            </w:tcBorders>
            <w:shd w:fill="auto" w:color="auto" w:val="clear"/>
            <w:vAlign w:val="center"/>
          </w:tcPr>
          <w:p w:rsidRDefault="00AC3CA2" w:rsidP="00826278" w:rsidR="00AC3CA2" w:rsidRPr="00674580">
            <w:pPr>
              <w:spacing w:lineRule="auto" w:line="240" w:after="0"/>
              <w:jc w:val="center"/>
              <w:rPr>
                <w:rFonts w:hAnsi="Times New Roman" w:ascii="Times New Roman"/>
                <w:sz w:val="24"/>
                <w:szCs w:val="24"/>
              </w:rPr>
            </w:pPr>
            <w:r w:rsidRPr="00674580">
              <w:rPr>
                <w:rFonts w:hAnsi="Times New Roman" w:ascii="Times New Roman"/>
                <w:sz w:val="24"/>
                <w:szCs w:val="24"/>
              </w:rPr>
              <w:t>13</w:t>
            </w:r>
          </w:p>
        </w:tc>
        <w:tc>
          <w:tcPr>
            <w:tcW w:type="dxa" w:w="1519"/>
            <w:tcBorders>
              <w:top w:val="nil"/>
              <w:left w:val="nil"/>
              <w:bottom w:val="nil"/>
              <w:right w:space="0" w:sz="4" w:color="auto" w:val="single"/>
            </w:tcBorders>
          </w:tcPr>
          <w:p w:rsidRDefault="00F53160" w:rsidP="00826278" w:rsidR="00AC3CA2" w:rsidRPr="00674580">
            <w:pPr>
              <w:spacing w:lineRule="auto" w:line="240" w:after="0"/>
              <w:jc w:val="center"/>
              <w:rPr>
                <w:rFonts w:hAnsi="Times New Roman" w:ascii="Times New Roman"/>
                <w:sz w:val="24"/>
                <w:szCs w:val="24"/>
              </w:rPr>
            </w:pPr>
            <w:r>
              <w:rPr>
                <w:rFonts w:hAnsi="Times New Roman" w:ascii="Times New Roman"/>
                <w:sz w:val="24"/>
                <w:szCs w:val="24"/>
              </w:rPr>
              <w:t>12</w:t>
            </w:r>
          </w:p>
        </w:tc>
      </w:tr>
      <w:tr w:rsidTr="00AC3CA2" w:rsidR="00AC3CA2" w:rsidRPr="00674580">
        <w:trPr>
          <w:trHeight w:val="390"/>
        </w:trPr>
        <w:tc>
          <w:tcPr>
            <w:tcW w:type="dxa" w:w="3984"/>
            <w:tcBorders>
              <w:top w:space="0" w:sz="8" w:color="auto" w:val="single"/>
              <w:left w:space="0" w:sz="8" w:color="auto" w:val="single"/>
              <w:bottom w:space="0" w:sz="8" w:color="auto" w:val="single"/>
              <w:right w:space="0" w:sz="4" w:color="auto" w:val="single"/>
            </w:tcBorders>
            <w:shd w:fill="auto" w:color="auto" w:val="clear"/>
            <w:noWrap/>
            <w:vAlign w:val="center"/>
            <w:hideMark/>
          </w:tcPr>
          <w:p w:rsidRDefault="00AC3CA2" w:rsidP="00826278" w:rsidR="00AC3CA2" w:rsidRPr="00674580">
            <w:pPr>
              <w:spacing w:lineRule="auto" w:line="240" w:after="0"/>
              <w:rPr>
                <w:rFonts w:hAnsi="Times New Roman" w:ascii="Times New Roman"/>
                <w:sz w:val="24"/>
                <w:szCs w:val="24"/>
              </w:rPr>
            </w:pPr>
            <w:r w:rsidRPr="00674580">
              <w:rPr>
                <w:rFonts w:hAnsi="Times New Roman" w:ascii="Times New Roman"/>
                <w:sz w:val="24"/>
                <w:szCs w:val="24"/>
              </w:rPr>
              <w:t>Из них органами прокуратуры</w:t>
            </w:r>
          </w:p>
        </w:tc>
        <w:tc>
          <w:tcPr>
            <w:tcW w:type="dxa" w:w="1276"/>
            <w:tcBorders>
              <w:top w:space="0" w:sz="8" w:color="auto" w:val="single"/>
              <w:left w:val="nil"/>
              <w:bottom w:space="0" w:sz="8" w:color="auto" w:val="single"/>
              <w:right w:space="0" w:sz="4" w:color="auto" w:val="single"/>
            </w:tcBorders>
            <w:shd w:fill="auto" w:color="auto" w:val="clear"/>
            <w:vAlign w:val="center"/>
            <w:hideMark/>
          </w:tcPr>
          <w:p w:rsidRDefault="00AC3CA2" w:rsidP="00826278" w:rsidR="00AC3CA2" w:rsidRPr="00674580">
            <w:pPr>
              <w:spacing w:lineRule="auto" w:line="240" w:after="0"/>
              <w:jc w:val="center"/>
              <w:rPr>
                <w:rFonts w:hAnsi="Times New Roman" w:ascii="Times New Roman"/>
                <w:sz w:val="24"/>
                <w:szCs w:val="24"/>
              </w:rPr>
            </w:pPr>
            <w:r w:rsidRPr="00674580">
              <w:rPr>
                <w:rFonts w:hAnsi="Times New Roman" w:ascii="Times New Roman"/>
                <w:sz w:val="24"/>
                <w:szCs w:val="24"/>
              </w:rPr>
              <w:t>2</w:t>
            </w:r>
          </w:p>
        </w:tc>
        <w:tc>
          <w:tcPr>
            <w:tcW w:type="dxa" w:w="1276"/>
            <w:tcBorders>
              <w:top w:space="0" w:sz="8" w:color="auto" w:val="single"/>
              <w:left w:val="nil"/>
              <w:bottom w:space="0" w:sz="8" w:color="auto" w:val="single"/>
              <w:right w:space="0" w:sz="4" w:color="auto" w:val="single"/>
            </w:tcBorders>
            <w:shd w:fill="auto" w:color="auto" w:val="clear"/>
            <w:noWrap/>
            <w:vAlign w:val="center"/>
            <w:hideMark/>
          </w:tcPr>
          <w:p w:rsidRDefault="00AC3CA2" w:rsidP="00826278" w:rsidR="00AC3CA2" w:rsidRPr="00674580">
            <w:pPr>
              <w:spacing w:lineRule="auto" w:line="240" w:after="0"/>
              <w:jc w:val="center"/>
              <w:rPr>
                <w:rFonts w:hAnsi="Times New Roman" w:ascii="Times New Roman"/>
                <w:sz w:val="24"/>
                <w:szCs w:val="24"/>
              </w:rPr>
            </w:pPr>
            <w:r w:rsidRPr="00674580">
              <w:rPr>
                <w:rFonts w:hAnsi="Times New Roman" w:ascii="Times New Roman"/>
                <w:sz w:val="24"/>
                <w:szCs w:val="24"/>
              </w:rPr>
              <w:t>11</w:t>
            </w:r>
          </w:p>
        </w:tc>
        <w:tc>
          <w:tcPr>
            <w:tcW w:type="dxa" w:w="1417"/>
            <w:tcBorders>
              <w:top w:space="0" w:sz="8" w:color="auto" w:val="single"/>
              <w:left w:val="nil"/>
              <w:bottom w:space="0" w:sz="8" w:color="auto" w:val="single"/>
              <w:right w:space="0" w:sz="4" w:color="auto" w:val="single"/>
            </w:tcBorders>
            <w:shd w:fill="auto" w:color="auto" w:val="clear"/>
            <w:vAlign w:val="center"/>
          </w:tcPr>
          <w:p w:rsidRDefault="00AC3CA2" w:rsidP="00826278" w:rsidR="00AC3CA2" w:rsidRPr="00674580">
            <w:pPr>
              <w:spacing w:lineRule="auto" w:line="240" w:after="0"/>
              <w:jc w:val="center"/>
              <w:rPr>
                <w:rFonts w:hAnsi="Times New Roman" w:ascii="Times New Roman"/>
                <w:sz w:val="24"/>
                <w:szCs w:val="24"/>
              </w:rPr>
            </w:pPr>
            <w:r>
              <w:rPr>
                <w:rFonts w:hAnsi="Times New Roman" w:ascii="Times New Roman"/>
                <w:sz w:val="24"/>
                <w:szCs w:val="24"/>
              </w:rPr>
              <w:t>10</w:t>
            </w:r>
          </w:p>
        </w:tc>
        <w:tc>
          <w:tcPr>
            <w:tcW w:type="dxa" w:w="1519"/>
            <w:tcBorders>
              <w:top w:space="0" w:sz="8" w:color="auto" w:val="single"/>
              <w:left w:val="nil"/>
              <w:bottom w:space="0" w:sz="8" w:color="auto" w:val="single"/>
              <w:right w:space="0" w:sz="4" w:color="auto" w:val="single"/>
            </w:tcBorders>
          </w:tcPr>
          <w:p w:rsidRDefault="00F53160" w:rsidP="00826278" w:rsidR="00AC3CA2">
            <w:pPr>
              <w:spacing w:lineRule="auto" w:line="240" w:after="0"/>
              <w:jc w:val="center"/>
              <w:rPr>
                <w:rFonts w:hAnsi="Times New Roman" w:ascii="Times New Roman"/>
                <w:sz w:val="24"/>
                <w:szCs w:val="24"/>
              </w:rPr>
            </w:pPr>
            <w:r>
              <w:rPr>
                <w:rFonts w:hAnsi="Times New Roman" w:ascii="Times New Roman"/>
                <w:sz w:val="24"/>
                <w:szCs w:val="24"/>
              </w:rPr>
              <w:t>5</w:t>
            </w:r>
          </w:p>
        </w:tc>
      </w:tr>
      <w:tr w:rsidTr="00AC3CA2" w:rsidR="00AC3CA2" w:rsidRPr="00674580">
        <w:trPr>
          <w:trHeight w:val="390"/>
        </w:trPr>
        <w:tc>
          <w:tcPr>
            <w:tcW w:type="dxa" w:w="3984"/>
            <w:tcBorders>
              <w:top w:val="nil"/>
              <w:left w:space="0" w:sz="8" w:color="auto" w:val="single"/>
              <w:bottom w:val="nil"/>
              <w:right w:space="0" w:sz="4" w:color="auto" w:val="single"/>
            </w:tcBorders>
            <w:shd w:fill="auto" w:color="auto" w:val="clear"/>
            <w:noWrap/>
            <w:vAlign w:val="center"/>
            <w:hideMark/>
          </w:tcPr>
          <w:p w:rsidRDefault="00AC3CA2" w:rsidP="00826278" w:rsidR="00AC3CA2" w:rsidRPr="00674580">
            <w:pPr>
              <w:spacing w:lineRule="auto" w:line="240" w:after="0"/>
              <w:rPr>
                <w:rFonts w:hAnsi="Times New Roman" w:ascii="Times New Roman"/>
                <w:sz w:val="24"/>
                <w:szCs w:val="24"/>
              </w:rPr>
            </w:pPr>
            <w:r w:rsidRPr="00674580">
              <w:rPr>
                <w:rFonts w:hAnsi="Times New Roman" w:ascii="Times New Roman"/>
                <w:sz w:val="24"/>
                <w:szCs w:val="24"/>
              </w:rPr>
              <w:t>Количество представлений (актов)</w:t>
            </w:r>
          </w:p>
        </w:tc>
        <w:tc>
          <w:tcPr>
            <w:tcW w:type="dxa" w:w="1276"/>
            <w:tcBorders>
              <w:top w:val="nil"/>
              <w:left w:val="nil"/>
              <w:bottom w:val="nil"/>
              <w:right w:space="0" w:sz="4" w:color="auto" w:val="single"/>
            </w:tcBorders>
            <w:shd w:fill="auto" w:color="auto" w:val="clear"/>
            <w:vAlign w:val="center"/>
            <w:hideMark/>
          </w:tcPr>
          <w:p w:rsidRDefault="00AC3CA2" w:rsidP="00826278" w:rsidR="00AC3CA2" w:rsidRPr="00674580">
            <w:pPr>
              <w:spacing w:lineRule="auto" w:line="240" w:after="0"/>
              <w:jc w:val="center"/>
              <w:rPr>
                <w:rFonts w:hAnsi="Times New Roman" w:ascii="Times New Roman"/>
                <w:sz w:val="24"/>
                <w:szCs w:val="24"/>
              </w:rPr>
            </w:pPr>
            <w:r w:rsidRPr="00674580">
              <w:rPr>
                <w:rFonts w:hAnsi="Times New Roman" w:ascii="Times New Roman"/>
                <w:sz w:val="24"/>
                <w:szCs w:val="24"/>
              </w:rPr>
              <w:t>13</w:t>
            </w:r>
          </w:p>
        </w:tc>
        <w:tc>
          <w:tcPr>
            <w:tcW w:type="dxa" w:w="1276"/>
            <w:tcBorders>
              <w:top w:val="nil"/>
              <w:left w:val="nil"/>
              <w:bottom w:val="nil"/>
              <w:right w:space="0" w:sz="4" w:color="auto" w:val="single"/>
            </w:tcBorders>
            <w:shd w:fill="auto" w:color="auto" w:val="clear"/>
            <w:vAlign w:val="center"/>
            <w:hideMark/>
          </w:tcPr>
          <w:p w:rsidRDefault="00AC3CA2" w:rsidP="00826278" w:rsidR="00AC3CA2" w:rsidRPr="00674580">
            <w:pPr>
              <w:spacing w:lineRule="auto" w:line="240" w:after="0"/>
              <w:jc w:val="center"/>
              <w:rPr>
                <w:rFonts w:hAnsi="Times New Roman" w:ascii="Times New Roman"/>
                <w:sz w:val="24"/>
                <w:szCs w:val="24"/>
              </w:rPr>
            </w:pPr>
            <w:r w:rsidRPr="00674580">
              <w:rPr>
                <w:rFonts w:hAnsi="Times New Roman" w:ascii="Times New Roman"/>
                <w:sz w:val="24"/>
                <w:szCs w:val="24"/>
              </w:rPr>
              <w:t>4</w:t>
            </w:r>
          </w:p>
        </w:tc>
        <w:tc>
          <w:tcPr>
            <w:tcW w:type="dxa" w:w="1417"/>
            <w:tcBorders>
              <w:top w:val="nil"/>
              <w:left w:val="nil"/>
              <w:bottom w:val="nil"/>
              <w:right w:space="0" w:sz="4" w:color="auto" w:val="single"/>
            </w:tcBorders>
            <w:shd w:fill="auto" w:color="auto" w:val="clear"/>
            <w:vAlign w:val="center"/>
          </w:tcPr>
          <w:p w:rsidRDefault="00AC3CA2" w:rsidP="00826278" w:rsidR="00AC3CA2" w:rsidRPr="00674580">
            <w:pPr>
              <w:spacing w:lineRule="auto" w:line="240" w:after="0"/>
              <w:jc w:val="center"/>
              <w:rPr>
                <w:rFonts w:hAnsi="Times New Roman" w:ascii="Times New Roman"/>
                <w:sz w:val="24"/>
                <w:szCs w:val="24"/>
              </w:rPr>
            </w:pPr>
            <w:r>
              <w:rPr>
                <w:rFonts w:hAnsi="Times New Roman" w:ascii="Times New Roman"/>
                <w:sz w:val="24"/>
                <w:szCs w:val="24"/>
              </w:rPr>
              <w:t>1</w:t>
            </w:r>
          </w:p>
        </w:tc>
        <w:tc>
          <w:tcPr>
            <w:tcW w:type="dxa" w:w="1519"/>
            <w:tcBorders>
              <w:top w:val="nil"/>
              <w:left w:val="nil"/>
              <w:bottom w:val="nil"/>
              <w:right w:space="0" w:sz="4" w:color="auto" w:val="single"/>
            </w:tcBorders>
          </w:tcPr>
          <w:p w:rsidRDefault="00F53160" w:rsidP="00826278" w:rsidR="00AC3CA2">
            <w:pPr>
              <w:spacing w:lineRule="auto" w:line="240" w:after="0"/>
              <w:jc w:val="center"/>
              <w:rPr>
                <w:rFonts w:hAnsi="Times New Roman" w:ascii="Times New Roman"/>
                <w:sz w:val="24"/>
                <w:szCs w:val="24"/>
              </w:rPr>
            </w:pPr>
            <w:r>
              <w:rPr>
                <w:rFonts w:hAnsi="Times New Roman" w:ascii="Times New Roman"/>
                <w:sz w:val="24"/>
                <w:szCs w:val="24"/>
              </w:rPr>
              <w:t>10</w:t>
            </w:r>
          </w:p>
        </w:tc>
      </w:tr>
      <w:tr w:rsidTr="00AC3CA2" w:rsidR="00AC3CA2" w:rsidRPr="00674580">
        <w:trPr>
          <w:trHeight w:val="390"/>
        </w:trPr>
        <w:tc>
          <w:tcPr>
            <w:tcW w:type="dxa" w:w="3984"/>
            <w:tcBorders>
              <w:top w:space="0" w:sz="8" w:color="auto" w:val="single"/>
              <w:left w:space="0" w:sz="8" w:color="auto" w:val="single"/>
              <w:bottom w:space="0" w:sz="8" w:color="auto" w:val="single"/>
              <w:right w:space="0" w:sz="4" w:color="auto" w:val="single"/>
            </w:tcBorders>
            <w:shd w:fill="auto" w:color="auto" w:val="clear"/>
            <w:noWrap/>
            <w:vAlign w:val="center"/>
            <w:hideMark/>
          </w:tcPr>
          <w:p w:rsidRDefault="00AC3CA2" w:rsidP="00826278" w:rsidR="00AC3CA2" w:rsidRPr="00674580">
            <w:pPr>
              <w:spacing w:lineRule="auto" w:line="240" w:after="0"/>
              <w:rPr>
                <w:rFonts w:hAnsi="Times New Roman" w:ascii="Times New Roman"/>
                <w:sz w:val="24"/>
                <w:szCs w:val="24"/>
              </w:rPr>
            </w:pPr>
            <w:r w:rsidRPr="00674580">
              <w:rPr>
                <w:rFonts w:hAnsi="Times New Roman" w:ascii="Times New Roman"/>
                <w:sz w:val="24"/>
                <w:szCs w:val="24"/>
              </w:rPr>
              <w:t>Из них представлений прокуратуры</w:t>
            </w:r>
          </w:p>
        </w:tc>
        <w:tc>
          <w:tcPr>
            <w:tcW w:type="dxa" w:w="1276"/>
            <w:tcBorders>
              <w:top w:space="0" w:sz="8" w:color="auto" w:val="single"/>
              <w:left w:val="nil"/>
              <w:bottom w:space="0" w:sz="8" w:color="auto" w:val="single"/>
              <w:right w:space="0" w:sz="4" w:color="auto" w:val="single"/>
            </w:tcBorders>
            <w:shd w:fill="auto" w:color="auto" w:val="clear"/>
            <w:vAlign w:val="center"/>
            <w:hideMark/>
          </w:tcPr>
          <w:p w:rsidRDefault="00AC3CA2" w:rsidP="00826278" w:rsidR="00AC3CA2" w:rsidRPr="00674580">
            <w:pPr>
              <w:spacing w:lineRule="auto" w:line="240" w:after="0"/>
              <w:jc w:val="center"/>
              <w:rPr>
                <w:rFonts w:hAnsi="Times New Roman" w:ascii="Times New Roman"/>
                <w:sz w:val="24"/>
                <w:szCs w:val="24"/>
              </w:rPr>
            </w:pPr>
            <w:r w:rsidRPr="00674580">
              <w:rPr>
                <w:rFonts w:hAnsi="Times New Roman" w:ascii="Times New Roman"/>
                <w:sz w:val="24"/>
                <w:szCs w:val="24"/>
              </w:rPr>
              <w:t>2</w:t>
            </w:r>
          </w:p>
        </w:tc>
        <w:tc>
          <w:tcPr>
            <w:tcW w:type="dxa" w:w="1276"/>
            <w:tcBorders>
              <w:top w:space="0" w:sz="8" w:color="auto" w:val="single"/>
              <w:left w:val="nil"/>
              <w:bottom w:space="0" w:sz="8" w:color="auto" w:val="single"/>
              <w:right w:space="0" w:sz="4" w:color="auto" w:val="single"/>
            </w:tcBorders>
            <w:shd w:fill="auto" w:color="auto" w:val="clear"/>
            <w:vAlign w:val="center"/>
            <w:hideMark/>
          </w:tcPr>
          <w:p w:rsidRDefault="00AC3CA2" w:rsidP="00826278" w:rsidR="00AC3CA2" w:rsidRPr="00674580">
            <w:pPr>
              <w:spacing w:lineRule="auto" w:line="240" w:after="0"/>
              <w:jc w:val="center"/>
              <w:rPr>
                <w:rFonts w:hAnsi="Times New Roman" w:ascii="Times New Roman"/>
                <w:sz w:val="24"/>
                <w:szCs w:val="24"/>
              </w:rPr>
            </w:pPr>
            <w:r w:rsidRPr="00674580">
              <w:rPr>
                <w:rFonts w:hAnsi="Times New Roman" w:ascii="Times New Roman"/>
                <w:sz w:val="24"/>
                <w:szCs w:val="24"/>
              </w:rPr>
              <w:t>3</w:t>
            </w:r>
          </w:p>
        </w:tc>
        <w:tc>
          <w:tcPr>
            <w:tcW w:type="dxa" w:w="1417"/>
            <w:tcBorders>
              <w:top w:space="0" w:sz="8" w:color="auto" w:val="single"/>
              <w:left w:val="nil"/>
              <w:bottom w:space="0" w:sz="8" w:color="auto" w:val="single"/>
              <w:right w:space="0" w:sz="4" w:color="auto" w:val="single"/>
            </w:tcBorders>
            <w:shd w:fill="auto" w:color="auto" w:val="clear"/>
            <w:vAlign w:val="center"/>
          </w:tcPr>
          <w:p w:rsidRDefault="00AC3CA2" w:rsidP="00826278" w:rsidR="00AC3CA2" w:rsidRPr="00674580">
            <w:pPr>
              <w:spacing w:lineRule="auto" w:line="240" w:after="0"/>
              <w:jc w:val="center"/>
              <w:rPr>
                <w:rFonts w:hAnsi="Times New Roman" w:ascii="Times New Roman"/>
                <w:sz w:val="24"/>
                <w:szCs w:val="24"/>
              </w:rPr>
            </w:pPr>
            <w:r>
              <w:rPr>
                <w:rFonts w:hAnsi="Times New Roman" w:ascii="Times New Roman"/>
                <w:sz w:val="24"/>
                <w:szCs w:val="24"/>
              </w:rPr>
              <w:t>0</w:t>
            </w:r>
          </w:p>
        </w:tc>
        <w:tc>
          <w:tcPr>
            <w:tcW w:type="dxa" w:w="1519"/>
            <w:tcBorders>
              <w:top w:space="0" w:sz="8" w:color="auto" w:val="single"/>
              <w:left w:val="nil"/>
              <w:bottom w:space="0" w:sz="8" w:color="auto" w:val="single"/>
              <w:right w:space="0" w:sz="4" w:color="auto" w:val="single"/>
            </w:tcBorders>
          </w:tcPr>
          <w:p w:rsidRDefault="00F53160" w:rsidP="00826278" w:rsidR="00AC3CA2">
            <w:pPr>
              <w:spacing w:lineRule="auto" w:line="240" w:after="0"/>
              <w:jc w:val="center"/>
              <w:rPr>
                <w:rFonts w:hAnsi="Times New Roman" w:ascii="Times New Roman"/>
                <w:sz w:val="24"/>
                <w:szCs w:val="24"/>
              </w:rPr>
            </w:pPr>
            <w:r>
              <w:rPr>
                <w:rFonts w:hAnsi="Times New Roman" w:ascii="Times New Roman"/>
                <w:sz w:val="24"/>
                <w:szCs w:val="24"/>
              </w:rPr>
              <w:t>5</w:t>
            </w:r>
          </w:p>
        </w:tc>
      </w:tr>
      <w:tr w:rsidTr="00AC3CA2" w:rsidR="00AC3CA2" w:rsidRPr="00674580">
        <w:trPr>
          <w:trHeight w:val="375"/>
        </w:trPr>
        <w:tc>
          <w:tcPr>
            <w:tcW w:type="dxa" w:w="3984"/>
            <w:tcBorders>
              <w:top w:val="nil"/>
              <w:left w:space="0" w:sz="8" w:color="auto" w:val="single"/>
              <w:bottom w:space="0" w:sz="4" w:color="auto" w:val="single"/>
              <w:right w:val="nil"/>
            </w:tcBorders>
            <w:shd w:fill="auto" w:color="auto" w:val="clear"/>
            <w:noWrap/>
            <w:vAlign w:val="center"/>
            <w:hideMark/>
          </w:tcPr>
          <w:p w:rsidRDefault="00AC3CA2" w:rsidP="00826278" w:rsidR="00AC3CA2" w:rsidRPr="00674580">
            <w:pPr>
              <w:spacing w:lineRule="auto" w:line="240" w:after="0"/>
              <w:rPr>
                <w:rFonts w:hAnsi="Times New Roman" w:ascii="Times New Roman"/>
                <w:sz w:val="24"/>
                <w:szCs w:val="24"/>
              </w:rPr>
            </w:pPr>
            <w:r w:rsidRPr="00674580">
              <w:rPr>
                <w:rFonts w:hAnsi="Times New Roman" w:ascii="Times New Roman"/>
                <w:sz w:val="24"/>
                <w:szCs w:val="24"/>
              </w:rPr>
              <w:t>Выявлено нарушений ФЗ</w:t>
            </w:r>
          </w:p>
        </w:tc>
        <w:tc>
          <w:tcPr>
            <w:tcW w:type="dxa" w:w="1276"/>
            <w:tcBorders>
              <w:top w:val="nil"/>
              <w:left w:space="0" w:sz="4" w:color="auto" w:val="single"/>
              <w:bottom w:space="0" w:sz="4" w:color="auto" w:val="single"/>
              <w:right w:space="0" w:sz="4" w:color="auto" w:val="single"/>
            </w:tcBorders>
            <w:shd w:fill="auto" w:color="auto" w:val="clear"/>
            <w:vAlign w:val="center"/>
            <w:hideMark/>
          </w:tcPr>
          <w:p w:rsidRDefault="00AC3CA2" w:rsidP="00826278" w:rsidR="00AC3CA2" w:rsidRPr="00674580">
            <w:pPr>
              <w:spacing w:lineRule="auto" w:line="240" w:after="0"/>
              <w:jc w:val="center"/>
              <w:rPr>
                <w:rFonts w:hAnsi="Times New Roman" w:ascii="Times New Roman"/>
                <w:sz w:val="24"/>
                <w:szCs w:val="24"/>
              </w:rPr>
            </w:pPr>
            <w:r w:rsidRPr="00674580">
              <w:rPr>
                <w:rFonts w:hAnsi="Times New Roman" w:ascii="Times New Roman"/>
                <w:sz w:val="24"/>
                <w:szCs w:val="24"/>
              </w:rPr>
              <w:t>11</w:t>
            </w:r>
          </w:p>
        </w:tc>
        <w:tc>
          <w:tcPr>
            <w:tcW w:type="dxa" w:w="1276"/>
            <w:tcBorders>
              <w:top w:val="nil"/>
              <w:left w:val="nil"/>
              <w:bottom w:space="0" w:sz="4" w:color="auto" w:val="single"/>
              <w:right w:space="0" w:sz="4" w:color="auto" w:val="single"/>
            </w:tcBorders>
            <w:shd w:fill="auto" w:color="auto" w:val="clear"/>
            <w:vAlign w:val="center"/>
            <w:hideMark/>
          </w:tcPr>
          <w:p w:rsidRDefault="00AC3CA2" w:rsidP="00826278" w:rsidR="00AC3CA2" w:rsidRPr="00674580">
            <w:pPr>
              <w:spacing w:lineRule="auto" w:line="240" w:after="0"/>
              <w:jc w:val="center"/>
              <w:rPr>
                <w:rFonts w:hAnsi="Times New Roman" w:ascii="Times New Roman"/>
                <w:sz w:val="24"/>
                <w:szCs w:val="24"/>
              </w:rPr>
            </w:pPr>
            <w:r w:rsidRPr="00674580">
              <w:rPr>
                <w:rFonts w:hAnsi="Times New Roman" w:ascii="Times New Roman"/>
                <w:sz w:val="24"/>
                <w:szCs w:val="24"/>
              </w:rPr>
              <w:t>16</w:t>
            </w:r>
          </w:p>
        </w:tc>
        <w:tc>
          <w:tcPr>
            <w:tcW w:type="dxa" w:w="1417"/>
            <w:tcBorders>
              <w:top w:val="nil"/>
              <w:left w:val="nil"/>
              <w:bottom w:space="0" w:sz="4" w:color="auto" w:val="single"/>
              <w:right w:space="0" w:sz="4" w:color="auto" w:val="single"/>
            </w:tcBorders>
            <w:shd w:fill="auto" w:color="auto" w:val="clear"/>
            <w:vAlign w:val="center"/>
          </w:tcPr>
          <w:p w:rsidRDefault="00AC3CA2" w:rsidP="00826278" w:rsidR="00AC3CA2" w:rsidRPr="00674580">
            <w:pPr>
              <w:spacing w:lineRule="auto" w:line="240" w:after="0"/>
              <w:jc w:val="center"/>
              <w:rPr>
                <w:rFonts w:hAnsi="Times New Roman" w:ascii="Times New Roman"/>
                <w:sz w:val="24"/>
                <w:szCs w:val="24"/>
              </w:rPr>
            </w:pPr>
            <w:r>
              <w:rPr>
                <w:rFonts w:hAnsi="Times New Roman" w:ascii="Times New Roman"/>
                <w:sz w:val="24"/>
                <w:szCs w:val="24"/>
              </w:rPr>
              <w:t>0</w:t>
            </w:r>
          </w:p>
        </w:tc>
        <w:tc>
          <w:tcPr>
            <w:tcW w:type="dxa" w:w="1519"/>
            <w:tcBorders>
              <w:top w:val="nil"/>
              <w:left w:val="nil"/>
              <w:bottom w:space="0" w:sz="4" w:color="auto" w:val="single"/>
              <w:right w:space="0" w:sz="4" w:color="auto" w:val="single"/>
            </w:tcBorders>
          </w:tcPr>
          <w:p w:rsidRDefault="00F263C9" w:rsidP="00826278" w:rsidR="00AC3CA2">
            <w:pPr>
              <w:spacing w:lineRule="auto" w:line="240" w:after="0"/>
              <w:jc w:val="center"/>
              <w:rPr>
                <w:rFonts w:hAnsi="Times New Roman" w:ascii="Times New Roman"/>
                <w:sz w:val="24"/>
                <w:szCs w:val="24"/>
              </w:rPr>
            </w:pPr>
            <w:r>
              <w:rPr>
                <w:rFonts w:hAnsi="Times New Roman" w:ascii="Times New Roman"/>
                <w:sz w:val="24"/>
                <w:szCs w:val="24"/>
              </w:rPr>
              <w:t>8</w:t>
            </w:r>
          </w:p>
        </w:tc>
      </w:tr>
      <w:tr w:rsidTr="00AC3CA2" w:rsidR="00AC3CA2" w:rsidRPr="00531051">
        <w:trPr>
          <w:trHeight w:val="375"/>
        </w:trPr>
        <w:tc>
          <w:tcPr>
            <w:tcW w:type="dxa" w:w="3984"/>
            <w:tcBorders>
              <w:top w:space="0" w:sz="4" w:color="auto" w:val="single"/>
              <w:left w:space="0" w:sz="8" w:color="auto" w:val="single"/>
              <w:bottom w:space="0" w:sz="4" w:color="auto" w:val="single"/>
              <w:right w:space="0" w:sz="4" w:color="auto" w:val="single"/>
            </w:tcBorders>
            <w:shd w:fill="auto" w:color="auto" w:val="clear"/>
            <w:noWrap/>
            <w:vAlign w:val="center"/>
            <w:hideMark/>
          </w:tcPr>
          <w:p w:rsidRDefault="00AC3CA2" w:rsidP="00826278" w:rsidR="00AC3CA2" w:rsidRPr="00674580">
            <w:pPr>
              <w:spacing w:lineRule="auto" w:line="240" w:after="0"/>
              <w:rPr>
                <w:rFonts w:hAnsi="Times New Roman" w:ascii="Times New Roman"/>
                <w:sz w:val="24"/>
                <w:szCs w:val="24"/>
              </w:rPr>
            </w:pPr>
            <w:r w:rsidRPr="00674580">
              <w:rPr>
                <w:rFonts w:hAnsi="Times New Roman" w:ascii="Times New Roman"/>
                <w:sz w:val="24"/>
                <w:szCs w:val="24"/>
              </w:rPr>
              <w:t>Прошли без замечаний</w:t>
            </w:r>
          </w:p>
        </w:tc>
        <w:tc>
          <w:tcPr>
            <w:tcW w:type="dxa" w:w="1276"/>
            <w:tcBorders>
              <w:top w:val="nil"/>
              <w:left w:val="nil"/>
              <w:bottom w:space="0" w:sz="4" w:color="auto" w:val="single"/>
              <w:right w:space="0" w:sz="4" w:color="auto" w:val="single"/>
            </w:tcBorders>
            <w:shd w:fill="auto" w:color="auto" w:val="clear"/>
            <w:vAlign w:val="bottom"/>
            <w:hideMark/>
          </w:tcPr>
          <w:p w:rsidRDefault="00AC3CA2" w:rsidP="00826278" w:rsidR="00AC3CA2" w:rsidRPr="00674580">
            <w:pPr>
              <w:spacing w:lineRule="auto" w:line="240" w:after="0"/>
              <w:jc w:val="center"/>
              <w:rPr>
                <w:rFonts w:hAnsi="Times New Roman" w:ascii="Times New Roman"/>
                <w:sz w:val="24"/>
                <w:szCs w:val="24"/>
              </w:rPr>
            </w:pPr>
            <w:r w:rsidRPr="00674580">
              <w:rPr>
                <w:rFonts w:hAnsi="Times New Roman" w:ascii="Times New Roman"/>
                <w:sz w:val="24"/>
                <w:szCs w:val="24"/>
              </w:rPr>
              <w:t>5</w:t>
            </w:r>
          </w:p>
        </w:tc>
        <w:tc>
          <w:tcPr>
            <w:tcW w:type="dxa" w:w="1276"/>
            <w:tcBorders>
              <w:top w:val="nil"/>
              <w:left w:val="nil"/>
              <w:bottom w:space="0" w:sz="4" w:color="auto" w:val="single"/>
              <w:right w:space="0" w:sz="4" w:color="auto" w:val="single"/>
            </w:tcBorders>
            <w:shd w:fill="auto" w:color="auto" w:val="clear"/>
            <w:vAlign w:val="bottom"/>
            <w:hideMark/>
          </w:tcPr>
          <w:p w:rsidRDefault="00AC3CA2" w:rsidP="00826278" w:rsidR="00AC3CA2" w:rsidRPr="00674580">
            <w:pPr>
              <w:spacing w:lineRule="auto" w:line="240" w:after="0"/>
              <w:jc w:val="center"/>
              <w:rPr>
                <w:rFonts w:hAnsi="Times New Roman" w:ascii="Times New Roman"/>
                <w:sz w:val="24"/>
                <w:szCs w:val="24"/>
              </w:rPr>
            </w:pPr>
            <w:r w:rsidRPr="00674580">
              <w:rPr>
                <w:rFonts w:hAnsi="Times New Roman" w:ascii="Times New Roman"/>
                <w:sz w:val="24"/>
                <w:szCs w:val="24"/>
              </w:rPr>
              <w:t>2</w:t>
            </w:r>
          </w:p>
        </w:tc>
        <w:tc>
          <w:tcPr>
            <w:tcW w:type="dxa" w:w="1417"/>
            <w:tcBorders>
              <w:top w:val="nil"/>
              <w:left w:val="nil"/>
              <w:bottom w:space="0" w:sz="4" w:color="auto" w:val="single"/>
              <w:right w:space="0" w:sz="4" w:color="auto" w:val="single"/>
            </w:tcBorders>
            <w:shd w:fill="auto" w:color="auto" w:val="clear"/>
            <w:vAlign w:val="bottom"/>
          </w:tcPr>
          <w:p w:rsidRDefault="00AC3CA2" w:rsidP="00826278" w:rsidR="00AC3CA2" w:rsidRPr="00674580">
            <w:pPr>
              <w:spacing w:lineRule="auto" w:line="240" w:after="0"/>
              <w:jc w:val="center"/>
              <w:rPr>
                <w:rFonts w:hAnsi="Times New Roman" w:ascii="Times New Roman"/>
                <w:sz w:val="24"/>
                <w:szCs w:val="24"/>
              </w:rPr>
            </w:pPr>
            <w:r>
              <w:rPr>
                <w:rFonts w:hAnsi="Times New Roman" w:ascii="Times New Roman"/>
                <w:sz w:val="24"/>
                <w:szCs w:val="24"/>
              </w:rPr>
              <w:t>12</w:t>
            </w:r>
          </w:p>
        </w:tc>
        <w:tc>
          <w:tcPr>
            <w:tcW w:type="dxa" w:w="1519"/>
            <w:tcBorders>
              <w:top w:val="nil"/>
              <w:left w:val="nil"/>
              <w:bottom w:space="0" w:sz="4" w:color="auto" w:val="single"/>
              <w:right w:space="0" w:sz="4" w:color="auto" w:val="single"/>
            </w:tcBorders>
          </w:tcPr>
          <w:p w:rsidRDefault="00F263C9" w:rsidP="00826278" w:rsidR="00AC3CA2">
            <w:pPr>
              <w:spacing w:lineRule="auto" w:line="240" w:after="0"/>
              <w:jc w:val="center"/>
              <w:rPr>
                <w:rFonts w:hAnsi="Times New Roman" w:ascii="Times New Roman"/>
                <w:sz w:val="24"/>
                <w:szCs w:val="24"/>
              </w:rPr>
            </w:pPr>
            <w:r>
              <w:rPr>
                <w:rFonts w:hAnsi="Times New Roman" w:ascii="Times New Roman"/>
                <w:sz w:val="24"/>
                <w:szCs w:val="24"/>
              </w:rPr>
              <w:t>2</w:t>
            </w:r>
          </w:p>
        </w:tc>
      </w:tr>
    </w:tbl>
    <w:p w:rsidRDefault="006654D5" w:rsidP="006654D5" w:rsidR="00826278">
      <w:pPr>
        <w:pBdr>
          <w:top w:val="nil"/>
          <w:left w:val="nil"/>
          <w:bottom w:val="nil"/>
          <w:right w:val="nil"/>
          <w:between w:val="nil"/>
          <w:bar w:val="nil"/>
        </w:pBdr>
        <w:spacing w:lineRule="auto" w:line="240" w:after="0"/>
        <w:ind w:firstLine="708"/>
        <w:jc w:val="both"/>
        <w:rPr>
          <w:rFonts w:hAnsi="Times New Roman" w:ascii="Times New Roman"/>
          <w:sz w:val="28"/>
          <w:szCs w:val="28"/>
          <w:u w:color="000000"/>
          <w:bdr w:val="nil"/>
        </w:rPr>
      </w:pPr>
      <w:r w:rsidRPr="006654D5">
        <w:rPr>
          <w:rFonts w:hAnsi="Times New Roman" w:ascii="Times New Roman"/>
          <w:sz w:val="28"/>
          <w:szCs w:val="28"/>
          <w:u w:color="000000"/>
          <w:bdr w:val="nil"/>
        </w:rPr>
        <w:t xml:space="preserve">В соответствии с поручением Роскомнадзора </w:t>
      </w:r>
      <w:r>
        <w:rPr>
          <w:rFonts w:hAnsi="Times New Roman" w:ascii="Times New Roman"/>
          <w:sz w:val="28"/>
          <w:szCs w:val="28"/>
          <w:u w:color="000000"/>
          <w:bdr w:val="nil"/>
        </w:rPr>
        <w:t xml:space="preserve">от </w:t>
      </w:r>
      <w:r w:rsidRPr="006654D5">
        <w:rPr>
          <w:rFonts w:hAnsi="Times New Roman" w:ascii="Times New Roman"/>
          <w:sz w:val="28"/>
          <w:szCs w:val="28"/>
          <w:u w:color="000000"/>
          <w:bdr w:val="nil"/>
        </w:rPr>
        <w:t>18.04.2014 № 03ПА-22827</w:t>
      </w:r>
      <w:r>
        <w:rPr>
          <w:rFonts w:hAnsi="Times New Roman" w:ascii="Times New Roman"/>
          <w:sz w:val="28"/>
          <w:szCs w:val="28"/>
          <w:u w:color="000000"/>
          <w:bdr w:val="nil"/>
        </w:rPr>
        <w:t xml:space="preserve"> направление информации о начале проверки, получении представлении и о результатах проверки направляется </w:t>
      </w:r>
      <w:r w:rsidR="007B5D56">
        <w:rPr>
          <w:rFonts w:hAnsi="Times New Roman" w:ascii="Times New Roman"/>
          <w:sz w:val="28"/>
          <w:szCs w:val="28"/>
          <w:u w:color="000000"/>
          <w:bdr w:val="nil"/>
        </w:rPr>
        <w:t>ТО в ЦФО</w:t>
      </w:r>
      <w:r>
        <w:rPr>
          <w:rFonts w:hAnsi="Times New Roman" w:ascii="Times New Roman"/>
          <w:sz w:val="28"/>
          <w:szCs w:val="28"/>
          <w:u w:color="000000"/>
          <w:bdr w:val="nil"/>
        </w:rPr>
        <w:t xml:space="preserve"> установленным порядком в </w:t>
      </w:r>
      <w:proofErr w:type="spellStart"/>
      <w:r>
        <w:rPr>
          <w:rFonts w:hAnsi="Times New Roman" w:ascii="Times New Roman"/>
          <w:sz w:val="28"/>
          <w:szCs w:val="28"/>
          <w:u w:color="000000"/>
          <w:bdr w:val="nil"/>
        </w:rPr>
        <w:t>Роскомнадзор</w:t>
      </w:r>
      <w:proofErr w:type="spellEnd"/>
      <w:r>
        <w:rPr>
          <w:rFonts w:hAnsi="Times New Roman" w:ascii="Times New Roman"/>
          <w:sz w:val="28"/>
          <w:szCs w:val="28"/>
          <w:u w:color="000000"/>
          <w:bdr w:val="nil"/>
        </w:rPr>
        <w:t xml:space="preserve"> и Управление по ЦФО.</w:t>
      </w:r>
    </w:p>
    <w:p w:rsidRDefault="006654D5" w:rsidP="006654D5" w:rsidR="006654D5">
      <w:pPr>
        <w:pBdr>
          <w:top w:val="nil"/>
          <w:left w:val="nil"/>
          <w:bottom w:val="nil"/>
          <w:right w:val="nil"/>
          <w:between w:val="nil"/>
          <w:bar w:val="nil"/>
        </w:pBdr>
        <w:spacing w:lineRule="auto" w:line="240" w:after="0"/>
        <w:ind w:firstLine="708"/>
        <w:jc w:val="both"/>
        <w:rPr>
          <w:rFonts w:hAnsi="Times New Roman" w:ascii="Times New Roman"/>
          <w:sz w:val="28"/>
          <w:szCs w:val="28"/>
          <w:u w:color="000000"/>
          <w:bdr w:val="nil"/>
        </w:rPr>
      </w:pPr>
      <w:r>
        <w:rPr>
          <w:rFonts w:hAnsi="Times New Roman" w:ascii="Times New Roman"/>
          <w:sz w:val="28"/>
          <w:szCs w:val="28"/>
          <w:u w:color="000000"/>
          <w:bdr w:val="nil"/>
        </w:rPr>
        <w:t xml:space="preserve">По результатам анализа представленных </w:t>
      </w:r>
      <w:r w:rsidR="007B5D56">
        <w:rPr>
          <w:rFonts w:hAnsi="Times New Roman" w:ascii="Times New Roman"/>
          <w:sz w:val="28"/>
          <w:szCs w:val="28"/>
          <w:u w:color="000000"/>
          <w:bdr w:val="nil"/>
        </w:rPr>
        <w:t>ТО в ЦФО</w:t>
      </w:r>
      <w:r>
        <w:rPr>
          <w:rFonts w:hAnsi="Times New Roman" w:ascii="Times New Roman"/>
          <w:sz w:val="28"/>
          <w:szCs w:val="28"/>
          <w:u w:color="000000"/>
          <w:bdr w:val="nil"/>
        </w:rPr>
        <w:t xml:space="preserve"> документов Управление по </w:t>
      </w:r>
      <w:r w:rsidR="002B545B">
        <w:rPr>
          <w:rFonts w:hAnsi="Times New Roman" w:ascii="Times New Roman"/>
          <w:sz w:val="28"/>
          <w:szCs w:val="28"/>
          <w:u w:color="000000"/>
          <w:bdr w:val="nil"/>
        </w:rPr>
        <w:t>ЦФО подготавливается ходатайство о снятии проверки ТО в ЦФО с контроля Роскомнадзора.</w:t>
      </w:r>
    </w:p>
    <w:p w:rsidRDefault="002B545B" w:rsidP="006654D5" w:rsidR="002B545B" w:rsidRPr="006654D5">
      <w:pPr>
        <w:pBdr>
          <w:top w:val="nil"/>
          <w:left w:val="nil"/>
          <w:bottom w:val="nil"/>
          <w:right w:val="nil"/>
          <w:between w:val="nil"/>
          <w:bar w:val="nil"/>
        </w:pBdr>
        <w:spacing w:lineRule="auto" w:line="240" w:after="0"/>
        <w:ind w:firstLine="708"/>
        <w:jc w:val="both"/>
        <w:rPr>
          <w:rFonts w:hAnsi="Times New Roman" w:ascii="Times New Roman"/>
          <w:sz w:val="28"/>
          <w:szCs w:val="28"/>
          <w:u w:color="000000"/>
          <w:bdr w:val="nil"/>
        </w:rPr>
      </w:pPr>
      <w:r>
        <w:rPr>
          <w:rFonts w:hAnsi="Times New Roman" w:ascii="Times New Roman"/>
          <w:sz w:val="28"/>
          <w:szCs w:val="28"/>
          <w:u w:color="000000"/>
          <w:bdr w:val="nil"/>
        </w:rPr>
        <w:t xml:space="preserve">В отчетном периоде Управлением по ЦФО было проведено служебное расследование по факту не представления ТО в ЦФО информации о результатах проверок. Выявленные </w:t>
      </w:r>
      <w:proofErr w:type="spellStart"/>
      <w:r>
        <w:rPr>
          <w:rFonts w:hAnsi="Times New Roman" w:ascii="Times New Roman"/>
          <w:sz w:val="28"/>
          <w:szCs w:val="28"/>
          <w:u w:color="000000"/>
          <w:bdr w:val="nil"/>
        </w:rPr>
        <w:t>Роскомнадзором</w:t>
      </w:r>
      <w:proofErr w:type="spellEnd"/>
      <w:r>
        <w:rPr>
          <w:rFonts w:hAnsi="Times New Roman" w:ascii="Times New Roman"/>
          <w:sz w:val="28"/>
          <w:szCs w:val="28"/>
          <w:u w:color="000000"/>
          <w:bdr w:val="nil"/>
        </w:rPr>
        <w:t xml:space="preserve"> замечания были устранены, о чем доложено окружным управлением.</w:t>
      </w:r>
    </w:p>
    <w:p w:rsidRDefault="00101360" w:rsidP="009C7279" w:rsidR="00101360" w:rsidRPr="003E472B">
      <w:pPr>
        <w:pStyle w:val="10"/>
      </w:pPr>
      <w:bookmarkStart w:name="_Toc504410254" w:id="43"/>
      <w:r w:rsidRPr="003E472B">
        <w:t>9. Выводы, проблемы и трудности, возникающие в деятельности ТО в ЦФО</w:t>
      </w:r>
      <w:bookmarkEnd w:id="43"/>
    </w:p>
    <w:p w:rsidRDefault="003E472B" w:rsidP="003E472B" w:rsidR="003E472B" w:rsidRPr="003E472B">
      <w:pPr>
        <w:pBdr>
          <w:top w:val="nil"/>
          <w:left w:val="nil"/>
          <w:bottom w:val="nil"/>
          <w:right w:val="nil"/>
          <w:between w:val="nil"/>
          <w:bar w:val="nil"/>
        </w:pBdr>
        <w:spacing w:lineRule="auto" w:line="240" w:after="0"/>
        <w:ind w:firstLine="708"/>
        <w:jc w:val="both"/>
        <w:rPr>
          <w:rFonts w:hAnsi="Times New Roman" w:ascii="Times New Roman"/>
          <w:sz w:val="28"/>
          <w:szCs w:val="28"/>
          <w:u w:color="000000"/>
          <w:bdr w:val="nil"/>
        </w:rPr>
      </w:pPr>
      <w:r w:rsidRPr="003E472B">
        <w:rPr>
          <w:rFonts w:hAnsi="Times New Roman" w:ascii="Times New Roman"/>
          <w:sz w:val="28"/>
          <w:szCs w:val="28"/>
          <w:u w:color="000000"/>
          <w:bdr w:val="nil"/>
        </w:rPr>
        <w:t xml:space="preserve">Анализ нормативных правовых актов, применяемых при осуществлении функций государственного контроля (надзора), а также опыт взаимодействия с операторами связи при проведении проверок в сфере связи, информационных технологий и массовых коммуникаций показывает, что существуют следующие проблемы: </w:t>
      </w:r>
    </w:p>
    <w:p w:rsidRDefault="003E472B" w:rsidP="003E472B" w:rsidR="003E472B" w:rsidRPr="003E472B">
      <w:pPr>
        <w:pBdr>
          <w:top w:val="nil"/>
          <w:left w:val="nil"/>
          <w:bottom w:val="nil"/>
          <w:right w:val="nil"/>
          <w:between w:val="nil"/>
          <w:bar w:val="nil"/>
        </w:pBdr>
        <w:spacing w:lineRule="auto" w:line="240" w:after="0"/>
        <w:ind w:firstLine="708"/>
        <w:jc w:val="both"/>
        <w:rPr>
          <w:rFonts w:hAnsi="Times New Roman" w:ascii="Times New Roman"/>
          <w:sz w:val="28"/>
          <w:szCs w:val="28"/>
          <w:u w:color="000000"/>
          <w:bdr w:val="nil"/>
        </w:rPr>
      </w:pPr>
      <w:proofErr w:type="gramStart"/>
      <w:r w:rsidRPr="003E472B">
        <w:rPr>
          <w:rFonts w:hAnsi="Times New Roman" w:ascii="Times New Roman"/>
          <w:sz w:val="28"/>
          <w:szCs w:val="28"/>
          <w:u w:color="000000"/>
          <w:bdr w:val="nil"/>
        </w:rPr>
        <w:t>на основании ст. 11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организация документарной проверки (как плановой, так и внеплановой) осуществляется в порядке, установленном указанного Федерального закона, и проводится по месту нахождения органа государственного контроля (надзора), органа муниципального контроля.</w:t>
      </w:r>
      <w:proofErr w:type="gramEnd"/>
    </w:p>
    <w:p w:rsidRDefault="003E472B" w:rsidP="003E472B" w:rsidR="003E472B" w:rsidRPr="003E472B">
      <w:pPr>
        <w:pBdr>
          <w:top w:val="nil"/>
          <w:left w:val="nil"/>
          <w:bottom w:val="nil"/>
          <w:right w:val="nil"/>
          <w:between w:val="nil"/>
          <w:bar w:val="nil"/>
        </w:pBdr>
        <w:spacing w:lineRule="auto" w:line="240" w:after="0"/>
        <w:ind w:firstLine="708"/>
        <w:jc w:val="both"/>
        <w:rPr>
          <w:rFonts w:hAnsi="Times New Roman" w:ascii="Times New Roman"/>
          <w:sz w:val="28"/>
          <w:szCs w:val="28"/>
          <w:u w:color="000000"/>
          <w:bdr w:val="nil"/>
        </w:rPr>
      </w:pPr>
      <w:proofErr w:type="gramStart"/>
      <w:r w:rsidRPr="003E472B">
        <w:rPr>
          <w:rFonts w:hAnsi="Times New Roman" w:ascii="Times New Roman"/>
          <w:sz w:val="28"/>
          <w:szCs w:val="28"/>
          <w:u w:color="000000"/>
          <w:bdr w:val="nil"/>
        </w:rPr>
        <w:t xml:space="preserve">В соответствии с ч. 3 ст. 14 данного ФЗ заверенные печатью копии распоряжения или приказа руководителя, заместителя руководителя органа </w:t>
      </w:r>
      <w:r w:rsidRPr="003E472B">
        <w:rPr>
          <w:rFonts w:hAnsi="Times New Roman" w:ascii="Times New Roman"/>
          <w:sz w:val="28"/>
          <w:szCs w:val="28"/>
          <w:u w:color="000000"/>
          <w:bdr w:val="nil"/>
        </w:rPr>
        <w:lastRenderedPageBreak/>
        <w:t>государственного контроля (надзора), органа муниципального контроля вручаются под роспись должностными лицами органа государственного контроля (надзора), органа муниципального контроля, проводящими проверку,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одновременно с предъявлением служебных удостоверений.</w:t>
      </w:r>
      <w:proofErr w:type="gramEnd"/>
    </w:p>
    <w:p w:rsidRDefault="003E472B" w:rsidP="003E472B" w:rsidR="003E472B" w:rsidRPr="003E472B">
      <w:pPr>
        <w:pBdr>
          <w:top w:val="nil"/>
          <w:left w:val="nil"/>
          <w:bottom w:val="nil"/>
          <w:right w:val="nil"/>
          <w:between w:val="nil"/>
          <w:bar w:val="nil"/>
        </w:pBdr>
        <w:spacing w:lineRule="auto" w:line="240" w:after="0"/>
        <w:ind w:firstLine="708"/>
        <w:jc w:val="both"/>
        <w:rPr>
          <w:rFonts w:hAnsi="Times New Roman" w:ascii="Times New Roman"/>
          <w:sz w:val="28"/>
          <w:szCs w:val="28"/>
          <w:u w:color="000000"/>
          <w:bdr w:val="nil"/>
        </w:rPr>
      </w:pPr>
      <w:r w:rsidRPr="003E472B">
        <w:rPr>
          <w:rFonts w:hAnsi="Times New Roman" w:ascii="Times New Roman"/>
          <w:sz w:val="28"/>
          <w:szCs w:val="28"/>
          <w:u w:color="000000"/>
          <w:bdr w:val="nil"/>
        </w:rPr>
        <w:t>Таким образом, документарная проверка может проводиться только после вручения копии приказа о проведении под роспись уполномоченному представителю юридического лица, индивидуальному предпринимателю. В результате искажается смысл документарной проверки и стирается ее отличие от выездной проверки.</w:t>
      </w:r>
    </w:p>
    <w:p w:rsidRDefault="003E472B" w:rsidP="003E472B" w:rsidR="003E472B" w:rsidRPr="003E472B">
      <w:pPr>
        <w:pBdr>
          <w:top w:val="nil"/>
          <w:left w:val="nil"/>
          <w:bottom w:val="nil"/>
          <w:right w:val="nil"/>
          <w:between w:val="nil"/>
          <w:bar w:val="nil"/>
        </w:pBdr>
        <w:spacing w:lineRule="auto" w:line="240" w:after="0"/>
        <w:ind w:firstLine="708"/>
        <w:jc w:val="both"/>
        <w:rPr>
          <w:rFonts w:hAnsi="Times New Roman" w:ascii="Times New Roman"/>
          <w:sz w:val="28"/>
          <w:szCs w:val="28"/>
          <w:u w:color="000000"/>
          <w:bdr w:val="nil"/>
        </w:rPr>
      </w:pPr>
      <w:r w:rsidRPr="003E472B">
        <w:rPr>
          <w:rFonts w:hAnsi="Times New Roman" w:ascii="Times New Roman"/>
          <w:sz w:val="28"/>
          <w:szCs w:val="28"/>
          <w:u w:color="000000"/>
          <w:bdr w:val="nil"/>
        </w:rPr>
        <w:t>На основании изложенного предлагаем внести изменения в те</w:t>
      </w:r>
      <w:proofErr w:type="gramStart"/>
      <w:r w:rsidRPr="003E472B">
        <w:rPr>
          <w:rFonts w:hAnsi="Times New Roman" w:ascii="Times New Roman"/>
          <w:sz w:val="28"/>
          <w:szCs w:val="28"/>
          <w:u w:color="000000"/>
          <w:bdr w:val="nil"/>
        </w:rPr>
        <w:t>кст ст</w:t>
      </w:r>
      <w:proofErr w:type="gramEnd"/>
      <w:r w:rsidRPr="003E472B">
        <w:rPr>
          <w:rFonts w:hAnsi="Times New Roman" w:ascii="Times New Roman"/>
          <w:sz w:val="28"/>
          <w:szCs w:val="28"/>
          <w:u w:color="000000"/>
          <w:bdr w:val="nil"/>
        </w:rPr>
        <w:t>. 11 указанного ФЗ и изложить ч. 2 ст. 11 в следующей редакции:</w:t>
      </w:r>
    </w:p>
    <w:p w:rsidRDefault="003E472B" w:rsidP="003E472B" w:rsidR="003E472B" w:rsidRPr="003E472B">
      <w:pPr>
        <w:spacing w:after="0"/>
        <w:ind w:firstLine="709"/>
        <w:contextualSpacing/>
        <w:jc w:val="both"/>
        <w:rPr>
          <w:rFonts w:eastAsiaTheme="minorHAnsi" w:hAnsi="Times New Roman" w:ascii="Times New Roman"/>
          <w:bCs/>
          <w:i/>
          <w:sz w:val="28"/>
          <w:szCs w:val="28"/>
          <w:lang w:eastAsia="en-US"/>
        </w:rPr>
      </w:pPr>
      <w:r w:rsidRPr="003E472B">
        <w:rPr>
          <w:rFonts w:eastAsiaTheme="minorHAnsi" w:hAnsi="Times New Roman" w:ascii="Times New Roman"/>
          <w:bCs/>
          <w:i/>
          <w:sz w:val="28"/>
          <w:szCs w:val="28"/>
          <w:lang w:eastAsia="en-US"/>
        </w:rPr>
        <w:t xml:space="preserve">«2. Организация документарной проверки (как плановой, так и внеплановой) осуществляется в порядке, установленном частями 1 и 2 </w:t>
      </w:r>
      <w:hyperlink r:id="rId72" w:history="true">
        <w:r w:rsidRPr="003E472B">
          <w:rPr>
            <w:rFonts w:eastAsiaTheme="minorHAnsi" w:hAnsi="Times New Roman" w:ascii="Times New Roman"/>
            <w:bCs/>
            <w:i/>
            <w:sz w:val="28"/>
            <w:szCs w:val="28"/>
            <w:lang w:eastAsia="en-US"/>
          </w:rPr>
          <w:t>статьи 14</w:t>
        </w:r>
      </w:hyperlink>
      <w:r w:rsidRPr="003E472B">
        <w:rPr>
          <w:rFonts w:eastAsiaTheme="minorHAnsi" w:hAnsi="Times New Roman" w:ascii="Times New Roman"/>
          <w:bCs/>
          <w:i/>
          <w:sz w:val="28"/>
          <w:szCs w:val="28"/>
          <w:lang w:eastAsia="en-US"/>
        </w:rPr>
        <w:t xml:space="preserve"> указанного Федерального закона, и проводится по месту нахождения органа государственного контроля (надзора), органа муниципального контроля».</w:t>
      </w:r>
    </w:p>
    <w:p w:rsidRDefault="003E472B" w:rsidP="003E472B" w:rsidR="003E472B" w:rsidRPr="003E472B">
      <w:pPr>
        <w:pBdr>
          <w:top w:val="nil"/>
          <w:left w:val="nil"/>
          <w:bottom w:val="nil"/>
          <w:right w:val="nil"/>
          <w:between w:val="nil"/>
          <w:bar w:val="nil"/>
        </w:pBdr>
        <w:spacing w:lineRule="auto" w:line="240" w:after="0"/>
        <w:ind w:firstLine="708"/>
        <w:jc w:val="both"/>
        <w:rPr>
          <w:rFonts w:hAnsi="Times New Roman" w:ascii="Times New Roman"/>
          <w:sz w:val="28"/>
          <w:szCs w:val="28"/>
          <w:u w:color="000000"/>
          <w:bdr w:val="nil"/>
        </w:rPr>
      </w:pPr>
      <w:r w:rsidRPr="003E472B">
        <w:rPr>
          <w:rFonts w:hAnsi="Times New Roman" w:ascii="Times New Roman"/>
          <w:sz w:val="28"/>
          <w:szCs w:val="28"/>
          <w:u w:color="000000"/>
          <w:bdr w:val="nil"/>
        </w:rPr>
        <w:t>В качестве предложений о совершенствовании законодательства полагаем необходимым также рассмотреть вопрос о существенном изменении КоАП РФ. В современных реалиях, территориальным органам Роскомнадзора не всегда удается соблюдать сроки, установленные КоАП РФ. Некоторые процедуры, в частности по внесению изменений в протокол об административном правонарушении и уведомлении лица о месте и времени составления протокола об административном правонарушении требует более детального описания, для исключения возможности отказов судов по «формальным» признакам.</w:t>
      </w:r>
    </w:p>
    <w:p w:rsidRDefault="003E472B" w:rsidP="003E472B" w:rsidR="003E472B" w:rsidRPr="003E472B">
      <w:pPr>
        <w:pBdr>
          <w:top w:val="nil"/>
          <w:left w:val="nil"/>
          <w:bottom w:val="nil"/>
          <w:right w:val="nil"/>
          <w:between w:val="nil"/>
          <w:bar w:val="nil"/>
        </w:pBdr>
        <w:spacing w:lineRule="auto" w:line="240" w:after="0"/>
        <w:ind w:firstLine="708"/>
        <w:jc w:val="both"/>
        <w:rPr>
          <w:rFonts w:hAnsi="Times New Roman" w:ascii="Times New Roman"/>
          <w:sz w:val="28"/>
          <w:szCs w:val="28"/>
          <w:u w:color="000000"/>
          <w:bdr w:val="nil"/>
        </w:rPr>
      </w:pPr>
      <w:r w:rsidRPr="003E472B">
        <w:rPr>
          <w:rFonts w:hAnsi="Times New Roman" w:ascii="Times New Roman"/>
          <w:sz w:val="28"/>
          <w:szCs w:val="28"/>
          <w:u w:color="000000"/>
          <w:bdr w:val="nil"/>
        </w:rPr>
        <w:t>Кроме того предлагается разработать административный регламент при осуществлении надзорной деятельности операторов электросвязи в сфере ПОД/ФТ.</w:t>
      </w:r>
    </w:p>
    <w:p w:rsidRDefault="003E472B" w:rsidP="003E472B" w:rsidR="003E472B" w:rsidRPr="003E472B">
      <w:pPr>
        <w:pBdr>
          <w:top w:val="nil"/>
          <w:left w:val="nil"/>
          <w:bottom w:val="nil"/>
          <w:right w:val="nil"/>
          <w:between w:val="nil"/>
          <w:bar w:val="nil"/>
        </w:pBdr>
        <w:spacing w:lineRule="auto" w:line="240" w:after="0"/>
        <w:ind w:firstLine="708"/>
        <w:jc w:val="both"/>
        <w:rPr>
          <w:rFonts w:hAnsi="Times New Roman" w:ascii="Times New Roman"/>
          <w:sz w:val="28"/>
          <w:szCs w:val="28"/>
          <w:u w:color="000000"/>
          <w:bdr w:val="nil"/>
        </w:rPr>
      </w:pPr>
      <w:proofErr w:type="gramStart"/>
      <w:r w:rsidRPr="003E472B">
        <w:rPr>
          <w:rFonts w:hAnsi="Times New Roman" w:ascii="Times New Roman"/>
          <w:sz w:val="28"/>
          <w:szCs w:val="28"/>
          <w:u w:color="000000"/>
          <w:bdr w:val="nil"/>
        </w:rPr>
        <w:t xml:space="preserve">Отдельно хотелось бы выделить необходимость внесения изменений в Федеральный закон от 17.07.1999 № 176-ФЗ «О почтовой связи» и Приказ </w:t>
      </w:r>
      <w:proofErr w:type="spellStart"/>
      <w:r w:rsidRPr="003E472B">
        <w:rPr>
          <w:rFonts w:hAnsi="Times New Roman" w:ascii="Times New Roman"/>
          <w:sz w:val="28"/>
          <w:szCs w:val="28"/>
          <w:u w:color="000000"/>
          <w:bdr w:val="nil"/>
        </w:rPr>
        <w:t>Минкомсвязи</w:t>
      </w:r>
      <w:proofErr w:type="spellEnd"/>
      <w:r w:rsidRPr="003E472B">
        <w:rPr>
          <w:rFonts w:hAnsi="Times New Roman" w:ascii="Times New Roman"/>
          <w:sz w:val="28"/>
          <w:szCs w:val="28"/>
          <w:u w:color="000000"/>
          <w:bdr w:val="nil"/>
        </w:rPr>
        <w:t xml:space="preserve"> России от 31.07.2014 № 234 «Об утверждении Правил оказания услуг почтовой связи» (Зарегистрировано в Минюсте России 26.12.2014 N 35442), а именно выделить в отдельный вид внутренние почтовые отправления, предназначенные для пересылки процессуальных документов по делам об административных правонарушениях и по аналогии с</w:t>
      </w:r>
      <w:proofErr w:type="gramEnd"/>
      <w:r w:rsidRPr="003E472B">
        <w:rPr>
          <w:rFonts w:hAnsi="Times New Roman" w:ascii="Times New Roman"/>
          <w:sz w:val="28"/>
          <w:szCs w:val="28"/>
          <w:u w:color="000000"/>
          <w:bdr w:val="nil"/>
        </w:rPr>
        <w:t xml:space="preserve"> почтовыми отправлениями разряда «судебное» установить для них более короткие сроки хранения и доставки.</w:t>
      </w:r>
    </w:p>
    <w:p w:rsidRDefault="0020019C" w:rsidP="00B658AB" w:rsidR="0020019C">
      <w:pPr>
        <w:tabs>
          <w:tab w:pos="0" w:val="left"/>
        </w:tabs>
        <w:spacing w:lineRule="auto" w:line="240" w:after="0"/>
        <w:ind w:firstLine="567" w:right="-7" w:left="284"/>
        <w:jc w:val="both"/>
        <w:rPr>
          <w:rFonts w:hAnsi="Times New Roman" w:ascii="Times New Roman"/>
          <w:sz w:val="28"/>
          <w:szCs w:val="28"/>
        </w:rPr>
      </w:pPr>
    </w:p>
    <w:p w:rsidRDefault="000A3E43" w:rsidP="00B658AB" w:rsidR="000A3E43" w:rsidRPr="00531051">
      <w:pPr>
        <w:tabs>
          <w:tab w:pos="0" w:val="left"/>
        </w:tabs>
        <w:spacing w:lineRule="auto" w:line="240" w:after="0"/>
        <w:ind w:firstLine="567" w:right="-7" w:left="284"/>
        <w:jc w:val="both"/>
        <w:rPr>
          <w:rFonts w:hAnsi="Times New Roman" w:ascii="Times New Roman"/>
          <w:sz w:val="28"/>
          <w:szCs w:val="28"/>
          <w:highlight w:val="red"/>
        </w:rPr>
      </w:pPr>
    </w:p>
    <w:p w:rsidRDefault="00080C7E" w:rsidP="00B658AB" w:rsidR="00080C7E" w:rsidRPr="00531051">
      <w:pPr>
        <w:tabs>
          <w:tab w:pos="0" w:val="left"/>
        </w:tabs>
        <w:spacing w:lineRule="auto" w:line="240" w:after="0"/>
        <w:ind w:right="-7"/>
        <w:jc w:val="both"/>
        <w:rPr>
          <w:rFonts w:hAnsi="Times New Roman" w:ascii="Times New Roman"/>
          <w:sz w:val="28"/>
          <w:szCs w:val="28"/>
        </w:rPr>
      </w:pPr>
      <w:r w:rsidRPr="00531051">
        <w:rPr>
          <w:rFonts w:hAnsi="Times New Roman" w:ascii="Times New Roman"/>
          <w:sz w:val="28"/>
          <w:szCs w:val="28"/>
        </w:rPr>
        <w:t>Руководитель</w:t>
      </w:r>
    </w:p>
    <w:p w:rsidRDefault="00080C7E" w:rsidP="00B658AB" w:rsidR="00080C7E" w:rsidRPr="00531051">
      <w:pPr>
        <w:tabs>
          <w:tab w:pos="0" w:val="left"/>
        </w:tabs>
        <w:spacing w:lineRule="auto" w:line="240" w:after="0"/>
        <w:ind w:right="-7"/>
        <w:jc w:val="both"/>
        <w:rPr>
          <w:rFonts w:hAnsi="Times New Roman" w:ascii="Times New Roman"/>
          <w:sz w:val="28"/>
          <w:szCs w:val="28"/>
        </w:rPr>
      </w:pPr>
      <w:r w:rsidRPr="00531051">
        <w:rPr>
          <w:rFonts w:hAnsi="Times New Roman" w:ascii="Times New Roman"/>
          <w:sz w:val="28"/>
          <w:szCs w:val="28"/>
        </w:rPr>
        <w:t>Управления Роскомнадзора</w:t>
      </w:r>
      <w:r w:rsidR="009E7F22" w:rsidRPr="00531051">
        <w:rPr>
          <w:rFonts w:hAnsi="Times New Roman" w:ascii="Times New Roman"/>
          <w:sz w:val="28"/>
          <w:szCs w:val="28"/>
        </w:rPr>
        <w:t xml:space="preserve"> </w:t>
      </w:r>
      <w:proofErr w:type="gramStart"/>
      <w:r w:rsidRPr="00531051">
        <w:rPr>
          <w:rFonts w:hAnsi="Times New Roman" w:ascii="Times New Roman"/>
          <w:sz w:val="28"/>
          <w:szCs w:val="28"/>
        </w:rPr>
        <w:t>по</w:t>
      </w:r>
      <w:proofErr w:type="gramEnd"/>
    </w:p>
    <w:p w:rsidRDefault="00080C7E" w:rsidP="00B658AB" w:rsidR="00080C7E" w:rsidRPr="00B658AB">
      <w:pPr>
        <w:tabs>
          <w:tab w:pos="0" w:val="left"/>
        </w:tabs>
        <w:spacing w:lineRule="auto" w:line="240" w:after="0"/>
        <w:ind w:right="-7"/>
        <w:jc w:val="both"/>
        <w:rPr>
          <w:rFonts w:hAnsi="Times New Roman" w:ascii="Times New Roman"/>
          <w:sz w:val="28"/>
          <w:szCs w:val="28"/>
        </w:rPr>
      </w:pPr>
      <w:r w:rsidRPr="00531051">
        <w:rPr>
          <w:rFonts w:hAnsi="Times New Roman" w:ascii="Times New Roman"/>
          <w:sz w:val="28"/>
          <w:szCs w:val="28"/>
        </w:rPr>
        <w:t>Центральному федеральному округу</w:t>
      </w:r>
      <w:r w:rsidRPr="00531051">
        <w:rPr>
          <w:rFonts w:hAnsi="Times New Roman" w:ascii="Times New Roman"/>
          <w:sz w:val="28"/>
          <w:szCs w:val="28"/>
        </w:rPr>
        <w:tab/>
      </w:r>
      <w:r w:rsidRPr="00531051">
        <w:rPr>
          <w:rFonts w:hAnsi="Times New Roman" w:ascii="Times New Roman"/>
          <w:sz w:val="28"/>
          <w:szCs w:val="28"/>
        </w:rPr>
        <w:tab/>
      </w:r>
      <w:r w:rsidRPr="00531051">
        <w:rPr>
          <w:rFonts w:hAnsi="Times New Roman" w:ascii="Times New Roman"/>
          <w:sz w:val="28"/>
          <w:szCs w:val="28"/>
        </w:rPr>
        <w:tab/>
      </w:r>
      <w:r w:rsidRPr="00531051">
        <w:rPr>
          <w:rFonts w:hAnsi="Times New Roman" w:ascii="Times New Roman"/>
          <w:sz w:val="28"/>
          <w:szCs w:val="28"/>
        </w:rPr>
        <w:tab/>
        <w:t xml:space="preserve">     Д.В. Сокоушин</w:t>
      </w:r>
    </w:p>
    <w:sectPr w:rsidSect="00234214" w:rsidR="00080C7E" w:rsidRPr="00B658AB">
      <w:headerReference w:type="default" r:id="rId73"/>
      <w:pgSz w:h="16840" w:w="11900"/>
      <w:pgMar w:gutter="0" w:footer="708" w:header="426" w:left="1701" w:bottom="568" w:right="850" w:top="958"/>
      <w:cols w:space="720"/>
      <w:titlePg/>
      <w:docGrid w:linePitch="299"/>
    </w:sectPr>
  </w:body>
</w:document>
</file>

<file path=word/endnotes.xml><?xml version="1.0" encoding="utf-8"?>
<w:endnot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endnote w:id="-1" w:type="separator">
    <w:p w:rsidRDefault="003E7571" w:rsidR="003E7571">
      <w:pPr>
        <w:spacing w:lineRule="auto" w:line="240" w:after="0"/>
      </w:pPr>
      <w:r>
        <w:separator/>
      </w:r>
    </w:p>
  </w:endnote>
  <w:endnote w:id="0" w:type="continuationSeparator">
    <w:p w:rsidRDefault="003E7571" w:rsidR="003E7571">
      <w:pPr>
        <w:spacing w:lineRule="auto" w:line="240" w:after="0"/>
      </w:pPr>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font w:name="Times New Roman">
    <w:panose1 w:val="02020603050405020304"/>
    <w:charset w:val="CC"/>
    <w:family w:val="roman"/>
    <w:pitch w:val="variable"/>
    <w:sig w:csb1="00000000" w:csb0="000001FF" w:usb3="00000000" w:usb2="00000009" w:usb1="C0007841" w:usb0="E0002AFF"/>
  </w:font>
  <w:font w:name="Arial Unicode MS">
    <w:panose1 w:val="020B0604020202020204"/>
    <w:charset w:val="80"/>
    <w:family w:val="swiss"/>
    <w:pitch w:val="variable"/>
    <w:sig w:csb1="00000000" w:csb0="003F01FF" w:usb3="00000000" w:usb2="0000003F" w:usb1="E9DFFFFF" w:usb0="F7FFAFFF"/>
  </w:font>
  <w:font w:name="Symbol">
    <w:panose1 w:val="05050102010706020507"/>
    <w:charset w:val="02"/>
    <w:family w:val="roman"/>
    <w:pitch w:val="variable"/>
    <w:sig w:csb1="00000000" w:csb0="80000000" w:usb3="00000000" w:usb2="00000000" w:usb1="10000000" w:usb0="00000000"/>
  </w:font>
  <w:font w:name="Courier New">
    <w:panose1 w:val="02070309020205020404"/>
    <w:charset w:val="CC"/>
    <w:family w:val="modern"/>
    <w:pitch w:val="fixed"/>
    <w:sig w:csb1="00000000" w:csb0="000001FF" w:usb3="00000000" w:usb2="00000009" w:usb1="C0007843" w:usb0="E0002AFF"/>
  </w:font>
  <w:font w:name="Wingdings">
    <w:panose1 w:val="05000000000000000000"/>
    <w:charset w:val="02"/>
    <w:family w:val="auto"/>
    <w:pitch w:val="variable"/>
    <w:sig w:csb1="00000000" w:csb0="80000000" w:usb3="00000000" w:usb2="00000000" w:usb1="10000000" w:usb0="00000000"/>
  </w:font>
  <w:font w:name="Calibri">
    <w:panose1 w:val="020F0502020204030204"/>
    <w:charset w:val="CC"/>
    <w:family w:val="swiss"/>
    <w:pitch w:val="variable"/>
    <w:sig w:csb1="00000000" w:csb0="0000019F" w:usb3="00000000" w:usb2="00000009" w:usb1="4000ACFF" w:usb0="E10002FF"/>
  </w:font>
  <w:font w:name="Helvetica">
    <w:panose1 w:val="020B0604020202020204"/>
    <w:charset w:val="CC"/>
    <w:family w:val="swiss"/>
    <w:pitch w:val="variable"/>
    <w:sig w:csb1="00000000" w:csb0="000001FF" w:usb3="00000000" w:usb2="00000009" w:usb1="C0007843" w:usb0="E0002AFF"/>
  </w:font>
  <w:font w:name="Tahoma">
    <w:panose1 w:val="020B0604030504040204"/>
    <w:charset w:val="CC"/>
    <w:family w:val="swiss"/>
    <w:pitch w:val="variable"/>
    <w:sig w:csb1="00000000" w:csb0="000101FF" w:usb3="00000000" w:usb2="00000029" w:usb1="C000605B" w:usb0="E1002EFF"/>
  </w:font>
  <w:font w:name="Cambria">
    <w:panose1 w:val="02040503050406030204"/>
    <w:charset w:val="CC"/>
    <w:family w:val="roman"/>
    <w:pitch w:val="variable"/>
    <w:sig w:csb1="00000000" w:csb0="0000019F" w:usb3="00000000" w:usb2="00000000" w:usb1="400004FF" w:usb0="E00002FF"/>
  </w:font>
</w:fonts>
</file>

<file path=word/footnotes.xml><?xml version="1.0" encoding="utf-8"?>
<w:footnot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footnote w:id="-1" w:type="separator">
    <w:p w:rsidRDefault="003E7571" w:rsidR="003E7571">
      <w:pPr>
        <w:spacing w:lineRule="auto" w:line="240" w:after="0"/>
      </w:pPr>
      <w:r>
        <w:separator/>
      </w:r>
    </w:p>
  </w:footnote>
  <w:footnote w:id="0" w:type="continuationSeparator">
    <w:p w:rsidRDefault="003E7571" w:rsidR="003E7571">
      <w:pPr>
        <w:spacing w:lineRule="auto" w:line="240" w:after="0"/>
      </w:pPr>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p w:rsidRDefault="00934052" w:rsidR="00934052">
    <w:pPr>
      <w:pStyle w:val="ae"/>
      <w:jc w:val="center"/>
    </w:pPr>
    <w:r>
      <w:fldChar w:fldCharType="begin"/>
    </w:r>
    <w:r>
      <w:instrText xml:space="preserve"> PAGE </w:instrText>
    </w:r>
    <w:r>
      <w:fldChar w:fldCharType="separate"/>
    </w:r>
    <w:r w:rsidR="002264ED">
      <w:rPr>
        <w:noProof/>
      </w:rPr>
      <w:t>80</w:t>
    </w:r>
    <w:r>
      <w:rPr>
        <w:noProof/>
      </w:rPr>
      <w:fldChar w:fldCharType="end"/>
    </w:r>
  </w:p>
</w:hdr>
</file>

<file path=word/header2.xml><?xml version="1.0" encoding="utf-8"?>
<w:hdr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p w:rsidRDefault="00934052" w:rsidR="00934052">
    <w:pPr>
      <w:pStyle w:val="ae"/>
      <w:jc w:val="center"/>
    </w:pPr>
    <w:r>
      <w:fldChar w:fldCharType="begin"/>
    </w:r>
    <w:r>
      <w:instrText xml:space="preserve"> PAGE </w:instrText>
    </w:r>
    <w:r>
      <w:fldChar w:fldCharType="separate"/>
    </w:r>
    <w:r w:rsidR="00312560">
      <w:rPr>
        <w:noProof/>
      </w:rPr>
      <w:t>88</w:t>
    </w:r>
    <w:r>
      <w:rPr>
        <w:noProof/>
      </w:rPr>
      <w:fldChar w:fldCharType="end"/>
    </w:r>
  </w:p>
</w:hdr>
</file>

<file path=word/numbering.xml><?xml version="1.0" encoding="utf-8"?>
<w:numbering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abstractNum w:abstractNumId="0">
    <w:nsid w:val="0D0B1564"/>
    <w:multiLevelType w:val="hybridMultilevel"/>
    <w:tmpl w:val="3ECCA158"/>
    <w:styleLink w:val="1"/>
    <w:lvl w:tplc="4DECD156" w:ilvl="0">
      <w:start w:val="1"/>
      <w:numFmt w:val="decimal"/>
      <w:lvlText w:val="%1."/>
      <w:lvlJc w:val="left"/>
      <w:pPr>
        <w:tabs>
          <w:tab w:pos="709" w:val="left"/>
          <w:tab w:pos="1282" w:val="num"/>
        </w:tabs>
        <w:ind w:firstLine="136" w:left="573"/>
      </w:pPr>
      <w:rPr>
        <w:rFonts w:hAnsi="Arial Unicode MS"/>
        <w:b/>
        <w:bCs/>
        <w:caps w:val="false"/>
        <w:smallCaps w:val="false"/>
        <w:strike w:val="false"/>
        <w:dstrike w:val="false"/>
        <w:color w:val="000000"/>
        <w:spacing w:val="0"/>
        <w:w w:val="100"/>
        <w:kern w:val="0"/>
        <w:position w:val="0"/>
        <w:highlight w:val="none"/>
        <w:vertAlign w:val="baseline"/>
      </w:rPr>
    </w:lvl>
    <w:lvl w:tplc="66ECD4B8" w:ilvl="1">
      <w:start w:val="1"/>
      <w:numFmt w:val="decimal"/>
      <w:lvlText w:val="%2."/>
      <w:lvlJc w:val="left"/>
      <w:pPr>
        <w:tabs>
          <w:tab w:pos="710" w:val="left"/>
          <w:tab w:pos="1416" w:val="num"/>
        </w:tabs>
        <w:ind w:firstLine="2" w:left="708"/>
      </w:pPr>
      <w:rPr>
        <w:rFonts w:hAnsi="Arial Unicode MS"/>
        <w:b/>
        <w:bCs/>
        <w:caps w:val="false"/>
        <w:smallCaps w:val="false"/>
        <w:strike w:val="false"/>
        <w:dstrike w:val="false"/>
        <w:color w:val="000000"/>
        <w:spacing w:val="0"/>
        <w:w w:val="100"/>
        <w:kern w:val="0"/>
        <w:position w:val="0"/>
        <w:highlight w:val="none"/>
        <w:vertAlign w:val="baseline"/>
      </w:rPr>
    </w:lvl>
    <w:lvl w:tplc="207EF73A" w:ilvl="2">
      <w:numFmt w:val="none"/>
      <w:lvlText w:val=""/>
      <w:lvlJc w:val="left"/>
      <w:pPr>
        <w:tabs>
          <w:tab w:pos="360" w:val="num"/>
        </w:tabs>
      </w:pPr>
    </w:lvl>
    <w:lvl w:tplc="16B09F38" w:ilvl="3">
      <w:numFmt w:val="none"/>
      <w:lvlText w:val=""/>
      <w:lvlJc w:val="left"/>
      <w:pPr>
        <w:tabs>
          <w:tab w:pos="360" w:val="num"/>
        </w:tabs>
      </w:pPr>
    </w:lvl>
    <w:lvl w:tplc="966084E4" w:ilvl="4">
      <w:numFmt w:val="none"/>
      <w:lvlText w:val=""/>
      <w:lvlJc w:val="left"/>
      <w:pPr>
        <w:tabs>
          <w:tab w:pos="360" w:val="num"/>
        </w:tabs>
      </w:pPr>
    </w:lvl>
    <w:lvl w:tplc="C332CCCC" w:ilvl="5">
      <w:numFmt w:val="none"/>
      <w:lvlText w:val=""/>
      <w:lvlJc w:val="left"/>
      <w:pPr>
        <w:tabs>
          <w:tab w:pos="360" w:val="num"/>
        </w:tabs>
      </w:pPr>
    </w:lvl>
    <w:lvl w:tplc="22CA2686" w:ilvl="6">
      <w:numFmt w:val="none"/>
      <w:lvlText w:val=""/>
      <w:lvlJc w:val="left"/>
      <w:pPr>
        <w:tabs>
          <w:tab w:pos="360" w:val="num"/>
        </w:tabs>
      </w:pPr>
    </w:lvl>
    <w:lvl w:tplc="4DE4A066" w:ilvl="7">
      <w:numFmt w:val="none"/>
      <w:lvlText w:val=""/>
      <w:lvlJc w:val="left"/>
      <w:pPr>
        <w:tabs>
          <w:tab w:pos="360" w:val="num"/>
        </w:tabs>
      </w:pPr>
    </w:lvl>
    <w:lvl w:tplc="18DC0480" w:ilvl="8">
      <w:numFmt w:val="none"/>
      <w:lvlText w:val=""/>
      <w:lvlJc w:val="left"/>
      <w:pPr>
        <w:tabs>
          <w:tab w:pos="360" w:val="num"/>
        </w:tabs>
      </w:pPr>
    </w:lvl>
  </w:abstractNum>
  <w:abstractNum w:abstractNumId="1">
    <w:nsid w:val="21F27515"/>
    <w:multiLevelType w:val="hybridMultilevel"/>
    <w:tmpl w:val="FAFC49FE"/>
    <w:lvl w:tplc="04190001" w:ilvl="0">
      <w:start w:val="1"/>
      <w:numFmt w:val="bullet"/>
      <w:lvlText w:val=""/>
      <w:lvlJc w:val="left"/>
      <w:pPr>
        <w:ind w:hanging="360" w:left="1429"/>
      </w:pPr>
      <w:rPr>
        <w:rFonts w:hAnsi="Symbol" w:ascii="Symbol" w:hint="default"/>
      </w:rPr>
    </w:lvl>
    <w:lvl w:tentative="true" w:tplc="04190003" w:ilvl="1">
      <w:start w:val="1"/>
      <w:numFmt w:val="bullet"/>
      <w:lvlText w:val="o"/>
      <w:lvlJc w:val="left"/>
      <w:pPr>
        <w:ind w:hanging="360" w:left="2149"/>
      </w:pPr>
      <w:rPr>
        <w:rFonts w:cs="Courier New" w:hAnsi="Courier New" w:ascii="Courier New" w:hint="default"/>
      </w:rPr>
    </w:lvl>
    <w:lvl w:tentative="true" w:tplc="04190005" w:ilvl="2">
      <w:start w:val="1"/>
      <w:numFmt w:val="bullet"/>
      <w:lvlText w:val=""/>
      <w:lvlJc w:val="left"/>
      <w:pPr>
        <w:ind w:hanging="360" w:left="2869"/>
      </w:pPr>
      <w:rPr>
        <w:rFonts w:hAnsi="Wingdings" w:ascii="Wingdings" w:hint="default"/>
      </w:rPr>
    </w:lvl>
    <w:lvl w:tentative="true" w:tplc="04190001" w:ilvl="3">
      <w:start w:val="1"/>
      <w:numFmt w:val="bullet"/>
      <w:lvlText w:val=""/>
      <w:lvlJc w:val="left"/>
      <w:pPr>
        <w:ind w:hanging="360" w:left="3589"/>
      </w:pPr>
      <w:rPr>
        <w:rFonts w:hAnsi="Symbol" w:ascii="Symbol" w:hint="default"/>
      </w:rPr>
    </w:lvl>
    <w:lvl w:tentative="true" w:tplc="04190003" w:ilvl="4">
      <w:start w:val="1"/>
      <w:numFmt w:val="bullet"/>
      <w:lvlText w:val="o"/>
      <w:lvlJc w:val="left"/>
      <w:pPr>
        <w:ind w:hanging="360" w:left="4309"/>
      </w:pPr>
      <w:rPr>
        <w:rFonts w:cs="Courier New" w:hAnsi="Courier New" w:ascii="Courier New" w:hint="default"/>
      </w:rPr>
    </w:lvl>
    <w:lvl w:tentative="true" w:tplc="04190005" w:ilvl="5">
      <w:start w:val="1"/>
      <w:numFmt w:val="bullet"/>
      <w:lvlText w:val=""/>
      <w:lvlJc w:val="left"/>
      <w:pPr>
        <w:ind w:hanging="360" w:left="5029"/>
      </w:pPr>
      <w:rPr>
        <w:rFonts w:hAnsi="Wingdings" w:ascii="Wingdings" w:hint="default"/>
      </w:rPr>
    </w:lvl>
    <w:lvl w:tentative="true" w:tplc="04190001" w:ilvl="6">
      <w:start w:val="1"/>
      <w:numFmt w:val="bullet"/>
      <w:lvlText w:val=""/>
      <w:lvlJc w:val="left"/>
      <w:pPr>
        <w:ind w:hanging="360" w:left="5749"/>
      </w:pPr>
      <w:rPr>
        <w:rFonts w:hAnsi="Symbol" w:ascii="Symbol" w:hint="default"/>
      </w:rPr>
    </w:lvl>
    <w:lvl w:tentative="true" w:tplc="04190003" w:ilvl="7">
      <w:start w:val="1"/>
      <w:numFmt w:val="bullet"/>
      <w:lvlText w:val="o"/>
      <w:lvlJc w:val="left"/>
      <w:pPr>
        <w:ind w:hanging="360" w:left="6469"/>
      </w:pPr>
      <w:rPr>
        <w:rFonts w:cs="Courier New" w:hAnsi="Courier New" w:ascii="Courier New" w:hint="default"/>
      </w:rPr>
    </w:lvl>
    <w:lvl w:tentative="true" w:tplc="04190005" w:ilvl="8">
      <w:start w:val="1"/>
      <w:numFmt w:val="bullet"/>
      <w:lvlText w:val=""/>
      <w:lvlJc w:val="left"/>
      <w:pPr>
        <w:ind w:hanging="360" w:left="7189"/>
      </w:pPr>
      <w:rPr>
        <w:rFonts w:hAnsi="Wingdings" w:ascii="Wingdings" w:hint="default"/>
      </w:rPr>
    </w:lvl>
  </w:abstractNum>
  <w:abstractNum w:abstractNumId="2">
    <w:nsid w:val="21FB5706"/>
    <w:multiLevelType w:val="hybridMultilevel"/>
    <w:tmpl w:val="A9BE53CC"/>
    <w:lvl w:tplc="0419000F" w:ilvl="0">
      <w:start w:val="1"/>
      <w:numFmt w:val="decimal"/>
      <w:lvlText w:val="%1."/>
      <w:lvlJc w:val="left"/>
      <w:pPr>
        <w:ind w:hanging="360" w:left="1428"/>
      </w:pPr>
    </w:lvl>
    <w:lvl w:tentative="true" w:tplc="04190019" w:ilvl="1">
      <w:start w:val="1"/>
      <w:numFmt w:val="lowerLetter"/>
      <w:lvlText w:val="%2."/>
      <w:lvlJc w:val="left"/>
      <w:pPr>
        <w:ind w:hanging="360" w:left="2148"/>
      </w:pPr>
    </w:lvl>
    <w:lvl w:tentative="true" w:tplc="0419001B" w:ilvl="2">
      <w:start w:val="1"/>
      <w:numFmt w:val="lowerRoman"/>
      <w:lvlText w:val="%3."/>
      <w:lvlJc w:val="right"/>
      <w:pPr>
        <w:ind w:hanging="180" w:left="2868"/>
      </w:pPr>
    </w:lvl>
    <w:lvl w:tentative="true" w:tplc="0419000F" w:ilvl="3">
      <w:start w:val="1"/>
      <w:numFmt w:val="decimal"/>
      <w:lvlText w:val="%4."/>
      <w:lvlJc w:val="left"/>
      <w:pPr>
        <w:ind w:hanging="360" w:left="3588"/>
      </w:pPr>
    </w:lvl>
    <w:lvl w:tentative="true" w:tplc="04190019" w:ilvl="4">
      <w:start w:val="1"/>
      <w:numFmt w:val="lowerLetter"/>
      <w:lvlText w:val="%5."/>
      <w:lvlJc w:val="left"/>
      <w:pPr>
        <w:ind w:hanging="360" w:left="4308"/>
      </w:pPr>
    </w:lvl>
    <w:lvl w:tentative="true" w:tplc="0419001B" w:ilvl="5">
      <w:start w:val="1"/>
      <w:numFmt w:val="lowerRoman"/>
      <w:lvlText w:val="%6."/>
      <w:lvlJc w:val="right"/>
      <w:pPr>
        <w:ind w:hanging="180" w:left="5028"/>
      </w:pPr>
    </w:lvl>
    <w:lvl w:tentative="true" w:tplc="0419000F" w:ilvl="6">
      <w:start w:val="1"/>
      <w:numFmt w:val="decimal"/>
      <w:lvlText w:val="%7."/>
      <w:lvlJc w:val="left"/>
      <w:pPr>
        <w:ind w:hanging="360" w:left="5748"/>
      </w:pPr>
    </w:lvl>
    <w:lvl w:tentative="true" w:tplc="04190019" w:ilvl="7">
      <w:start w:val="1"/>
      <w:numFmt w:val="lowerLetter"/>
      <w:lvlText w:val="%8."/>
      <w:lvlJc w:val="left"/>
      <w:pPr>
        <w:ind w:hanging="360" w:left="6468"/>
      </w:pPr>
    </w:lvl>
    <w:lvl w:tentative="true" w:tplc="0419001B" w:ilvl="8">
      <w:start w:val="1"/>
      <w:numFmt w:val="lowerRoman"/>
      <w:lvlText w:val="%9."/>
      <w:lvlJc w:val="right"/>
      <w:pPr>
        <w:ind w:hanging="180" w:left="7188"/>
      </w:pPr>
    </w:lvl>
  </w:abstractNum>
  <w:abstractNum w:abstractNumId="3">
    <w:nsid w:val="24DD5D04"/>
    <w:multiLevelType w:val="hybridMultilevel"/>
    <w:tmpl w:val="3BBE5888"/>
    <w:lvl w:tplc="0419000F" w:ilvl="0">
      <w:start w:val="1"/>
      <w:numFmt w:val="decimal"/>
      <w:lvlText w:val="%1."/>
      <w:lvlJc w:val="left"/>
      <w:pPr>
        <w:ind w:hanging="360" w:left="1429"/>
      </w:pPr>
    </w:lvl>
    <w:lvl w:tentative="true" w:tplc="04190019" w:ilvl="1">
      <w:start w:val="1"/>
      <w:numFmt w:val="lowerLetter"/>
      <w:lvlText w:val="%2."/>
      <w:lvlJc w:val="left"/>
      <w:pPr>
        <w:ind w:hanging="360" w:left="2149"/>
      </w:pPr>
    </w:lvl>
    <w:lvl w:tentative="true" w:tplc="0419001B" w:ilvl="2">
      <w:start w:val="1"/>
      <w:numFmt w:val="lowerRoman"/>
      <w:lvlText w:val="%3."/>
      <w:lvlJc w:val="right"/>
      <w:pPr>
        <w:ind w:hanging="180" w:left="2869"/>
      </w:pPr>
    </w:lvl>
    <w:lvl w:tentative="true" w:tplc="0419000F" w:ilvl="3">
      <w:start w:val="1"/>
      <w:numFmt w:val="decimal"/>
      <w:lvlText w:val="%4."/>
      <w:lvlJc w:val="left"/>
      <w:pPr>
        <w:ind w:hanging="360" w:left="3589"/>
      </w:pPr>
    </w:lvl>
    <w:lvl w:tentative="true" w:tplc="04190019" w:ilvl="4">
      <w:start w:val="1"/>
      <w:numFmt w:val="lowerLetter"/>
      <w:lvlText w:val="%5."/>
      <w:lvlJc w:val="left"/>
      <w:pPr>
        <w:ind w:hanging="360" w:left="4309"/>
      </w:pPr>
    </w:lvl>
    <w:lvl w:tentative="true" w:tplc="0419001B" w:ilvl="5">
      <w:start w:val="1"/>
      <w:numFmt w:val="lowerRoman"/>
      <w:lvlText w:val="%6."/>
      <w:lvlJc w:val="right"/>
      <w:pPr>
        <w:ind w:hanging="180" w:left="5029"/>
      </w:pPr>
    </w:lvl>
    <w:lvl w:tentative="true" w:tplc="0419000F" w:ilvl="6">
      <w:start w:val="1"/>
      <w:numFmt w:val="decimal"/>
      <w:lvlText w:val="%7."/>
      <w:lvlJc w:val="left"/>
      <w:pPr>
        <w:ind w:hanging="360" w:left="5749"/>
      </w:pPr>
    </w:lvl>
    <w:lvl w:tentative="true" w:tplc="04190019" w:ilvl="7">
      <w:start w:val="1"/>
      <w:numFmt w:val="lowerLetter"/>
      <w:lvlText w:val="%8."/>
      <w:lvlJc w:val="left"/>
      <w:pPr>
        <w:ind w:hanging="360" w:left="6469"/>
      </w:pPr>
    </w:lvl>
    <w:lvl w:tentative="true" w:tplc="0419001B" w:ilvl="8">
      <w:start w:val="1"/>
      <w:numFmt w:val="lowerRoman"/>
      <w:lvlText w:val="%9."/>
      <w:lvlJc w:val="right"/>
      <w:pPr>
        <w:ind w:hanging="180" w:left="7189"/>
      </w:pPr>
    </w:lvl>
  </w:abstractNum>
  <w:abstractNum w:abstractNumId="4">
    <w:nsid w:val="38710F9A"/>
    <w:multiLevelType w:val="hybridMultilevel"/>
    <w:tmpl w:val="6A000400"/>
    <w:lvl w:tplc="04190001" w:ilvl="0">
      <w:start w:val="1"/>
      <w:numFmt w:val="bullet"/>
      <w:lvlText w:val=""/>
      <w:lvlJc w:val="left"/>
      <w:pPr>
        <w:ind w:hanging="360" w:left="1287"/>
      </w:pPr>
      <w:rPr>
        <w:rFonts w:hAnsi="Symbol" w:ascii="Symbol" w:hint="default"/>
      </w:rPr>
    </w:lvl>
    <w:lvl w:tplc="04190001" w:ilvl="1">
      <w:start w:val="1"/>
      <w:numFmt w:val="bullet"/>
      <w:lvlText w:val=""/>
      <w:lvlJc w:val="left"/>
      <w:pPr>
        <w:ind w:hanging="360" w:left="1920"/>
      </w:pPr>
      <w:rPr>
        <w:rFonts w:hAnsi="Symbol" w:ascii="Symbol" w:hint="default"/>
      </w:rPr>
    </w:lvl>
    <w:lvl w:tplc="04190001" w:ilvl="2">
      <w:start w:val="1"/>
      <w:numFmt w:val="bullet"/>
      <w:lvlText w:val=""/>
      <w:lvlJc w:val="left"/>
      <w:pPr>
        <w:ind w:hanging="360" w:left="2727"/>
      </w:pPr>
      <w:rPr>
        <w:rFonts w:hAnsi="Symbol" w:ascii="Symbol" w:hint="default"/>
      </w:rPr>
    </w:lvl>
    <w:lvl w:tentative="true" w:tplc="04190001" w:ilvl="3">
      <w:start w:val="1"/>
      <w:numFmt w:val="bullet"/>
      <w:lvlText w:val=""/>
      <w:lvlJc w:val="left"/>
      <w:pPr>
        <w:ind w:hanging="360" w:left="3447"/>
      </w:pPr>
      <w:rPr>
        <w:rFonts w:hAnsi="Symbol" w:ascii="Symbol" w:hint="default"/>
      </w:rPr>
    </w:lvl>
    <w:lvl w:tentative="true" w:tplc="04190003" w:ilvl="4">
      <w:start w:val="1"/>
      <w:numFmt w:val="bullet"/>
      <w:lvlText w:val="o"/>
      <w:lvlJc w:val="left"/>
      <w:pPr>
        <w:ind w:hanging="360" w:left="4167"/>
      </w:pPr>
      <w:rPr>
        <w:rFonts w:cs="Courier New" w:hAnsi="Courier New" w:ascii="Courier New" w:hint="default"/>
      </w:rPr>
    </w:lvl>
    <w:lvl w:tentative="true" w:tplc="04190005" w:ilvl="5">
      <w:start w:val="1"/>
      <w:numFmt w:val="bullet"/>
      <w:lvlText w:val=""/>
      <w:lvlJc w:val="left"/>
      <w:pPr>
        <w:ind w:hanging="360" w:left="4887"/>
      </w:pPr>
      <w:rPr>
        <w:rFonts w:hAnsi="Wingdings" w:ascii="Wingdings" w:hint="default"/>
      </w:rPr>
    </w:lvl>
    <w:lvl w:tentative="true" w:tplc="04190001" w:ilvl="6">
      <w:start w:val="1"/>
      <w:numFmt w:val="bullet"/>
      <w:lvlText w:val=""/>
      <w:lvlJc w:val="left"/>
      <w:pPr>
        <w:ind w:hanging="360" w:left="5607"/>
      </w:pPr>
      <w:rPr>
        <w:rFonts w:hAnsi="Symbol" w:ascii="Symbol" w:hint="default"/>
      </w:rPr>
    </w:lvl>
    <w:lvl w:tentative="true" w:tplc="04190003" w:ilvl="7">
      <w:start w:val="1"/>
      <w:numFmt w:val="bullet"/>
      <w:lvlText w:val="o"/>
      <w:lvlJc w:val="left"/>
      <w:pPr>
        <w:ind w:hanging="360" w:left="6327"/>
      </w:pPr>
      <w:rPr>
        <w:rFonts w:cs="Courier New" w:hAnsi="Courier New" w:ascii="Courier New" w:hint="default"/>
      </w:rPr>
    </w:lvl>
    <w:lvl w:tentative="true" w:tplc="04190005" w:ilvl="8">
      <w:start w:val="1"/>
      <w:numFmt w:val="bullet"/>
      <w:lvlText w:val=""/>
      <w:lvlJc w:val="left"/>
      <w:pPr>
        <w:ind w:hanging="360" w:left="7047"/>
      </w:pPr>
      <w:rPr>
        <w:rFonts w:hAnsi="Wingdings" w:ascii="Wingdings" w:hint="default"/>
      </w:rPr>
    </w:lvl>
  </w:abstractNum>
  <w:abstractNum w:abstractNumId="5">
    <w:nsid w:val="3E1F6E07"/>
    <w:multiLevelType w:val="hybridMultilevel"/>
    <w:tmpl w:val="8A00B990"/>
    <w:lvl w:tplc="04190001" w:ilvl="0">
      <w:start w:val="1"/>
      <w:numFmt w:val="bullet"/>
      <w:lvlText w:val=""/>
      <w:lvlJc w:val="left"/>
      <w:pPr>
        <w:ind w:hanging="360" w:left="720"/>
      </w:pPr>
      <w:rPr>
        <w:rFonts w:hAnsi="Symbol" w:ascii="Symbol" w:hint="default"/>
      </w:rPr>
    </w:lvl>
    <w:lvl w:tentative="true" w:tplc="04190003" w:ilvl="1">
      <w:start w:val="1"/>
      <w:numFmt w:val="bullet"/>
      <w:lvlText w:val="o"/>
      <w:lvlJc w:val="left"/>
      <w:pPr>
        <w:ind w:hanging="360" w:left="1440"/>
      </w:pPr>
      <w:rPr>
        <w:rFonts w:cs="Courier New" w:hAnsi="Courier New" w:ascii="Courier New" w:hint="default"/>
      </w:rPr>
    </w:lvl>
    <w:lvl w:tentative="true" w:tplc="04190005" w:ilvl="2">
      <w:start w:val="1"/>
      <w:numFmt w:val="bullet"/>
      <w:lvlText w:val=""/>
      <w:lvlJc w:val="left"/>
      <w:pPr>
        <w:ind w:hanging="360" w:left="2160"/>
      </w:pPr>
      <w:rPr>
        <w:rFonts w:hAnsi="Wingdings" w:ascii="Wingdings" w:hint="default"/>
      </w:rPr>
    </w:lvl>
    <w:lvl w:tentative="true" w:tplc="04190001" w:ilvl="3">
      <w:start w:val="1"/>
      <w:numFmt w:val="bullet"/>
      <w:lvlText w:val=""/>
      <w:lvlJc w:val="left"/>
      <w:pPr>
        <w:ind w:hanging="360" w:left="2880"/>
      </w:pPr>
      <w:rPr>
        <w:rFonts w:hAnsi="Symbol" w:ascii="Symbol" w:hint="default"/>
      </w:rPr>
    </w:lvl>
    <w:lvl w:tentative="true" w:tplc="04190003" w:ilvl="4">
      <w:start w:val="1"/>
      <w:numFmt w:val="bullet"/>
      <w:lvlText w:val="o"/>
      <w:lvlJc w:val="left"/>
      <w:pPr>
        <w:ind w:hanging="360" w:left="3600"/>
      </w:pPr>
      <w:rPr>
        <w:rFonts w:cs="Courier New" w:hAnsi="Courier New" w:ascii="Courier New" w:hint="default"/>
      </w:rPr>
    </w:lvl>
    <w:lvl w:tentative="true" w:tplc="04190005" w:ilvl="5">
      <w:start w:val="1"/>
      <w:numFmt w:val="bullet"/>
      <w:lvlText w:val=""/>
      <w:lvlJc w:val="left"/>
      <w:pPr>
        <w:ind w:hanging="360" w:left="4320"/>
      </w:pPr>
      <w:rPr>
        <w:rFonts w:hAnsi="Wingdings" w:ascii="Wingdings" w:hint="default"/>
      </w:rPr>
    </w:lvl>
    <w:lvl w:tentative="true" w:tplc="04190001" w:ilvl="6">
      <w:start w:val="1"/>
      <w:numFmt w:val="bullet"/>
      <w:lvlText w:val=""/>
      <w:lvlJc w:val="left"/>
      <w:pPr>
        <w:ind w:hanging="360" w:left="5040"/>
      </w:pPr>
      <w:rPr>
        <w:rFonts w:hAnsi="Symbol" w:ascii="Symbol" w:hint="default"/>
      </w:rPr>
    </w:lvl>
    <w:lvl w:tentative="true" w:tplc="04190003" w:ilvl="7">
      <w:start w:val="1"/>
      <w:numFmt w:val="bullet"/>
      <w:lvlText w:val="o"/>
      <w:lvlJc w:val="left"/>
      <w:pPr>
        <w:ind w:hanging="360" w:left="5760"/>
      </w:pPr>
      <w:rPr>
        <w:rFonts w:cs="Courier New" w:hAnsi="Courier New" w:ascii="Courier New" w:hint="default"/>
      </w:rPr>
    </w:lvl>
    <w:lvl w:tentative="true" w:tplc="04190005" w:ilvl="8">
      <w:start w:val="1"/>
      <w:numFmt w:val="bullet"/>
      <w:lvlText w:val=""/>
      <w:lvlJc w:val="left"/>
      <w:pPr>
        <w:ind w:hanging="360" w:left="6480"/>
      </w:pPr>
      <w:rPr>
        <w:rFonts w:hAnsi="Wingdings" w:ascii="Wingdings" w:hint="default"/>
      </w:rPr>
    </w:lvl>
  </w:abstractNum>
  <w:abstractNum w:abstractNumId="6">
    <w:nsid w:val="40A24D75"/>
    <w:multiLevelType w:val="hybridMultilevel"/>
    <w:tmpl w:val="9D4C0D10"/>
    <w:lvl w:tplc="04190001" w:ilvl="0">
      <w:start w:val="1"/>
      <w:numFmt w:val="bullet"/>
      <w:lvlText w:val=""/>
      <w:lvlJc w:val="left"/>
      <w:pPr>
        <w:ind w:hanging="360" w:left="1428"/>
      </w:pPr>
      <w:rPr>
        <w:rFonts w:hAnsi="Symbol" w:ascii="Symbol" w:hint="default"/>
      </w:rPr>
    </w:lvl>
    <w:lvl w:tentative="true" w:tplc="04190003" w:ilvl="1">
      <w:start w:val="1"/>
      <w:numFmt w:val="bullet"/>
      <w:lvlText w:val="o"/>
      <w:lvlJc w:val="left"/>
      <w:pPr>
        <w:ind w:hanging="360" w:left="2148"/>
      </w:pPr>
      <w:rPr>
        <w:rFonts w:cs="Courier New" w:hAnsi="Courier New" w:ascii="Courier New" w:hint="default"/>
      </w:rPr>
    </w:lvl>
    <w:lvl w:tentative="true" w:tplc="04190005" w:ilvl="2">
      <w:start w:val="1"/>
      <w:numFmt w:val="bullet"/>
      <w:lvlText w:val=""/>
      <w:lvlJc w:val="left"/>
      <w:pPr>
        <w:ind w:hanging="360" w:left="2868"/>
      </w:pPr>
      <w:rPr>
        <w:rFonts w:hAnsi="Wingdings" w:ascii="Wingdings" w:hint="default"/>
      </w:rPr>
    </w:lvl>
    <w:lvl w:tentative="true" w:tplc="04190001" w:ilvl="3">
      <w:start w:val="1"/>
      <w:numFmt w:val="bullet"/>
      <w:lvlText w:val=""/>
      <w:lvlJc w:val="left"/>
      <w:pPr>
        <w:ind w:hanging="360" w:left="3588"/>
      </w:pPr>
      <w:rPr>
        <w:rFonts w:hAnsi="Symbol" w:ascii="Symbol" w:hint="default"/>
      </w:rPr>
    </w:lvl>
    <w:lvl w:tentative="true" w:tplc="04190003" w:ilvl="4">
      <w:start w:val="1"/>
      <w:numFmt w:val="bullet"/>
      <w:lvlText w:val="o"/>
      <w:lvlJc w:val="left"/>
      <w:pPr>
        <w:ind w:hanging="360" w:left="4308"/>
      </w:pPr>
      <w:rPr>
        <w:rFonts w:cs="Courier New" w:hAnsi="Courier New" w:ascii="Courier New" w:hint="default"/>
      </w:rPr>
    </w:lvl>
    <w:lvl w:tentative="true" w:tplc="04190005" w:ilvl="5">
      <w:start w:val="1"/>
      <w:numFmt w:val="bullet"/>
      <w:lvlText w:val=""/>
      <w:lvlJc w:val="left"/>
      <w:pPr>
        <w:ind w:hanging="360" w:left="5028"/>
      </w:pPr>
      <w:rPr>
        <w:rFonts w:hAnsi="Wingdings" w:ascii="Wingdings" w:hint="default"/>
      </w:rPr>
    </w:lvl>
    <w:lvl w:tentative="true" w:tplc="04190001" w:ilvl="6">
      <w:start w:val="1"/>
      <w:numFmt w:val="bullet"/>
      <w:lvlText w:val=""/>
      <w:lvlJc w:val="left"/>
      <w:pPr>
        <w:ind w:hanging="360" w:left="5748"/>
      </w:pPr>
      <w:rPr>
        <w:rFonts w:hAnsi="Symbol" w:ascii="Symbol" w:hint="default"/>
      </w:rPr>
    </w:lvl>
    <w:lvl w:tentative="true" w:tplc="04190003" w:ilvl="7">
      <w:start w:val="1"/>
      <w:numFmt w:val="bullet"/>
      <w:lvlText w:val="o"/>
      <w:lvlJc w:val="left"/>
      <w:pPr>
        <w:ind w:hanging="360" w:left="6468"/>
      </w:pPr>
      <w:rPr>
        <w:rFonts w:cs="Courier New" w:hAnsi="Courier New" w:ascii="Courier New" w:hint="default"/>
      </w:rPr>
    </w:lvl>
    <w:lvl w:tentative="true" w:tplc="04190005" w:ilvl="8">
      <w:start w:val="1"/>
      <w:numFmt w:val="bullet"/>
      <w:lvlText w:val=""/>
      <w:lvlJc w:val="left"/>
      <w:pPr>
        <w:ind w:hanging="360" w:left="7188"/>
      </w:pPr>
      <w:rPr>
        <w:rFonts w:hAnsi="Wingdings" w:ascii="Wingdings" w:hint="default"/>
      </w:rPr>
    </w:lvl>
  </w:abstractNum>
  <w:abstractNum w:abstractNumId="7">
    <w:nsid w:val="465E5034"/>
    <w:multiLevelType w:val="hybridMultilevel"/>
    <w:tmpl w:val="AD94A930"/>
    <w:lvl w:tplc="0419000F" w:ilvl="0">
      <w:start w:val="4"/>
      <w:numFmt w:val="decimal"/>
      <w:lvlText w:val="%1."/>
      <w:lvlJc w:val="left"/>
      <w:pPr>
        <w:ind w:hanging="360" w:left="720"/>
      </w:pPr>
      <w:rPr>
        <w:rFonts w:hint="default"/>
      </w:rPr>
    </w:lvl>
    <w:lvl w:tentative="true" w:tplc="04190019" w:ilvl="1">
      <w:start w:val="1"/>
      <w:numFmt w:val="lowerLetter"/>
      <w:lvlText w:val="%2."/>
      <w:lvlJc w:val="left"/>
      <w:pPr>
        <w:ind w:hanging="360" w:left="1440"/>
      </w:pPr>
    </w:lvl>
    <w:lvl w:tentative="true" w:tplc="0419001B" w:ilvl="2">
      <w:start w:val="1"/>
      <w:numFmt w:val="lowerRoman"/>
      <w:lvlText w:val="%3."/>
      <w:lvlJc w:val="right"/>
      <w:pPr>
        <w:ind w:hanging="180" w:left="2160"/>
      </w:pPr>
    </w:lvl>
    <w:lvl w:tentative="true" w:tplc="0419000F" w:ilvl="3">
      <w:start w:val="1"/>
      <w:numFmt w:val="decimal"/>
      <w:lvlText w:val="%4."/>
      <w:lvlJc w:val="left"/>
      <w:pPr>
        <w:ind w:hanging="360" w:left="2880"/>
      </w:pPr>
    </w:lvl>
    <w:lvl w:tentative="true" w:tplc="04190019" w:ilvl="4">
      <w:start w:val="1"/>
      <w:numFmt w:val="lowerLetter"/>
      <w:lvlText w:val="%5."/>
      <w:lvlJc w:val="left"/>
      <w:pPr>
        <w:ind w:hanging="360" w:left="3600"/>
      </w:pPr>
    </w:lvl>
    <w:lvl w:tentative="true" w:tplc="0419001B" w:ilvl="5">
      <w:start w:val="1"/>
      <w:numFmt w:val="lowerRoman"/>
      <w:lvlText w:val="%6."/>
      <w:lvlJc w:val="right"/>
      <w:pPr>
        <w:ind w:hanging="180" w:left="4320"/>
      </w:pPr>
    </w:lvl>
    <w:lvl w:tentative="true" w:tplc="0419000F" w:ilvl="6">
      <w:start w:val="1"/>
      <w:numFmt w:val="decimal"/>
      <w:lvlText w:val="%7."/>
      <w:lvlJc w:val="left"/>
      <w:pPr>
        <w:ind w:hanging="360" w:left="5040"/>
      </w:pPr>
    </w:lvl>
    <w:lvl w:tentative="true" w:tplc="04190019" w:ilvl="7">
      <w:start w:val="1"/>
      <w:numFmt w:val="lowerLetter"/>
      <w:lvlText w:val="%8."/>
      <w:lvlJc w:val="left"/>
      <w:pPr>
        <w:ind w:hanging="360" w:left="5760"/>
      </w:pPr>
    </w:lvl>
    <w:lvl w:tentative="true" w:tplc="0419001B" w:ilvl="8">
      <w:start w:val="1"/>
      <w:numFmt w:val="lowerRoman"/>
      <w:lvlText w:val="%9."/>
      <w:lvlJc w:val="right"/>
      <w:pPr>
        <w:ind w:hanging="180" w:left="6480"/>
      </w:pPr>
    </w:lvl>
  </w:abstractNum>
  <w:abstractNum w:abstractNumId="8">
    <w:nsid w:val="499B100D"/>
    <w:multiLevelType w:val="hybridMultilevel"/>
    <w:tmpl w:val="1564FA6C"/>
    <w:lvl w:tplc="04190001" w:ilvl="0">
      <w:start w:val="1"/>
      <w:numFmt w:val="bullet"/>
      <w:lvlText w:val=""/>
      <w:lvlJc w:val="left"/>
      <w:pPr>
        <w:ind w:hanging="360" w:left="1287"/>
      </w:pPr>
      <w:rPr>
        <w:rFonts w:hAnsi="Symbol" w:ascii="Symbol" w:hint="default"/>
      </w:rPr>
    </w:lvl>
    <w:lvl w:tplc="0419000F" w:ilvl="1">
      <w:start w:val="1"/>
      <w:numFmt w:val="decimal"/>
      <w:lvlText w:val="%2."/>
      <w:lvlJc w:val="left"/>
      <w:pPr>
        <w:ind w:hanging="360" w:left="2007"/>
      </w:pPr>
      <w:rPr>
        <w:rFonts w:hint="default"/>
      </w:rPr>
    </w:lvl>
    <w:lvl w:tentative="true" w:tplc="04190005" w:ilvl="2">
      <w:start w:val="1"/>
      <w:numFmt w:val="bullet"/>
      <w:lvlText w:val=""/>
      <w:lvlJc w:val="left"/>
      <w:pPr>
        <w:ind w:hanging="360" w:left="2727"/>
      </w:pPr>
      <w:rPr>
        <w:rFonts w:hAnsi="Wingdings" w:ascii="Wingdings" w:hint="default"/>
      </w:rPr>
    </w:lvl>
    <w:lvl w:tentative="true" w:tplc="04190001" w:ilvl="3">
      <w:start w:val="1"/>
      <w:numFmt w:val="bullet"/>
      <w:lvlText w:val=""/>
      <w:lvlJc w:val="left"/>
      <w:pPr>
        <w:ind w:hanging="360" w:left="3447"/>
      </w:pPr>
      <w:rPr>
        <w:rFonts w:hAnsi="Symbol" w:ascii="Symbol" w:hint="default"/>
      </w:rPr>
    </w:lvl>
    <w:lvl w:tentative="true" w:tplc="04190003" w:ilvl="4">
      <w:start w:val="1"/>
      <w:numFmt w:val="bullet"/>
      <w:lvlText w:val="o"/>
      <w:lvlJc w:val="left"/>
      <w:pPr>
        <w:ind w:hanging="360" w:left="4167"/>
      </w:pPr>
      <w:rPr>
        <w:rFonts w:cs="Courier New" w:hAnsi="Courier New" w:ascii="Courier New" w:hint="default"/>
      </w:rPr>
    </w:lvl>
    <w:lvl w:tentative="true" w:tplc="04190005" w:ilvl="5">
      <w:start w:val="1"/>
      <w:numFmt w:val="bullet"/>
      <w:lvlText w:val=""/>
      <w:lvlJc w:val="left"/>
      <w:pPr>
        <w:ind w:hanging="360" w:left="4887"/>
      </w:pPr>
      <w:rPr>
        <w:rFonts w:hAnsi="Wingdings" w:ascii="Wingdings" w:hint="default"/>
      </w:rPr>
    </w:lvl>
    <w:lvl w:tentative="true" w:tplc="04190001" w:ilvl="6">
      <w:start w:val="1"/>
      <w:numFmt w:val="bullet"/>
      <w:lvlText w:val=""/>
      <w:lvlJc w:val="left"/>
      <w:pPr>
        <w:ind w:hanging="360" w:left="5607"/>
      </w:pPr>
      <w:rPr>
        <w:rFonts w:hAnsi="Symbol" w:ascii="Symbol" w:hint="default"/>
      </w:rPr>
    </w:lvl>
    <w:lvl w:tentative="true" w:tplc="04190003" w:ilvl="7">
      <w:start w:val="1"/>
      <w:numFmt w:val="bullet"/>
      <w:lvlText w:val="o"/>
      <w:lvlJc w:val="left"/>
      <w:pPr>
        <w:ind w:hanging="360" w:left="6327"/>
      </w:pPr>
      <w:rPr>
        <w:rFonts w:cs="Courier New" w:hAnsi="Courier New" w:ascii="Courier New" w:hint="default"/>
      </w:rPr>
    </w:lvl>
    <w:lvl w:tentative="true" w:tplc="04190005" w:ilvl="8">
      <w:start w:val="1"/>
      <w:numFmt w:val="bullet"/>
      <w:lvlText w:val=""/>
      <w:lvlJc w:val="left"/>
      <w:pPr>
        <w:ind w:hanging="360" w:left="7047"/>
      </w:pPr>
      <w:rPr>
        <w:rFonts w:hAnsi="Wingdings" w:ascii="Wingdings" w:hint="default"/>
      </w:rPr>
    </w:lvl>
  </w:abstractNum>
  <w:abstractNum w:abstractNumId="9">
    <w:nsid w:val="5C0E3EDC"/>
    <w:multiLevelType w:val="hybridMultilevel"/>
    <w:tmpl w:val="2E0E59E4"/>
    <w:lvl w:tplc="04190001" w:ilvl="0">
      <w:start w:val="1"/>
      <w:numFmt w:val="bullet"/>
      <w:lvlText w:val=""/>
      <w:lvlJc w:val="left"/>
      <w:pPr>
        <w:ind w:hanging="360" w:left="1287"/>
      </w:pPr>
      <w:rPr>
        <w:rFonts w:hAnsi="Symbol" w:ascii="Symbol" w:hint="default"/>
      </w:rPr>
    </w:lvl>
    <w:lvl w:tplc="04190001" w:ilvl="1">
      <w:start w:val="1"/>
      <w:numFmt w:val="bullet"/>
      <w:lvlText w:val=""/>
      <w:lvlJc w:val="left"/>
      <w:pPr>
        <w:ind w:hanging="360" w:left="1920"/>
      </w:pPr>
      <w:rPr>
        <w:rFonts w:hAnsi="Symbol" w:ascii="Symbol" w:hint="default"/>
      </w:rPr>
    </w:lvl>
    <w:lvl w:tplc="0419000F" w:ilvl="2">
      <w:start w:val="1"/>
      <w:numFmt w:val="decimal"/>
      <w:lvlText w:val="%3."/>
      <w:lvlJc w:val="left"/>
      <w:pPr>
        <w:ind w:hanging="360" w:left="2727"/>
      </w:pPr>
      <w:rPr>
        <w:rFonts w:hint="default"/>
      </w:rPr>
    </w:lvl>
    <w:lvl w:tentative="true" w:tplc="04190001" w:ilvl="3">
      <w:start w:val="1"/>
      <w:numFmt w:val="bullet"/>
      <w:lvlText w:val=""/>
      <w:lvlJc w:val="left"/>
      <w:pPr>
        <w:ind w:hanging="360" w:left="3447"/>
      </w:pPr>
      <w:rPr>
        <w:rFonts w:hAnsi="Symbol" w:ascii="Symbol" w:hint="default"/>
      </w:rPr>
    </w:lvl>
    <w:lvl w:tentative="true" w:tplc="04190003" w:ilvl="4">
      <w:start w:val="1"/>
      <w:numFmt w:val="bullet"/>
      <w:lvlText w:val="o"/>
      <w:lvlJc w:val="left"/>
      <w:pPr>
        <w:ind w:hanging="360" w:left="4167"/>
      </w:pPr>
      <w:rPr>
        <w:rFonts w:cs="Courier New" w:hAnsi="Courier New" w:ascii="Courier New" w:hint="default"/>
      </w:rPr>
    </w:lvl>
    <w:lvl w:tentative="true" w:tplc="04190005" w:ilvl="5">
      <w:start w:val="1"/>
      <w:numFmt w:val="bullet"/>
      <w:lvlText w:val=""/>
      <w:lvlJc w:val="left"/>
      <w:pPr>
        <w:ind w:hanging="360" w:left="4887"/>
      </w:pPr>
      <w:rPr>
        <w:rFonts w:hAnsi="Wingdings" w:ascii="Wingdings" w:hint="default"/>
      </w:rPr>
    </w:lvl>
    <w:lvl w:tentative="true" w:tplc="04190001" w:ilvl="6">
      <w:start w:val="1"/>
      <w:numFmt w:val="bullet"/>
      <w:lvlText w:val=""/>
      <w:lvlJc w:val="left"/>
      <w:pPr>
        <w:ind w:hanging="360" w:left="5607"/>
      </w:pPr>
      <w:rPr>
        <w:rFonts w:hAnsi="Symbol" w:ascii="Symbol" w:hint="default"/>
      </w:rPr>
    </w:lvl>
    <w:lvl w:tentative="true" w:tplc="04190003" w:ilvl="7">
      <w:start w:val="1"/>
      <w:numFmt w:val="bullet"/>
      <w:lvlText w:val="o"/>
      <w:lvlJc w:val="left"/>
      <w:pPr>
        <w:ind w:hanging="360" w:left="6327"/>
      </w:pPr>
      <w:rPr>
        <w:rFonts w:cs="Courier New" w:hAnsi="Courier New" w:ascii="Courier New" w:hint="default"/>
      </w:rPr>
    </w:lvl>
    <w:lvl w:tentative="true" w:tplc="04190005" w:ilvl="8">
      <w:start w:val="1"/>
      <w:numFmt w:val="bullet"/>
      <w:lvlText w:val=""/>
      <w:lvlJc w:val="left"/>
      <w:pPr>
        <w:ind w:hanging="360" w:left="7047"/>
      </w:pPr>
      <w:rPr>
        <w:rFonts w:hAnsi="Wingdings" w:ascii="Wingdings" w:hint="default"/>
      </w:rPr>
    </w:lvl>
  </w:abstractNum>
  <w:abstractNum w:abstractNumId="10">
    <w:nsid w:val="64B07588"/>
    <w:multiLevelType w:val="hybridMultilevel"/>
    <w:tmpl w:val="8CAC46EA"/>
    <w:lvl w:tplc="04190001" w:ilvl="0">
      <w:start w:val="1"/>
      <w:numFmt w:val="bullet"/>
      <w:lvlText w:val=""/>
      <w:lvlJc w:val="left"/>
      <w:pPr>
        <w:ind w:hanging="360" w:left="720"/>
      </w:pPr>
      <w:rPr>
        <w:rFonts w:hAnsi="Symbol" w:ascii="Symbol" w:hint="default"/>
      </w:rPr>
    </w:lvl>
    <w:lvl w:tentative="true" w:tplc="04190003" w:ilvl="1">
      <w:start w:val="1"/>
      <w:numFmt w:val="bullet"/>
      <w:lvlText w:val="o"/>
      <w:lvlJc w:val="left"/>
      <w:pPr>
        <w:ind w:hanging="360" w:left="1440"/>
      </w:pPr>
      <w:rPr>
        <w:rFonts w:cs="Courier New" w:hAnsi="Courier New" w:ascii="Courier New" w:hint="default"/>
      </w:rPr>
    </w:lvl>
    <w:lvl w:tentative="true" w:tplc="04190005" w:ilvl="2">
      <w:start w:val="1"/>
      <w:numFmt w:val="bullet"/>
      <w:lvlText w:val=""/>
      <w:lvlJc w:val="left"/>
      <w:pPr>
        <w:ind w:hanging="360" w:left="2160"/>
      </w:pPr>
      <w:rPr>
        <w:rFonts w:hAnsi="Wingdings" w:ascii="Wingdings" w:hint="default"/>
      </w:rPr>
    </w:lvl>
    <w:lvl w:tentative="true" w:tplc="04190001" w:ilvl="3">
      <w:start w:val="1"/>
      <w:numFmt w:val="bullet"/>
      <w:lvlText w:val=""/>
      <w:lvlJc w:val="left"/>
      <w:pPr>
        <w:ind w:hanging="360" w:left="2880"/>
      </w:pPr>
      <w:rPr>
        <w:rFonts w:hAnsi="Symbol" w:ascii="Symbol" w:hint="default"/>
      </w:rPr>
    </w:lvl>
    <w:lvl w:tentative="true" w:tplc="04190003" w:ilvl="4">
      <w:start w:val="1"/>
      <w:numFmt w:val="bullet"/>
      <w:lvlText w:val="o"/>
      <w:lvlJc w:val="left"/>
      <w:pPr>
        <w:ind w:hanging="360" w:left="3600"/>
      </w:pPr>
      <w:rPr>
        <w:rFonts w:cs="Courier New" w:hAnsi="Courier New" w:ascii="Courier New" w:hint="default"/>
      </w:rPr>
    </w:lvl>
    <w:lvl w:tentative="true" w:tplc="04190005" w:ilvl="5">
      <w:start w:val="1"/>
      <w:numFmt w:val="bullet"/>
      <w:lvlText w:val=""/>
      <w:lvlJc w:val="left"/>
      <w:pPr>
        <w:ind w:hanging="360" w:left="4320"/>
      </w:pPr>
      <w:rPr>
        <w:rFonts w:hAnsi="Wingdings" w:ascii="Wingdings" w:hint="default"/>
      </w:rPr>
    </w:lvl>
    <w:lvl w:tentative="true" w:tplc="04190001" w:ilvl="6">
      <w:start w:val="1"/>
      <w:numFmt w:val="bullet"/>
      <w:lvlText w:val=""/>
      <w:lvlJc w:val="left"/>
      <w:pPr>
        <w:ind w:hanging="360" w:left="5040"/>
      </w:pPr>
      <w:rPr>
        <w:rFonts w:hAnsi="Symbol" w:ascii="Symbol" w:hint="default"/>
      </w:rPr>
    </w:lvl>
    <w:lvl w:tentative="true" w:tplc="04190003" w:ilvl="7">
      <w:start w:val="1"/>
      <w:numFmt w:val="bullet"/>
      <w:lvlText w:val="o"/>
      <w:lvlJc w:val="left"/>
      <w:pPr>
        <w:ind w:hanging="360" w:left="5760"/>
      </w:pPr>
      <w:rPr>
        <w:rFonts w:cs="Courier New" w:hAnsi="Courier New" w:ascii="Courier New" w:hint="default"/>
      </w:rPr>
    </w:lvl>
    <w:lvl w:tentative="true" w:tplc="04190005" w:ilvl="8">
      <w:start w:val="1"/>
      <w:numFmt w:val="bullet"/>
      <w:lvlText w:val=""/>
      <w:lvlJc w:val="left"/>
      <w:pPr>
        <w:ind w:hanging="360" w:left="6480"/>
      </w:pPr>
      <w:rPr>
        <w:rFonts w:hAnsi="Wingdings" w:ascii="Wingdings" w:hint="default"/>
      </w:rPr>
    </w:lvl>
  </w:abstractNum>
  <w:abstractNum w:abstractNumId="11">
    <w:nsid w:val="6AA57A7D"/>
    <w:multiLevelType w:val="hybridMultilevel"/>
    <w:tmpl w:val="C3064D8A"/>
    <w:lvl w:tplc="40A452C4" w:ilvl="0">
      <w:start w:val="1"/>
      <w:numFmt w:val="bullet"/>
      <w:lvlText w:val="-"/>
      <w:lvlJc w:val="left"/>
      <w:pPr>
        <w:tabs>
          <w:tab w:pos="720" w:val="num"/>
        </w:tabs>
        <w:ind w:hanging="360" w:left="720"/>
      </w:pPr>
      <w:rPr>
        <w:rFonts w:hAnsi="Times New Roman" w:ascii="Times New Roman" w:hint="default"/>
      </w:rPr>
    </w:lvl>
    <w:lvl w:tentative="true" w:tplc="AE44E1DE" w:ilvl="1">
      <w:start w:val="1"/>
      <w:numFmt w:val="bullet"/>
      <w:lvlText w:val="-"/>
      <w:lvlJc w:val="left"/>
      <w:pPr>
        <w:tabs>
          <w:tab w:pos="1440" w:val="num"/>
        </w:tabs>
        <w:ind w:hanging="360" w:left="1440"/>
      </w:pPr>
      <w:rPr>
        <w:rFonts w:hAnsi="Times New Roman" w:ascii="Times New Roman" w:hint="default"/>
      </w:rPr>
    </w:lvl>
    <w:lvl w:tentative="true" w:tplc="C1CC41F2" w:ilvl="2">
      <w:start w:val="1"/>
      <w:numFmt w:val="bullet"/>
      <w:lvlText w:val="-"/>
      <w:lvlJc w:val="left"/>
      <w:pPr>
        <w:tabs>
          <w:tab w:pos="2160" w:val="num"/>
        </w:tabs>
        <w:ind w:hanging="360" w:left="2160"/>
      </w:pPr>
      <w:rPr>
        <w:rFonts w:hAnsi="Times New Roman" w:ascii="Times New Roman" w:hint="default"/>
      </w:rPr>
    </w:lvl>
    <w:lvl w:tentative="true" w:tplc="2F24E826" w:ilvl="3">
      <w:start w:val="1"/>
      <w:numFmt w:val="bullet"/>
      <w:lvlText w:val="-"/>
      <w:lvlJc w:val="left"/>
      <w:pPr>
        <w:tabs>
          <w:tab w:pos="2880" w:val="num"/>
        </w:tabs>
        <w:ind w:hanging="360" w:left="2880"/>
      </w:pPr>
      <w:rPr>
        <w:rFonts w:hAnsi="Times New Roman" w:ascii="Times New Roman" w:hint="default"/>
      </w:rPr>
    </w:lvl>
    <w:lvl w:tentative="true" w:tplc="946A4D1E" w:ilvl="4">
      <w:start w:val="1"/>
      <w:numFmt w:val="bullet"/>
      <w:lvlText w:val="-"/>
      <w:lvlJc w:val="left"/>
      <w:pPr>
        <w:tabs>
          <w:tab w:pos="3600" w:val="num"/>
        </w:tabs>
        <w:ind w:hanging="360" w:left="3600"/>
      </w:pPr>
      <w:rPr>
        <w:rFonts w:hAnsi="Times New Roman" w:ascii="Times New Roman" w:hint="default"/>
      </w:rPr>
    </w:lvl>
    <w:lvl w:tentative="true" w:tplc="E99ED262" w:ilvl="5">
      <w:start w:val="1"/>
      <w:numFmt w:val="bullet"/>
      <w:lvlText w:val="-"/>
      <w:lvlJc w:val="left"/>
      <w:pPr>
        <w:tabs>
          <w:tab w:pos="4320" w:val="num"/>
        </w:tabs>
        <w:ind w:hanging="360" w:left="4320"/>
      </w:pPr>
      <w:rPr>
        <w:rFonts w:hAnsi="Times New Roman" w:ascii="Times New Roman" w:hint="default"/>
      </w:rPr>
    </w:lvl>
    <w:lvl w:tentative="true" w:tplc="90047C48" w:ilvl="6">
      <w:start w:val="1"/>
      <w:numFmt w:val="bullet"/>
      <w:lvlText w:val="-"/>
      <w:lvlJc w:val="left"/>
      <w:pPr>
        <w:tabs>
          <w:tab w:pos="5040" w:val="num"/>
        </w:tabs>
        <w:ind w:hanging="360" w:left="5040"/>
      </w:pPr>
      <w:rPr>
        <w:rFonts w:hAnsi="Times New Roman" w:ascii="Times New Roman" w:hint="default"/>
      </w:rPr>
    </w:lvl>
    <w:lvl w:tentative="true" w:tplc="7C00860C" w:ilvl="7">
      <w:start w:val="1"/>
      <w:numFmt w:val="bullet"/>
      <w:lvlText w:val="-"/>
      <w:lvlJc w:val="left"/>
      <w:pPr>
        <w:tabs>
          <w:tab w:pos="5760" w:val="num"/>
        </w:tabs>
        <w:ind w:hanging="360" w:left="5760"/>
      </w:pPr>
      <w:rPr>
        <w:rFonts w:hAnsi="Times New Roman" w:ascii="Times New Roman" w:hint="default"/>
      </w:rPr>
    </w:lvl>
    <w:lvl w:tentative="true" w:tplc="F74A7466" w:ilvl="8">
      <w:start w:val="1"/>
      <w:numFmt w:val="bullet"/>
      <w:lvlText w:val="-"/>
      <w:lvlJc w:val="left"/>
      <w:pPr>
        <w:tabs>
          <w:tab w:pos="6480" w:val="num"/>
        </w:tabs>
        <w:ind w:hanging="360" w:left="6480"/>
      </w:pPr>
      <w:rPr>
        <w:rFonts w:hAnsi="Times New Roman" w:ascii="Times New Roman" w:hint="default"/>
      </w:rPr>
    </w:lvl>
  </w:abstractNum>
  <w:abstractNum w:abstractNumId="12">
    <w:nsid w:val="6DC576D1"/>
    <w:multiLevelType w:val="hybridMultilevel"/>
    <w:tmpl w:val="19145D24"/>
    <w:lvl w:tplc="04190001" w:ilvl="0">
      <w:start w:val="1"/>
      <w:numFmt w:val="bullet"/>
      <w:lvlText w:val=""/>
      <w:lvlJc w:val="left"/>
      <w:pPr>
        <w:ind w:hanging="360" w:left="1287"/>
      </w:pPr>
      <w:rPr>
        <w:rFonts w:hAnsi="Symbol" w:ascii="Symbol" w:hint="default"/>
      </w:rPr>
    </w:lvl>
    <w:lvl w:tplc="04190003" w:ilvl="1">
      <w:start w:val="1"/>
      <w:numFmt w:val="bullet"/>
      <w:lvlText w:val="o"/>
      <w:lvlJc w:val="left"/>
      <w:pPr>
        <w:ind w:hanging="360" w:left="2007"/>
      </w:pPr>
      <w:rPr>
        <w:rFonts w:cs="Courier New" w:hAnsi="Courier New" w:ascii="Courier New" w:hint="default"/>
      </w:rPr>
    </w:lvl>
    <w:lvl w:tplc="04190005" w:ilvl="2">
      <w:start w:val="1"/>
      <w:numFmt w:val="bullet"/>
      <w:lvlText w:val=""/>
      <w:lvlJc w:val="left"/>
      <w:pPr>
        <w:ind w:hanging="360" w:left="2727"/>
      </w:pPr>
      <w:rPr>
        <w:rFonts w:hAnsi="Wingdings" w:ascii="Wingdings" w:hint="default"/>
      </w:rPr>
    </w:lvl>
    <w:lvl w:tplc="04190001" w:ilvl="3">
      <w:start w:val="1"/>
      <w:numFmt w:val="bullet"/>
      <w:lvlText w:val=""/>
      <w:lvlJc w:val="left"/>
      <w:pPr>
        <w:ind w:hanging="360" w:left="3447"/>
      </w:pPr>
      <w:rPr>
        <w:rFonts w:hAnsi="Symbol" w:ascii="Symbol" w:hint="default"/>
      </w:rPr>
    </w:lvl>
    <w:lvl w:tplc="04190003" w:ilvl="4">
      <w:start w:val="1"/>
      <w:numFmt w:val="bullet"/>
      <w:lvlText w:val="o"/>
      <w:lvlJc w:val="left"/>
      <w:pPr>
        <w:ind w:hanging="360" w:left="4167"/>
      </w:pPr>
      <w:rPr>
        <w:rFonts w:cs="Courier New" w:hAnsi="Courier New" w:ascii="Courier New" w:hint="default"/>
      </w:rPr>
    </w:lvl>
    <w:lvl w:tplc="04190005" w:ilvl="5">
      <w:start w:val="1"/>
      <w:numFmt w:val="bullet"/>
      <w:lvlText w:val=""/>
      <w:lvlJc w:val="left"/>
      <w:pPr>
        <w:ind w:hanging="360" w:left="4887"/>
      </w:pPr>
      <w:rPr>
        <w:rFonts w:hAnsi="Wingdings" w:ascii="Wingdings" w:hint="default"/>
      </w:rPr>
    </w:lvl>
    <w:lvl w:tplc="04190001" w:ilvl="6">
      <w:start w:val="1"/>
      <w:numFmt w:val="bullet"/>
      <w:lvlText w:val=""/>
      <w:lvlJc w:val="left"/>
      <w:pPr>
        <w:ind w:hanging="360" w:left="5607"/>
      </w:pPr>
      <w:rPr>
        <w:rFonts w:hAnsi="Symbol" w:ascii="Symbol" w:hint="default"/>
      </w:rPr>
    </w:lvl>
    <w:lvl w:tplc="04190003" w:ilvl="7">
      <w:start w:val="1"/>
      <w:numFmt w:val="bullet"/>
      <w:lvlText w:val="o"/>
      <w:lvlJc w:val="left"/>
      <w:pPr>
        <w:ind w:hanging="360" w:left="6327"/>
      </w:pPr>
      <w:rPr>
        <w:rFonts w:cs="Courier New" w:hAnsi="Courier New" w:ascii="Courier New" w:hint="default"/>
      </w:rPr>
    </w:lvl>
    <w:lvl w:tplc="04190005" w:ilvl="8">
      <w:start w:val="1"/>
      <w:numFmt w:val="bullet"/>
      <w:lvlText w:val=""/>
      <w:lvlJc w:val="left"/>
      <w:pPr>
        <w:ind w:hanging="360" w:left="7047"/>
      </w:pPr>
      <w:rPr>
        <w:rFonts w:hAnsi="Wingdings" w:ascii="Wingdings" w:hint="default"/>
      </w:rPr>
    </w:lvl>
  </w:abstractNum>
  <w:abstractNum w:abstractNumId="13">
    <w:nsid w:val="750928F4"/>
    <w:multiLevelType w:val="hybridMultilevel"/>
    <w:tmpl w:val="A0D8306A"/>
    <w:lvl w:tplc="0419000F" w:ilvl="0">
      <w:start w:val="1"/>
      <w:numFmt w:val="decimal"/>
      <w:lvlText w:val="%1."/>
      <w:lvlJc w:val="left"/>
      <w:pPr>
        <w:ind w:hanging="360" w:left="1571"/>
      </w:pPr>
    </w:lvl>
    <w:lvl w:tentative="true" w:tplc="04190019" w:ilvl="1">
      <w:start w:val="1"/>
      <w:numFmt w:val="lowerLetter"/>
      <w:lvlText w:val="%2."/>
      <w:lvlJc w:val="left"/>
      <w:pPr>
        <w:ind w:hanging="360" w:left="2291"/>
      </w:pPr>
    </w:lvl>
    <w:lvl w:tentative="true" w:tplc="0419001B" w:ilvl="2">
      <w:start w:val="1"/>
      <w:numFmt w:val="lowerRoman"/>
      <w:lvlText w:val="%3."/>
      <w:lvlJc w:val="right"/>
      <w:pPr>
        <w:ind w:hanging="180" w:left="3011"/>
      </w:pPr>
    </w:lvl>
    <w:lvl w:tentative="true" w:tplc="0419000F" w:ilvl="3">
      <w:start w:val="1"/>
      <w:numFmt w:val="decimal"/>
      <w:lvlText w:val="%4."/>
      <w:lvlJc w:val="left"/>
      <w:pPr>
        <w:ind w:hanging="360" w:left="3731"/>
      </w:pPr>
    </w:lvl>
    <w:lvl w:tentative="true" w:tplc="04190019" w:ilvl="4">
      <w:start w:val="1"/>
      <w:numFmt w:val="lowerLetter"/>
      <w:lvlText w:val="%5."/>
      <w:lvlJc w:val="left"/>
      <w:pPr>
        <w:ind w:hanging="360" w:left="4451"/>
      </w:pPr>
    </w:lvl>
    <w:lvl w:tentative="true" w:tplc="0419001B" w:ilvl="5">
      <w:start w:val="1"/>
      <w:numFmt w:val="lowerRoman"/>
      <w:lvlText w:val="%6."/>
      <w:lvlJc w:val="right"/>
      <w:pPr>
        <w:ind w:hanging="180" w:left="5171"/>
      </w:pPr>
    </w:lvl>
    <w:lvl w:tentative="true" w:tplc="0419000F" w:ilvl="6">
      <w:start w:val="1"/>
      <w:numFmt w:val="decimal"/>
      <w:lvlText w:val="%7."/>
      <w:lvlJc w:val="left"/>
      <w:pPr>
        <w:ind w:hanging="360" w:left="5891"/>
      </w:pPr>
    </w:lvl>
    <w:lvl w:tentative="true" w:tplc="04190019" w:ilvl="7">
      <w:start w:val="1"/>
      <w:numFmt w:val="lowerLetter"/>
      <w:lvlText w:val="%8."/>
      <w:lvlJc w:val="left"/>
      <w:pPr>
        <w:ind w:hanging="360" w:left="6611"/>
      </w:pPr>
    </w:lvl>
    <w:lvl w:tentative="true" w:tplc="0419001B" w:ilvl="8">
      <w:start w:val="1"/>
      <w:numFmt w:val="lowerRoman"/>
      <w:lvlText w:val="%9."/>
      <w:lvlJc w:val="right"/>
      <w:pPr>
        <w:ind w:hanging="180" w:left="7331"/>
      </w:pPr>
    </w:lvl>
  </w:abstractNum>
  <w:abstractNum w:abstractNumId="14">
    <w:nsid w:val="78034D18"/>
    <w:multiLevelType w:val="hybridMultilevel"/>
    <w:tmpl w:val="9C748F9E"/>
    <w:lvl w:tplc="04190001" w:ilvl="0">
      <w:start w:val="1"/>
      <w:numFmt w:val="bullet"/>
      <w:lvlText w:val=""/>
      <w:lvlJc w:val="left"/>
      <w:pPr>
        <w:ind w:hanging="360" w:left="1429"/>
      </w:pPr>
      <w:rPr>
        <w:rFonts w:hAnsi="Symbol" w:ascii="Symbol" w:hint="default"/>
      </w:rPr>
    </w:lvl>
    <w:lvl w:tentative="true" w:tplc="04190003" w:ilvl="1">
      <w:start w:val="1"/>
      <w:numFmt w:val="bullet"/>
      <w:lvlText w:val="o"/>
      <w:lvlJc w:val="left"/>
      <w:pPr>
        <w:ind w:hanging="360" w:left="2149"/>
      </w:pPr>
      <w:rPr>
        <w:rFonts w:cs="Courier New" w:hAnsi="Courier New" w:ascii="Courier New" w:hint="default"/>
      </w:rPr>
    </w:lvl>
    <w:lvl w:tentative="true" w:tplc="04190005" w:ilvl="2">
      <w:start w:val="1"/>
      <w:numFmt w:val="bullet"/>
      <w:lvlText w:val=""/>
      <w:lvlJc w:val="left"/>
      <w:pPr>
        <w:ind w:hanging="360" w:left="2869"/>
      </w:pPr>
      <w:rPr>
        <w:rFonts w:hAnsi="Wingdings" w:ascii="Wingdings" w:hint="default"/>
      </w:rPr>
    </w:lvl>
    <w:lvl w:tentative="true" w:tplc="04190001" w:ilvl="3">
      <w:start w:val="1"/>
      <w:numFmt w:val="bullet"/>
      <w:lvlText w:val=""/>
      <w:lvlJc w:val="left"/>
      <w:pPr>
        <w:ind w:hanging="360" w:left="3589"/>
      </w:pPr>
      <w:rPr>
        <w:rFonts w:hAnsi="Symbol" w:ascii="Symbol" w:hint="default"/>
      </w:rPr>
    </w:lvl>
    <w:lvl w:tentative="true" w:tplc="04190003" w:ilvl="4">
      <w:start w:val="1"/>
      <w:numFmt w:val="bullet"/>
      <w:lvlText w:val="o"/>
      <w:lvlJc w:val="left"/>
      <w:pPr>
        <w:ind w:hanging="360" w:left="4309"/>
      </w:pPr>
      <w:rPr>
        <w:rFonts w:cs="Courier New" w:hAnsi="Courier New" w:ascii="Courier New" w:hint="default"/>
      </w:rPr>
    </w:lvl>
    <w:lvl w:tentative="true" w:tplc="04190005" w:ilvl="5">
      <w:start w:val="1"/>
      <w:numFmt w:val="bullet"/>
      <w:lvlText w:val=""/>
      <w:lvlJc w:val="left"/>
      <w:pPr>
        <w:ind w:hanging="360" w:left="5029"/>
      </w:pPr>
      <w:rPr>
        <w:rFonts w:hAnsi="Wingdings" w:ascii="Wingdings" w:hint="default"/>
      </w:rPr>
    </w:lvl>
    <w:lvl w:tentative="true" w:tplc="04190001" w:ilvl="6">
      <w:start w:val="1"/>
      <w:numFmt w:val="bullet"/>
      <w:lvlText w:val=""/>
      <w:lvlJc w:val="left"/>
      <w:pPr>
        <w:ind w:hanging="360" w:left="5749"/>
      </w:pPr>
      <w:rPr>
        <w:rFonts w:hAnsi="Symbol" w:ascii="Symbol" w:hint="default"/>
      </w:rPr>
    </w:lvl>
    <w:lvl w:tentative="true" w:tplc="04190003" w:ilvl="7">
      <w:start w:val="1"/>
      <w:numFmt w:val="bullet"/>
      <w:lvlText w:val="o"/>
      <w:lvlJc w:val="left"/>
      <w:pPr>
        <w:ind w:hanging="360" w:left="6469"/>
      </w:pPr>
      <w:rPr>
        <w:rFonts w:cs="Courier New" w:hAnsi="Courier New" w:ascii="Courier New" w:hint="default"/>
      </w:rPr>
    </w:lvl>
    <w:lvl w:tentative="true" w:tplc="04190005" w:ilvl="8">
      <w:start w:val="1"/>
      <w:numFmt w:val="bullet"/>
      <w:lvlText w:val=""/>
      <w:lvlJc w:val="left"/>
      <w:pPr>
        <w:ind w:hanging="360" w:left="7189"/>
      </w:pPr>
      <w:rPr>
        <w:rFonts w:hAnsi="Wingdings" w:ascii="Wingdings" w:hint="default"/>
      </w:rPr>
    </w:lvl>
  </w:abstractNum>
  <w:abstractNum w:abstractNumId="15">
    <w:nsid w:val="7B176574"/>
    <w:multiLevelType w:val="hybridMultilevel"/>
    <w:tmpl w:val="DB6A23FE"/>
    <w:lvl w:tplc="0419000F" w:ilvl="0">
      <w:start w:val="1"/>
      <w:numFmt w:val="decimal"/>
      <w:lvlText w:val="%1."/>
      <w:lvlJc w:val="left"/>
      <w:pPr>
        <w:ind w:hanging="360" w:left="1287"/>
      </w:pPr>
    </w:lvl>
    <w:lvl w:tentative="true" w:tplc="04190019" w:ilvl="1">
      <w:start w:val="1"/>
      <w:numFmt w:val="lowerLetter"/>
      <w:lvlText w:val="%2."/>
      <w:lvlJc w:val="left"/>
      <w:pPr>
        <w:ind w:hanging="360" w:left="2007"/>
      </w:pPr>
    </w:lvl>
    <w:lvl w:tentative="true" w:tplc="0419001B" w:ilvl="2">
      <w:start w:val="1"/>
      <w:numFmt w:val="lowerRoman"/>
      <w:lvlText w:val="%3."/>
      <w:lvlJc w:val="right"/>
      <w:pPr>
        <w:ind w:hanging="180" w:left="2727"/>
      </w:pPr>
    </w:lvl>
    <w:lvl w:tentative="true" w:tplc="0419000F" w:ilvl="3">
      <w:start w:val="1"/>
      <w:numFmt w:val="decimal"/>
      <w:lvlText w:val="%4."/>
      <w:lvlJc w:val="left"/>
      <w:pPr>
        <w:ind w:hanging="360" w:left="3447"/>
      </w:pPr>
    </w:lvl>
    <w:lvl w:tentative="true" w:tplc="04190019" w:ilvl="4">
      <w:start w:val="1"/>
      <w:numFmt w:val="lowerLetter"/>
      <w:lvlText w:val="%5."/>
      <w:lvlJc w:val="left"/>
      <w:pPr>
        <w:ind w:hanging="360" w:left="4167"/>
      </w:pPr>
    </w:lvl>
    <w:lvl w:tentative="true" w:tplc="0419001B" w:ilvl="5">
      <w:start w:val="1"/>
      <w:numFmt w:val="lowerRoman"/>
      <w:lvlText w:val="%6."/>
      <w:lvlJc w:val="right"/>
      <w:pPr>
        <w:ind w:hanging="180" w:left="4887"/>
      </w:pPr>
    </w:lvl>
    <w:lvl w:tentative="true" w:tplc="0419000F" w:ilvl="6">
      <w:start w:val="1"/>
      <w:numFmt w:val="decimal"/>
      <w:lvlText w:val="%7."/>
      <w:lvlJc w:val="left"/>
      <w:pPr>
        <w:ind w:hanging="360" w:left="5607"/>
      </w:pPr>
    </w:lvl>
    <w:lvl w:tentative="true" w:tplc="04190019" w:ilvl="7">
      <w:start w:val="1"/>
      <w:numFmt w:val="lowerLetter"/>
      <w:lvlText w:val="%8."/>
      <w:lvlJc w:val="left"/>
      <w:pPr>
        <w:ind w:hanging="360" w:left="6327"/>
      </w:pPr>
    </w:lvl>
    <w:lvl w:tentative="true" w:tplc="0419001B" w:ilvl="8">
      <w:start w:val="1"/>
      <w:numFmt w:val="lowerRoman"/>
      <w:lvlText w:val="%9."/>
      <w:lvlJc w:val="right"/>
      <w:pPr>
        <w:ind w:hanging="180" w:left="7047"/>
      </w:pPr>
    </w:lvl>
  </w:abstractNum>
  <w:num w:numId="1">
    <w:abstractNumId w:val="0"/>
  </w:num>
  <w:num w:numId="2">
    <w:abstractNumId w:val="1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5"/>
  </w:num>
  <w:num w:numId="6">
    <w:abstractNumId w:val="9"/>
  </w:num>
  <w:num w:numId="7">
    <w:abstractNumId w:val="12"/>
  </w:num>
  <w:num w:numId="8">
    <w:abstractNumId w:val="7"/>
  </w:num>
  <w:num w:numId="9">
    <w:abstractNumId w:val="13"/>
  </w:num>
  <w:num w:numId="10">
    <w:abstractNumId w:val="10"/>
  </w:num>
  <w:num w:numId="11">
    <w:abstractNumId w:val="1"/>
  </w:num>
  <w:num w:numId="12">
    <w:abstractNumId w:val="6"/>
  </w:num>
  <w:num w:numId="13">
    <w:abstractNumId w:val="4"/>
  </w:num>
  <w:num w:numId="14">
    <w:abstractNumId w:val="3"/>
  </w:num>
  <w:num w:numId="15">
    <w:abstractNumId w:val="15"/>
  </w:num>
  <w:num w:numId="16">
    <w:abstractNumId w:val="8"/>
  </w:num>
  <w:num w:numId="17">
    <w:abstractNumId w:val="2"/>
  </w:num>
  <w:num w:numId="18">
    <w:abstractNumId w:val="11"/>
  </w:num>
  <w:numIdMacAtCleanup w:val="13"/>
</w:numbering>
</file>

<file path=word/settings.xml><?xml version="1.0" encoding="utf-8"?>
<w:setting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
  <w:zoom w:percent="160"/>
  <w:proofState w:grammar="clean" w:spelling="clean"/>
  <w:defaultTabStop w:val="708"/>
  <w:characterSpacingControl w:val="doNotCompress"/>
  <w:footnotePr>
    <w:footnote w:id="-1"/>
    <w:footnote w:id="0"/>
  </w:footnotePr>
  <w:endnotePr>
    <w:endnote w:id="-1"/>
    <w:endnote w:id="0"/>
  </w:endnotePr>
  <w:compat>
    <w:compatSetting w:val="14" w:uri="http://schemas.microsoft.com/office/word" w:name="compatibilityMode"/>
    <w:compatSetting w:val="1" w:uri="http://schemas.microsoft.com/office/word" w:name="overrideTableStyleFontSizeAndJustification"/>
    <w:compatSetting w:val="1" w:uri="http://schemas.microsoft.com/office/word" w:name="enableOpenTypeFeatures"/>
    <w:compatSetting w:val="1" w:uri="http://schemas.microsoft.com/office/word" w:name="doNotFlipMirrorIndents"/>
  </w:compat>
  <w:rsids>
    <w:rsidRoot w:val="00246027"/>
    <w:rsid w:val="0000327F"/>
    <w:rsid w:val="00004A9A"/>
    <w:rsid w:val="00012309"/>
    <w:rsid w:val="0001767A"/>
    <w:rsid w:val="000205A2"/>
    <w:rsid w:val="00020F24"/>
    <w:rsid w:val="00030859"/>
    <w:rsid w:val="00030C7C"/>
    <w:rsid w:val="00036497"/>
    <w:rsid w:val="00043DAC"/>
    <w:rsid w:val="00045DBF"/>
    <w:rsid w:val="0005052A"/>
    <w:rsid w:val="00055C7B"/>
    <w:rsid w:val="00055EB4"/>
    <w:rsid w:val="00057EB1"/>
    <w:rsid w:val="00061422"/>
    <w:rsid w:val="00062D14"/>
    <w:rsid w:val="00064067"/>
    <w:rsid w:val="00065118"/>
    <w:rsid w:val="000656F9"/>
    <w:rsid w:val="00066F33"/>
    <w:rsid w:val="00070BEB"/>
    <w:rsid w:val="00075175"/>
    <w:rsid w:val="0007760B"/>
    <w:rsid w:val="00080C7E"/>
    <w:rsid w:val="0008590C"/>
    <w:rsid w:val="00086F11"/>
    <w:rsid w:val="000870B3"/>
    <w:rsid w:val="0009115E"/>
    <w:rsid w:val="00093961"/>
    <w:rsid w:val="00093ACA"/>
    <w:rsid w:val="0009533A"/>
    <w:rsid w:val="00095BC8"/>
    <w:rsid w:val="000977DB"/>
    <w:rsid w:val="000A1D96"/>
    <w:rsid w:val="000A24DD"/>
    <w:rsid w:val="000A30F0"/>
    <w:rsid w:val="000A3E43"/>
    <w:rsid w:val="000A3FAD"/>
    <w:rsid w:val="000A4ABB"/>
    <w:rsid w:val="000A606F"/>
    <w:rsid w:val="000A6131"/>
    <w:rsid w:val="000A72E2"/>
    <w:rsid w:val="000B19E5"/>
    <w:rsid w:val="000B242C"/>
    <w:rsid w:val="000B2D09"/>
    <w:rsid w:val="000C6437"/>
    <w:rsid w:val="000D3C93"/>
    <w:rsid w:val="000E1D3F"/>
    <w:rsid w:val="000E2A79"/>
    <w:rsid w:val="000E42C8"/>
    <w:rsid w:val="000F0B92"/>
    <w:rsid w:val="000F11BE"/>
    <w:rsid w:val="000F3A0A"/>
    <w:rsid w:val="000F584C"/>
    <w:rsid w:val="000F7399"/>
    <w:rsid w:val="00101360"/>
    <w:rsid w:val="00101DC0"/>
    <w:rsid w:val="0010241C"/>
    <w:rsid w:val="00102B8E"/>
    <w:rsid w:val="00103AAD"/>
    <w:rsid w:val="00106BDA"/>
    <w:rsid w:val="001077D1"/>
    <w:rsid w:val="001125D8"/>
    <w:rsid w:val="00114F1B"/>
    <w:rsid w:val="0011502F"/>
    <w:rsid w:val="00120A49"/>
    <w:rsid w:val="00121855"/>
    <w:rsid w:val="00122806"/>
    <w:rsid w:val="00123964"/>
    <w:rsid w:val="00123B0B"/>
    <w:rsid w:val="00124136"/>
    <w:rsid w:val="0012606A"/>
    <w:rsid w:val="00130748"/>
    <w:rsid w:val="00133C27"/>
    <w:rsid w:val="00134F1B"/>
    <w:rsid w:val="001358AE"/>
    <w:rsid w:val="00142802"/>
    <w:rsid w:val="00142A73"/>
    <w:rsid w:val="0014534D"/>
    <w:rsid w:val="00150156"/>
    <w:rsid w:val="00150569"/>
    <w:rsid w:val="00150C5D"/>
    <w:rsid w:val="001516EA"/>
    <w:rsid w:val="0015206A"/>
    <w:rsid w:val="00154BE8"/>
    <w:rsid w:val="001555A3"/>
    <w:rsid w:val="001557FF"/>
    <w:rsid w:val="0015612E"/>
    <w:rsid w:val="0015791F"/>
    <w:rsid w:val="00160367"/>
    <w:rsid w:val="001611F6"/>
    <w:rsid w:val="001639F7"/>
    <w:rsid w:val="001648D6"/>
    <w:rsid w:val="00164991"/>
    <w:rsid w:val="00164E31"/>
    <w:rsid w:val="00164E44"/>
    <w:rsid w:val="00172727"/>
    <w:rsid w:val="00172824"/>
    <w:rsid w:val="00172C47"/>
    <w:rsid w:val="00176549"/>
    <w:rsid w:val="00180AF5"/>
    <w:rsid w:val="00180EE3"/>
    <w:rsid w:val="00180FA2"/>
    <w:rsid w:val="00181672"/>
    <w:rsid w:val="00186118"/>
    <w:rsid w:val="00186218"/>
    <w:rsid w:val="001903F9"/>
    <w:rsid w:val="0019245C"/>
    <w:rsid w:val="00192C07"/>
    <w:rsid w:val="0019331C"/>
    <w:rsid w:val="00193C10"/>
    <w:rsid w:val="00193CBA"/>
    <w:rsid w:val="00194F0A"/>
    <w:rsid w:val="001A02E4"/>
    <w:rsid w:val="001A262D"/>
    <w:rsid w:val="001A2DA3"/>
    <w:rsid w:val="001A4CE0"/>
    <w:rsid w:val="001A5858"/>
    <w:rsid w:val="001A797E"/>
    <w:rsid w:val="001A7C1E"/>
    <w:rsid w:val="001B13F5"/>
    <w:rsid w:val="001B36F3"/>
    <w:rsid w:val="001B6221"/>
    <w:rsid w:val="001B663D"/>
    <w:rsid w:val="001B66A0"/>
    <w:rsid w:val="001B6AFD"/>
    <w:rsid w:val="001B774B"/>
    <w:rsid w:val="001B7825"/>
    <w:rsid w:val="001C14EF"/>
    <w:rsid w:val="001C1D47"/>
    <w:rsid w:val="001C22D5"/>
    <w:rsid w:val="001C275E"/>
    <w:rsid w:val="001C27CF"/>
    <w:rsid w:val="001C43A8"/>
    <w:rsid w:val="001C450F"/>
    <w:rsid w:val="001D1C32"/>
    <w:rsid w:val="001D4155"/>
    <w:rsid w:val="001D45A8"/>
    <w:rsid w:val="001D5605"/>
    <w:rsid w:val="001E0E4E"/>
    <w:rsid w:val="001E2819"/>
    <w:rsid w:val="001E4A7D"/>
    <w:rsid w:val="001E5542"/>
    <w:rsid w:val="001E6475"/>
    <w:rsid w:val="001E7372"/>
    <w:rsid w:val="001F19C5"/>
    <w:rsid w:val="001F1B36"/>
    <w:rsid w:val="001F5E86"/>
    <w:rsid w:val="001F6E52"/>
    <w:rsid w:val="001F7C33"/>
    <w:rsid w:val="0020019C"/>
    <w:rsid w:val="00205648"/>
    <w:rsid w:val="00206E3D"/>
    <w:rsid w:val="0020725E"/>
    <w:rsid w:val="00210302"/>
    <w:rsid w:val="002123C3"/>
    <w:rsid w:val="002133AF"/>
    <w:rsid w:val="00213CBA"/>
    <w:rsid w:val="00214667"/>
    <w:rsid w:val="00216C77"/>
    <w:rsid w:val="0021700A"/>
    <w:rsid w:val="002203A4"/>
    <w:rsid w:val="002211E5"/>
    <w:rsid w:val="00224421"/>
    <w:rsid w:val="002264ED"/>
    <w:rsid w:val="002275C7"/>
    <w:rsid w:val="00230801"/>
    <w:rsid w:val="00230E7E"/>
    <w:rsid w:val="00232DC7"/>
    <w:rsid w:val="00233280"/>
    <w:rsid w:val="00233BE9"/>
    <w:rsid w:val="00234214"/>
    <w:rsid w:val="00237968"/>
    <w:rsid w:val="00242B2B"/>
    <w:rsid w:val="00245AAB"/>
    <w:rsid w:val="00246027"/>
    <w:rsid w:val="00246C99"/>
    <w:rsid w:val="00251F88"/>
    <w:rsid w:val="002523C2"/>
    <w:rsid w:val="002523DE"/>
    <w:rsid w:val="00252F9D"/>
    <w:rsid w:val="00254204"/>
    <w:rsid w:val="00257413"/>
    <w:rsid w:val="00260172"/>
    <w:rsid w:val="002629DF"/>
    <w:rsid w:val="00262AB3"/>
    <w:rsid w:val="00264FF1"/>
    <w:rsid w:val="00267657"/>
    <w:rsid w:val="00270927"/>
    <w:rsid w:val="00270CFB"/>
    <w:rsid w:val="0027230E"/>
    <w:rsid w:val="0027391A"/>
    <w:rsid w:val="002818B9"/>
    <w:rsid w:val="00283ED9"/>
    <w:rsid w:val="00284617"/>
    <w:rsid w:val="0028686A"/>
    <w:rsid w:val="0029209F"/>
    <w:rsid w:val="00295AA9"/>
    <w:rsid w:val="002A269C"/>
    <w:rsid w:val="002A4A58"/>
    <w:rsid w:val="002A58E8"/>
    <w:rsid w:val="002A7AA6"/>
    <w:rsid w:val="002B49C8"/>
    <w:rsid w:val="002B545B"/>
    <w:rsid w:val="002B763D"/>
    <w:rsid w:val="002B78AB"/>
    <w:rsid w:val="002C070E"/>
    <w:rsid w:val="002C6E1F"/>
    <w:rsid w:val="002D5DD0"/>
    <w:rsid w:val="002E179C"/>
    <w:rsid w:val="002E2CCF"/>
    <w:rsid w:val="002E387F"/>
    <w:rsid w:val="002E3FE1"/>
    <w:rsid w:val="002E58F9"/>
    <w:rsid w:val="002E6CFC"/>
    <w:rsid w:val="002E7014"/>
    <w:rsid w:val="002F0EEF"/>
    <w:rsid w:val="002F10B9"/>
    <w:rsid w:val="002F1320"/>
    <w:rsid w:val="002F1DE8"/>
    <w:rsid w:val="002F1F3C"/>
    <w:rsid w:val="002F2EA9"/>
    <w:rsid w:val="002F30F9"/>
    <w:rsid w:val="002F3E94"/>
    <w:rsid w:val="002F5FC2"/>
    <w:rsid w:val="002F7774"/>
    <w:rsid w:val="0030435D"/>
    <w:rsid w:val="003060B0"/>
    <w:rsid w:val="003073FE"/>
    <w:rsid w:val="003111B6"/>
    <w:rsid w:val="00312560"/>
    <w:rsid w:val="00316ADD"/>
    <w:rsid w:val="00316AF0"/>
    <w:rsid w:val="00317B23"/>
    <w:rsid w:val="0032063D"/>
    <w:rsid w:val="003216AC"/>
    <w:rsid w:val="0032470B"/>
    <w:rsid w:val="00324E7F"/>
    <w:rsid w:val="00331486"/>
    <w:rsid w:val="00332AE6"/>
    <w:rsid w:val="00335422"/>
    <w:rsid w:val="003403DD"/>
    <w:rsid w:val="00340875"/>
    <w:rsid w:val="00341498"/>
    <w:rsid w:val="0034203C"/>
    <w:rsid w:val="00342BB9"/>
    <w:rsid w:val="00345791"/>
    <w:rsid w:val="0035290F"/>
    <w:rsid w:val="00352924"/>
    <w:rsid w:val="00353F99"/>
    <w:rsid w:val="00354F87"/>
    <w:rsid w:val="0035707C"/>
    <w:rsid w:val="003617BC"/>
    <w:rsid w:val="00362024"/>
    <w:rsid w:val="00365870"/>
    <w:rsid w:val="00366559"/>
    <w:rsid w:val="003709BE"/>
    <w:rsid w:val="00371BC0"/>
    <w:rsid w:val="0037220C"/>
    <w:rsid w:val="003755FE"/>
    <w:rsid w:val="00381304"/>
    <w:rsid w:val="00383597"/>
    <w:rsid w:val="0038797F"/>
    <w:rsid w:val="003904A5"/>
    <w:rsid w:val="00397AD6"/>
    <w:rsid w:val="003A04BE"/>
    <w:rsid w:val="003A32BC"/>
    <w:rsid w:val="003A7854"/>
    <w:rsid w:val="003B0F83"/>
    <w:rsid w:val="003B43D0"/>
    <w:rsid w:val="003B551B"/>
    <w:rsid w:val="003B6451"/>
    <w:rsid w:val="003C0E8E"/>
    <w:rsid w:val="003C185C"/>
    <w:rsid w:val="003C3902"/>
    <w:rsid w:val="003C5D89"/>
    <w:rsid w:val="003D0D9D"/>
    <w:rsid w:val="003D0E9F"/>
    <w:rsid w:val="003D194E"/>
    <w:rsid w:val="003D5262"/>
    <w:rsid w:val="003D5D5F"/>
    <w:rsid w:val="003D619A"/>
    <w:rsid w:val="003D650E"/>
    <w:rsid w:val="003D7C4A"/>
    <w:rsid w:val="003E0931"/>
    <w:rsid w:val="003E21FD"/>
    <w:rsid w:val="003E2D07"/>
    <w:rsid w:val="003E472B"/>
    <w:rsid w:val="003E4F82"/>
    <w:rsid w:val="003E52F5"/>
    <w:rsid w:val="003E5CDC"/>
    <w:rsid w:val="003E6D40"/>
    <w:rsid w:val="003E7306"/>
    <w:rsid w:val="003E7571"/>
    <w:rsid w:val="003F0CDE"/>
    <w:rsid w:val="003F27AC"/>
    <w:rsid w:val="003F3CB9"/>
    <w:rsid w:val="003F670B"/>
    <w:rsid w:val="00402887"/>
    <w:rsid w:val="00404833"/>
    <w:rsid w:val="004054FF"/>
    <w:rsid w:val="004139EE"/>
    <w:rsid w:val="0042070D"/>
    <w:rsid w:val="00420A06"/>
    <w:rsid w:val="00420A83"/>
    <w:rsid w:val="00430439"/>
    <w:rsid w:val="004327AB"/>
    <w:rsid w:val="0043301E"/>
    <w:rsid w:val="00436468"/>
    <w:rsid w:val="00436688"/>
    <w:rsid w:val="0044250F"/>
    <w:rsid w:val="00446B8D"/>
    <w:rsid w:val="00452C0C"/>
    <w:rsid w:val="00452C8E"/>
    <w:rsid w:val="00452DD4"/>
    <w:rsid w:val="00454644"/>
    <w:rsid w:val="00455FE8"/>
    <w:rsid w:val="00457C19"/>
    <w:rsid w:val="00461A67"/>
    <w:rsid w:val="0046205E"/>
    <w:rsid w:val="00480497"/>
    <w:rsid w:val="00480E58"/>
    <w:rsid w:val="00484AC0"/>
    <w:rsid w:val="004871F1"/>
    <w:rsid w:val="00491965"/>
    <w:rsid w:val="00492B57"/>
    <w:rsid w:val="00494B67"/>
    <w:rsid w:val="0049610E"/>
    <w:rsid w:val="00497299"/>
    <w:rsid w:val="00497C5B"/>
    <w:rsid w:val="004A31A0"/>
    <w:rsid w:val="004A4C06"/>
    <w:rsid w:val="004A6145"/>
    <w:rsid w:val="004A7512"/>
    <w:rsid w:val="004B0E4B"/>
    <w:rsid w:val="004B0F50"/>
    <w:rsid w:val="004B2F1C"/>
    <w:rsid w:val="004B316B"/>
    <w:rsid w:val="004B4318"/>
    <w:rsid w:val="004B509A"/>
    <w:rsid w:val="004B5AC0"/>
    <w:rsid w:val="004C136E"/>
    <w:rsid w:val="004C386E"/>
    <w:rsid w:val="004D3A4A"/>
    <w:rsid w:val="004E0C1A"/>
    <w:rsid w:val="004E1643"/>
    <w:rsid w:val="004E1EFF"/>
    <w:rsid w:val="004E2ABA"/>
    <w:rsid w:val="004E4200"/>
    <w:rsid w:val="004E4D42"/>
    <w:rsid w:val="004E565E"/>
    <w:rsid w:val="004E5A80"/>
    <w:rsid w:val="004E7765"/>
    <w:rsid w:val="004E79A7"/>
    <w:rsid w:val="004F0097"/>
    <w:rsid w:val="004F09C2"/>
    <w:rsid w:val="004F33AD"/>
    <w:rsid w:val="004F4252"/>
    <w:rsid w:val="004F51CD"/>
    <w:rsid w:val="004F581B"/>
    <w:rsid w:val="004F6860"/>
    <w:rsid w:val="00502678"/>
    <w:rsid w:val="00502A9D"/>
    <w:rsid w:val="00502E00"/>
    <w:rsid w:val="005101B7"/>
    <w:rsid w:val="00512669"/>
    <w:rsid w:val="00512B57"/>
    <w:rsid w:val="00515AF6"/>
    <w:rsid w:val="0051674E"/>
    <w:rsid w:val="00520946"/>
    <w:rsid w:val="00523331"/>
    <w:rsid w:val="00527D8C"/>
    <w:rsid w:val="00531051"/>
    <w:rsid w:val="00531DCF"/>
    <w:rsid w:val="00535AD2"/>
    <w:rsid w:val="00537E67"/>
    <w:rsid w:val="005424E6"/>
    <w:rsid w:val="00543543"/>
    <w:rsid w:val="00543CA4"/>
    <w:rsid w:val="0054648E"/>
    <w:rsid w:val="00551D55"/>
    <w:rsid w:val="0055214B"/>
    <w:rsid w:val="005544C0"/>
    <w:rsid w:val="0055529E"/>
    <w:rsid w:val="005563B6"/>
    <w:rsid w:val="00557EDC"/>
    <w:rsid w:val="00560515"/>
    <w:rsid w:val="00560797"/>
    <w:rsid w:val="00562AF1"/>
    <w:rsid w:val="00566CA0"/>
    <w:rsid w:val="005725C7"/>
    <w:rsid w:val="00572E60"/>
    <w:rsid w:val="005735E7"/>
    <w:rsid w:val="00573DB3"/>
    <w:rsid w:val="00577515"/>
    <w:rsid w:val="00577E15"/>
    <w:rsid w:val="0058052D"/>
    <w:rsid w:val="005813E0"/>
    <w:rsid w:val="00582269"/>
    <w:rsid w:val="00584CEA"/>
    <w:rsid w:val="00585904"/>
    <w:rsid w:val="00585BB1"/>
    <w:rsid w:val="00587441"/>
    <w:rsid w:val="00590B89"/>
    <w:rsid w:val="00591833"/>
    <w:rsid w:val="005953C8"/>
    <w:rsid w:val="00597BE7"/>
    <w:rsid w:val="005A2B42"/>
    <w:rsid w:val="005A573D"/>
    <w:rsid w:val="005A5BE7"/>
    <w:rsid w:val="005B03B0"/>
    <w:rsid w:val="005B07F3"/>
    <w:rsid w:val="005B0CF1"/>
    <w:rsid w:val="005B1679"/>
    <w:rsid w:val="005B50E5"/>
    <w:rsid w:val="005B748F"/>
    <w:rsid w:val="005C12EB"/>
    <w:rsid w:val="005C23B4"/>
    <w:rsid w:val="005C2DF4"/>
    <w:rsid w:val="005C378E"/>
    <w:rsid w:val="005C538B"/>
    <w:rsid w:val="005C7128"/>
    <w:rsid w:val="005D6FA7"/>
    <w:rsid w:val="005D77D4"/>
    <w:rsid w:val="005E2895"/>
    <w:rsid w:val="005E3165"/>
    <w:rsid w:val="005E6081"/>
    <w:rsid w:val="005F05C8"/>
    <w:rsid w:val="005F1D11"/>
    <w:rsid w:val="005F21B1"/>
    <w:rsid w:val="005F2555"/>
    <w:rsid w:val="005F3E5A"/>
    <w:rsid w:val="005F577D"/>
    <w:rsid w:val="005F64A6"/>
    <w:rsid w:val="0060554B"/>
    <w:rsid w:val="00605C83"/>
    <w:rsid w:val="006067B4"/>
    <w:rsid w:val="006153A8"/>
    <w:rsid w:val="00615EF9"/>
    <w:rsid w:val="006219DC"/>
    <w:rsid w:val="00623B87"/>
    <w:rsid w:val="00624CCF"/>
    <w:rsid w:val="006257ED"/>
    <w:rsid w:val="00625EC5"/>
    <w:rsid w:val="00627FD4"/>
    <w:rsid w:val="00630BFF"/>
    <w:rsid w:val="00632DF6"/>
    <w:rsid w:val="00635285"/>
    <w:rsid w:val="00635DBD"/>
    <w:rsid w:val="00641879"/>
    <w:rsid w:val="00641BA9"/>
    <w:rsid w:val="00642239"/>
    <w:rsid w:val="006441AA"/>
    <w:rsid w:val="006457EB"/>
    <w:rsid w:val="00653CF6"/>
    <w:rsid w:val="00657DBD"/>
    <w:rsid w:val="0066139D"/>
    <w:rsid w:val="006615DC"/>
    <w:rsid w:val="006628C3"/>
    <w:rsid w:val="006654D5"/>
    <w:rsid w:val="006671F5"/>
    <w:rsid w:val="00674580"/>
    <w:rsid w:val="00675179"/>
    <w:rsid w:val="00680650"/>
    <w:rsid w:val="0068267F"/>
    <w:rsid w:val="00682B64"/>
    <w:rsid w:val="0068377C"/>
    <w:rsid w:val="00683D04"/>
    <w:rsid w:val="006843E7"/>
    <w:rsid w:val="00693E23"/>
    <w:rsid w:val="00694B40"/>
    <w:rsid w:val="006A275C"/>
    <w:rsid w:val="006A3C9D"/>
    <w:rsid w:val="006B08CA"/>
    <w:rsid w:val="006B2183"/>
    <w:rsid w:val="006B2C95"/>
    <w:rsid w:val="006B3165"/>
    <w:rsid w:val="006B408C"/>
    <w:rsid w:val="006C04C2"/>
    <w:rsid w:val="006C17E2"/>
    <w:rsid w:val="006C4187"/>
    <w:rsid w:val="006C58AE"/>
    <w:rsid w:val="006C6D6A"/>
    <w:rsid w:val="006D092B"/>
    <w:rsid w:val="006E015C"/>
    <w:rsid w:val="006E0955"/>
    <w:rsid w:val="006E2141"/>
    <w:rsid w:val="006E72DD"/>
    <w:rsid w:val="006F1546"/>
    <w:rsid w:val="006F1A3B"/>
    <w:rsid w:val="006F6AEC"/>
    <w:rsid w:val="007000FE"/>
    <w:rsid w:val="00701B6F"/>
    <w:rsid w:val="00705531"/>
    <w:rsid w:val="007062DA"/>
    <w:rsid w:val="00706B4F"/>
    <w:rsid w:val="007070CC"/>
    <w:rsid w:val="00710E60"/>
    <w:rsid w:val="00714CC6"/>
    <w:rsid w:val="00715EAF"/>
    <w:rsid w:val="007204A2"/>
    <w:rsid w:val="007205AA"/>
    <w:rsid w:val="0072404E"/>
    <w:rsid w:val="0073017D"/>
    <w:rsid w:val="00733910"/>
    <w:rsid w:val="00734241"/>
    <w:rsid w:val="00741D55"/>
    <w:rsid w:val="0074570D"/>
    <w:rsid w:val="00745A68"/>
    <w:rsid w:val="007471B2"/>
    <w:rsid w:val="00747EA2"/>
    <w:rsid w:val="00752AFE"/>
    <w:rsid w:val="00754269"/>
    <w:rsid w:val="007603A2"/>
    <w:rsid w:val="00763058"/>
    <w:rsid w:val="00766E6C"/>
    <w:rsid w:val="00767E37"/>
    <w:rsid w:val="007724E4"/>
    <w:rsid w:val="00773916"/>
    <w:rsid w:val="00775748"/>
    <w:rsid w:val="0077601A"/>
    <w:rsid w:val="00777DEB"/>
    <w:rsid w:val="007821EF"/>
    <w:rsid w:val="00782481"/>
    <w:rsid w:val="00783762"/>
    <w:rsid w:val="00785ECB"/>
    <w:rsid w:val="00786B0F"/>
    <w:rsid w:val="00791031"/>
    <w:rsid w:val="007929C0"/>
    <w:rsid w:val="007936D0"/>
    <w:rsid w:val="007A0244"/>
    <w:rsid w:val="007A4808"/>
    <w:rsid w:val="007B5D56"/>
    <w:rsid w:val="007B6493"/>
    <w:rsid w:val="007B686A"/>
    <w:rsid w:val="007C17C7"/>
    <w:rsid w:val="007C4A10"/>
    <w:rsid w:val="007D096D"/>
    <w:rsid w:val="007D2288"/>
    <w:rsid w:val="007D243E"/>
    <w:rsid w:val="007D44C9"/>
    <w:rsid w:val="007D4A8B"/>
    <w:rsid w:val="007D617E"/>
    <w:rsid w:val="007E1BBD"/>
    <w:rsid w:val="007E5412"/>
    <w:rsid w:val="007F2F49"/>
    <w:rsid w:val="00800F7B"/>
    <w:rsid w:val="00803467"/>
    <w:rsid w:val="00811871"/>
    <w:rsid w:val="00814C09"/>
    <w:rsid w:val="00817C70"/>
    <w:rsid w:val="00820267"/>
    <w:rsid w:val="008215AC"/>
    <w:rsid w:val="00821EC2"/>
    <w:rsid w:val="00822387"/>
    <w:rsid w:val="00826278"/>
    <w:rsid w:val="00826E36"/>
    <w:rsid w:val="00827A19"/>
    <w:rsid w:val="00830D55"/>
    <w:rsid w:val="00833B52"/>
    <w:rsid w:val="0083580C"/>
    <w:rsid w:val="0083625E"/>
    <w:rsid w:val="00841481"/>
    <w:rsid w:val="00841E0D"/>
    <w:rsid w:val="00842D16"/>
    <w:rsid w:val="00844947"/>
    <w:rsid w:val="008459BF"/>
    <w:rsid w:val="00845A8B"/>
    <w:rsid w:val="00845B80"/>
    <w:rsid w:val="00845EAD"/>
    <w:rsid w:val="00847535"/>
    <w:rsid w:val="0085066B"/>
    <w:rsid w:val="008512C0"/>
    <w:rsid w:val="00853128"/>
    <w:rsid w:val="00853733"/>
    <w:rsid w:val="00854898"/>
    <w:rsid w:val="00854967"/>
    <w:rsid w:val="00854D98"/>
    <w:rsid w:val="00855DB4"/>
    <w:rsid w:val="00857EB1"/>
    <w:rsid w:val="008618B1"/>
    <w:rsid w:val="0087080A"/>
    <w:rsid w:val="008753B8"/>
    <w:rsid w:val="0087583F"/>
    <w:rsid w:val="00881034"/>
    <w:rsid w:val="00883A08"/>
    <w:rsid w:val="008848A5"/>
    <w:rsid w:val="0088546F"/>
    <w:rsid w:val="0088798B"/>
    <w:rsid w:val="00894362"/>
    <w:rsid w:val="00894F34"/>
    <w:rsid w:val="00895EB2"/>
    <w:rsid w:val="008A018B"/>
    <w:rsid w:val="008A1644"/>
    <w:rsid w:val="008A338A"/>
    <w:rsid w:val="008A4AC2"/>
    <w:rsid w:val="008A7985"/>
    <w:rsid w:val="008B217C"/>
    <w:rsid w:val="008B7429"/>
    <w:rsid w:val="008C00C2"/>
    <w:rsid w:val="008C07D2"/>
    <w:rsid w:val="008C3693"/>
    <w:rsid w:val="008C4820"/>
    <w:rsid w:val="008C57F6"/>
    <w:rsid w:val="008C66AC"/>
    <w:rsid w:val="008D14D7"/>
    <w:rsid w:val="008D3533"/>
    <w:rsid w:val="008D4CC0"/>
    <w:rsid w:val="008E4D38"/>
    <w:rsid w:val="008F29C2"/>
    <w:rsid w:val="008F38EE"/>
    <w:rsid w:val="008F3995"/>
    <w:rsid w:val="008F5051"/>
    <w:rsid w:val="008F5408"/>
    <w:rsid w:val="00900605"/>
    <w:rsid w:val="00901DE3"/>
    <w:rsid w:val="009028CC"/>
    <w:rsid w:val="00903681"/>
    <w:rsid w:val="00903F73"/>
    <w:rsid w:val="009102CB"/>
    <w:rsid w:val="00911174"/>
    <w:rsid w:val="00912085"/>
    <w:rsid w:val="00913B6C"/>
    <w:rsid w:val="00916102"/>
    <w:rsid w:val="00916DAF"/>
    <w:rsid w:val="00921118"/>
    <w:rsid w:val="0092256B"/>
    <w:rsid w:val="00924B8B"/>
    <w:rsid w:val="009256C8"/>
    <w:rsid w:val="00931579"/>
    <w:rsid w:val="00932746"/>
    <w:rsid w:val="00934052"/>
    <w:rsid w:val="009346B0"/>
    <w:rsid w:val="00935924"/>
    <w:rsid w:val="00937013"/>
    <w:rsid w:val="00942DDE"/>
    <w:rsid w:val="00943706"/>
    <w:rsid w:val="0095013F"/>
    <w:rsid w:val="009568B5"/>
    <w:rsid w:val="00957452"/>
    <w:rsid w:val="00957A53"/>
    <w:rsid w:val="00957FA5"/>
    <w:rsid w:val="00960403"/>
    <w:rsid w:val="009639F6"/>
    <w:rsid w:val="009656FE"/>
    <w:rsid w:val="009663CE"/>
    <w:rsid w:val="009669D7"/>
    <w:rsid w:val="009702D1"/>
    <w:rsid w:val="009721A5"/>
    <w:rsid w:val="00973B28"/>
    <w:rsid w:val="009743D3"/>
    <w:rsid w:val="00975304"/>
    <w:rsid w:val="009800E2"/>
    <w:rsid w:val="00981219"/>
    <w:rsid w:val="009838E4"/>
    <w:rsid w:val="00985071"/>
    <w:rsid w:val="00987F41"/>
    <w:rsid w:val="00992064"/>
    <w:rsid w:val="00994B4A"/>
    <w:rsid w:val="00995AC9"/>
    <w:rsid w:val="009970BF"/>
    <w:rsid w:val="009A0A40"/>
    <w:rsid w:val="009A1053"/>
    <w:rsid w:val="009A15D5"/>
    <w:rsid w:val="009A19FB"/>
    <w:rsid w:val="009B055A"/>
    <w:rsid w:val="009B0FBB"/>
    <w:rsid w:val="009B115E"/>
    <w:rsid w:val="009B1B91"/>
    <w:rsid w:val="009B321E"/>
    <w:rsid w:val="009B34EF"/>
    <w:rsid w:val="009B6ECF"/>
    <w:rsid w:val="009B732B"/>
    <w:rsid w:val="009B75DA"/>
    <w:rsid w:val="009C0F61"/>
    <w:rsid w:val="009C10E8"/>
    <w:rsid w:val="009C2201"/>
    <w:rsid w:val="009C2E63"/>
    <w:rsid w:val="009C58C9"/>
    <w:rsid w:val="009C6143"/>
    <w:rsid w:val="009C7279"/>
    <w:rsid w:val="009D0542"/>
    <w:rsid w:val="009D08B7"/>
    <w:rsid w:val="009D29A3"/>
    <w:rsid w:val="009D6196"/>
    <w:rsid w:val="009D6749"/>
    <w:rsid w:val="009D6DB8"/>
    <w:rsid w:val="009E1D26"/>
    <w:rsid w:val="009E65CB"/>
    <w:rsid w:val="009E7F22"/>
    <w:rsid w:val="009F1CAF"/>
    <w:rsid w:val="009F486E"/>
    <w:rsid w:val="009F7CCA"/>
    <w:rsid w:val="00A0011B"/>
    <w:rsid w:val="00A05F40"/>
    <w:rsid w:val="00A06984"/>
    <w:rsid w:val="00A07FC2"/>
    <w:rsid w:val="00A12316"/>
    <w:rsid w:val="00A2161A"/>
    <w:rsid w:val="00A23656"/>
    <w:rsid w:val="00A265A3"/>
    <w:rsid w:val="00A265BC"/>
    <w:rsid w:val="00A3491E"/>
    <w:rsid w:val="00A36F0E"/>
    <w:rsid w:val="00A37529"/>
    <w:rsid w:val="00A40DB9"/>
    <w:rsid w:val="00A42A33"/>
    <w:rsid w:val="00A4480A"/>
    <w:rsid w:val="00A465FC"/>
    <w:rsid w:val="00A46AD0"/>
    <w:rsid w:val="00A51390"/>
    <w:rsid w:val="00A549AB"/>
    <w:rsid w:val="00A558DF"/>
    <w:rsid w:val="00A55D7F"/>
    <w:rsid w:val="00A61287"/>
    <w:rsid w:val="00A61540"/>
    <w:rsid w:val="00A63535"/>
    <w:rsid w:val="00A638FC"/>
    <w:rsid w:val="00A63AE8"/>
    <w:rsid w:val="00A6481E"/>
    <w:rsid w:val="00A6498C"/>
    <w:rsid w:val="00A64DA5"/>
    <w:rsid w:val="00A6740C"/>
    <w:rsid w:val="00A676F4"/>
    <w:rsid w:val="00A67A5A"/>
    <w:rsid w:val="00A67FC3"/>
    <w:rsid w:val="00A70757"/>
    <w:rsid w:val="00A726D3"/>
    <w:rsid w:val="00A77BAB"/>
    <w:rsid w:val="00A77DCF"/>
    <w:rsid w:val="00A80A0B"/>
    <w:rsid w:val="00A8145F"/>
    <w:rsid w:val="00A82688"/>
    <w:rsid w:val="00A85B8A"/>
    <w:rsid w:val="00A85D19"/>
    <w:rsid w:val="00A91A26"/>
    <w:rsid w:val="00A91BE0"/>
    <w:rsid w:val="00A93E54"/>
    <w:rsid w:val="00A9466E"/>
    <w:rsid w:val="00A9487E"/>
    <w:rsid w:val="00A96289"/>
    <w:rsid w:val="00AA0382"/>
    <w:rsid w:val="00AA59D5"/>
    <w:rsid w:val="00AA6C60"/>
    <w:rsid w:val="00AB56BC"/>
    <w:rsid w:val="00AC14FE"/>
    <w:rsid w:val="00AC17AD"/>
    <w:rsid w:val="00AC2965"/>
    <w:rsid w:val="00AC3CA2"/>
    <w:rsid w:val="00AC5917"/>
    <w:rsid w:val="00AC6C10"/>
    <w:rsid w:val="00AC6F0E"/>
    <w:rsid w:val="00AD0F96"/>
    <w:rsid w:val="00AD338A"/>
    <w:rsid w:val="00AD6A3D"/>
    <w:rsid w:val="00AE076B"/>
    <w:rsid w:val="00AE0A3B"/>
    <w:rsid w:val="00AE49E0"/>
    <w:rsid w:val="00AF08E0"/>
    <w:rsid w:val="00B025D2"/>
    <w:rsid w:val="00B0437A"/>
    <w:rsid w:val="00B0772D"/>
    <w:rsid w:val="00B07DDC"/>
    <w:rsid w:val="00B07F00"/>
    <w:rsid w:val="00B107A6"/>
    <w:rsid w:val="00B11009"/>
    <w:rsid w:val="00B1203D"/>
    <w:rsid w:val="00B153F1"/>
    <w:rsid w:val="00B16DAB"/>
    <w:rsid w:val="00B17359"/>
    <w:rsid w:val="00B17E32"/>
    <w:rsid w:val="00B20EAE"/>
    <w:rsid w:val="00B22513"/>
    <w:rsid w:val="00B249CE"/>
    <w:rsid w:val="00B258B2"/>
    <w:rsid w:val="00B25B28"/>
    <w:rsid w:val="00B25E16"/>
    <w:rsid w:val="00B30C86"/>
    <w:rsid w:val="00B326BE"/>
    <w:rsid w:val="00B338F2"/>
    <w:rsid w:val="00B33FA1"/>
    <w:rsid w:val="00B35F15"/>
    <w:rsid w:val="00B364B9"/>
    <w:rsid w:val="00B37280"/>
    <w:rsid w:val="00B3796A"/>
    <w:rsid w:val="00B404B8"/>
    <w:rsid w:val="00B42A4C"/>
    <w:rsid w:val="00B431CF"/>
    <w:rsid w:val="00B44186"/>
    <w:rsid w:val="00B4484B"/>
    <w:rsid w:val="00B47DBE"/>
    <w:rsid w:val="00B5182E"/>
    <w:rsid w:val="00B53114"/>
    <w:rsid w:val="00B55AC5"/>
    <w:rsid w:val="00B55FC7"/>
    <w:rsid w:val="00B57BC9"/>
    <w:rsid w:val="00B60472"/>
    <w:rsid w:val="00B60678"/>
    <w:rsid w:val="00B60D8B"/>
    <w:rsid w:val="00B60F84"/>
    <w:rsid w:val="00B62FEC"/>
    <w:rsid w:val="00B64D0B"/>
    <w:rsid w:val="00B6513C"/>
    <w:rsid w:val="00B658AB"/>
    <w:rsid w:val="00B66B77"/>
    <w:rsid w:val="00B67ED5"/>
    <w:rsid w:val="00B8029A"/>
    <w:rsid w:val="00B83625"/>
    <w:rsid w:val="00B83B63"/>
    <w:rsid w:val="00B9217D"/>
    <w:rsid w:val="00B93443"/>
    <w:rsid w:val="00BA1043"/>
    <w:rsid w:val="00BA1691"/>
    <w:rsid w:val="00BA4E12"/>
    <w:rsid w:val="00BB7D24"/>
    <w:rsid w:val="00BC064D"/>
    <w:rsid w:val="00BC2201"/>
    <w:rsid w:val="00BC6AC5"/>
    <w:rsid w:val="00BD0AD3"/>
    <w:rsid w:val="00BD19BF"/>
    <w:rsid w:val="00BD292D"/>
    <w:rsid w:val="00BD74B1"/>
    <w:rsid w:val="00BE4846"/>
    <w:rsid w:val="00BE5757"/>
    <w:rsid w:val="00BE7147"/>
    <w:rsid w:val="00BF1612"/>
    <w:rsid w:val="00BF212B"/>
    <w:rsid w:val="00BF2818"/>
    <w:rsid w:val="00BF4CC4"/>
    <w:rsid w:val="00BF5229"/>
    <w:rsid w:val="00BF5CDB"/>
    <w:rsid w:val="00C0137A"/>
    <w:rsid w:val="00C02FCE"/>
    <w:rsid w:val="00C03637"/>
    <w:rsid w:val="00C10955"/>
    <w:rsid w:val="00C1371F"/>
    <w:rsid w:val="00C13723"/>
    <w:rsid w:val="00C144AF"/>
    <w:rsid w:val="00C14AD4"/>
    <w:rsid w:val="00C20E63"/>
    <w:rsid w:val="00C23FDD"/>
    <w:rsid w:val="00C242BE"/>
    <w:rsid w:val="00C318C7"/>
    <w:rsid w:val="00C32C47"/>
    <w:rsid w:val="00C335D5"/>
    <w:rsid w:val="00C3662D"/>
    <w:rsid w:val="00C37F39"/>
    <w:rsid w:val="00C428D4"/>
    <w:rsid w:val="00C4343E"/>
    <w:rsid w:val="00C43914"/>
    <w:rsid w:val="00C5037E"/>
    <w:rsid w:val="00C516B4"/>
    <w:rsid w:val="00C52982"/>
    <w:rsid w:val="00C6249E"/>
    <w:rsid w:val="00C6665B"/>
    <w:rsid w:val="00C71F2D"/>
    <w:rsid w:val="00C73362"/>
    <w:rsid w:val="00C73C11"/>
    <w:rsid w:val="00C76197"/>
    <w:rsid w:val="00C76379"/>
    <w:rsid w:val="00C811BC"/>
    <w:rsid w:val="00C81BF6"/>
    <w:rsid w:val="00C826E8"/>
    <w:rsid w:val="00C828AB"/>
    <w:rsid w:val="00C82D7C"/>
    <w:rsid w:val="00C833F7"/>
    <w:rsid w:val="00C856CF"/>
    <w:rsid w:val="00C86B9C"/>
    <w:rsid w:val="00C91659"/>
    <w:rsid w:val="00C93060"/>
    <w:rsid w:val="00C93F8E"/>
    <w:rsid w:val="00C941CB"/>
    <w:rsid w:val="00C96141"/>
    <w:rsid w:val="00CA0DBC"/>
    <w:rsid w:val="00CA11F2"/>
    <w:rsid w:val="00CA4F1D"/>
    <w:rsid w:val="00CA6161"/>
    <w:rsid w:val="00CB1462"/>
    <w:rsid w:val="00CB2DD8"/>
    <w:rsid w:val="00CB4C48"/>
    <w:rsid w:val="00CB6BFA"/>
    <w:rsid w:val="00CB7C16"/>
    <w:rsid w:val="00CC4D94"/>
    <w:rsid w:val="00CC557C"/>
    <w:rsid w:val="00CC58A8"/>
    <w:rsid w:val="00CC5F14"/>
    <w:rsid w:val="00CC65EB"/>
    <w:rsid w:val="00CC7F4B"/>
    <w:rsid w:val="00CD091D"/>
    <w:rsid w:val="00CD0B27"/>
    <w:rsid w:val="00CE4AB9"/>
    <w:rsid w:val="00CE5FD2"/>
    <w:rsid w:val="00CF1903"/>
    <w:rsid w:val="00CF27EA"/>
    <w:rsid w:val="00CF4034"/>
    <w:rsid w:val="00CF526D"/>
    <w:rsid w:val="00CF6544"/>
    <w:rsid w:val="00D00E79"/>
    <w:rsid w:val="00D02658"/>
    <w:rsid w:val="00D05E3A"/>
    <w:rsid w:val="00D07125"/>
    <w:rsid w:val="00D122DA"/>
    <w:rsid w:val="00D21350"/>
    <w:rsid w:val="00D21542"/>
    <w:rsid w:val="00D21D7C"/>
    <w:rsid w:val="00D229EA"/>
    <w:rsid w:val="00D2522E"/>
    <w:rsid w:val="00D2695F"/>
    <w:rsid w:val="00D273C9"/>
    <w:rsid w:val="00D303D9"/>
    <w:rsid w:val="00D32BED"/>
    <w:rsid w:val="00D33184"/>
    <w:rsid w:val="00D335E8"/>
    <w:rsid w:val="00D33660"/>
    <w:rsid w:val="00D33D9D"/>
    <w:rsid w:val="00D34B6F"/>
    <w:rsid w:val="00D43E31"/>
    <w:rsid w:val="00D46E2C"/>
    <w:rsid w:val="00D4706A"/>
    <w:rsid w:val="00D500FA"/>
    <w:rsid w:val="00D50806"/>
    <w:rsid w:val="00D51A03"/>
    <w:rsid w:val="00D51C07"/>
    <w:rsid w:val="00D5302E"/>
    <w:rsid w:val="00D54977"/>
    <w:rsid w:val="00D54B34"/>
    <w:rsid w:val="00D5683A"/>
    <w:rsid w:val="00D61E55"/>
    <w:rsid w:val="00D62431"/>
    <w:rsid w:val="00D62ED1"/>
    <w:rsid w:val="00D663F1"/>
    <w:rsid w:val="00D70C11"/>
    <w:rsid w:val="00D71115"/>
    <w:rsid w:val="00D716B7"/>
    <w:rsid w:val="00D734A4"/>
    <w:rsid w:val="00D73CB5"/>
    <w:rsid w:val="00D74F15"/>
    <w:rsid w:val="00D77A57"/>
    <w:rsid w:val="00D801E3"/>
    <w:rsid w:val="00D80549"/>
    <w:rsid w:val="00D81EAA"/>
    <w:rsid w:val="00D82343"/>
    <w:rsid w:val="00D82697"/>
    <w:rsid w:val="00D83492"/>
    <w:rsid w:val="00D84B7B"/>
    <w:rsid w:val="00D938BE"/>
    <w:rsid w:val="00D954EC"/>
    <w:rsid w:val="00DA1796"/>
    <w:rsid w:val="00DA1985"/>
    <w:rsid w:val="00DA3BB0"/>
    <w:rsid w:val="00DA4EE7"/>
    <w:rsid w:val="00DA5E51"/>
    <w:rsid w:val="00DA6173"/>
    <w:rsid w:val="00DA66B0"/>
    <w:rsid w:val="00DA752F"/>
    <w:rsid w:val="00DB6870"/>
    <w:rsid w:val="00DC181C"/>
    <w:rsid w:val="00DC4CEE"/>
    <w:rsid w:val="00DC525A"/>
    <w:rsid w:val="00DC5A6E"/>
    <w:rsid w:val="00DC63CA"/>
    <w:rsid w:val="00DC7CE9"/>
    <w:rsid w:val="00DD1AE2"/>
    <w:rsid w:val="00DF06AC"/>
    <w:rsid w:val="00DF0A50"/>
    <w:rsid w:val="00DF0E3C"/>
    <w:rsid w:val="00DF10AA"/>
    <w:rsid w:val="00DF2248"/>
    <w:rsid w:val="00DF30FD"/>
    <w:rsid w:val="00E015CA"/>
    <w:rsid w:val="00E0189D"/>
    <w:rsid w:val="00E02578"/>
    <w:rsid w:val="00E025D3"/>
    <w:rsid w:val="00E02E2F"/>
    <w:rsid w:val="00E13147"/>
    <w:rsid w:val="00E13FE6"/>
    <w:rsid w:val="00E1561F"/>
    <w:rsid w:val="00E17A95"/>
    <w:rsid w:val="00E20B5F"/>
    <w:rsid w:val="00E218B1"/>
    <w:rsid w:val="00E228DF"/>
    <w:rsid w:val="00E22D88"/>
    <w:rsid w:val="00E2508A"/>
    <w:rsid w:val="00E33FBD"/>
    <w:rsid w:val="00E37D13"/>
    <w:rsid w:val="00E46D05"/>
    <w:rsid w:val="00E4730E"/>
    <w:rsid w:val="00E50AE2"/>
    <w:rsid w:val="00E526D4"/>
    <w:rsid w:val="00E620BB"/>
    <w:rsid w:val="00E673D6"/>
    <w:rsid w:val="00E678F6"/>
    <w:rsid w:val="00E72C50"/>
    <w:rsid w:val="00E75D44"/>
    <w:rsid w:val="00E77AB5"/>
    <w:rsid w:val="00E77DC7"/>
    <w:rsid w:val="00E85419"/>
    <w:rsid w:val="00E869D8"/>
    <w:rsid w:val="00E86E18"/>
    <w:rsid w:val="00E9025E"/>
    <w:rsid w:val="00E92B69"/>
    <w:rsid w:val="00E9506C"/>
    <w:rsid w:val="00E96AEF"/>
    <w:rsid w:val="00E96F87"/>
    <w:rsid w:val="00EA0778"/>
    <w:rsid w:val="00EA2A8D"/>
    <w:rsid w:val="00EA38BB"/>
    <w:rsid w:val="00EB02FF"/>
    <w:rsid w:val="00EC07DE"/>
    <w:rsid w:val="00EC0B5A"/>
    <w:rsid w:val="00EC2115"/>
    <w:rsid w:val="00EC5B85"/>
    <w:rsid w:val="00ED0801"/>
    <w:rsid w:val="00ED11B3"/>
    <w:rsid w:val="00ED22C3"/>
    <w:rsid w:val="00ED2460"/>
    <w:rsid w:val="00ED2CF4"/>
    <w:rsid w:val="00EE1345"/>
    <w:rsid w:val="00EE1B50"/>
    <w:rsid w:val="00EE1BBA"/>
    <w:rsid w:val="00EE2190"/>
    <w:rsid w:val="00EE457B"/>
    <w:rsid w:val="00EE6582"/>
    <w:rsid w:val="00EF0315"/>
    <w:rsid w:val="00EF0C0D"/>
    <w:rsid w:val="00EF302D"/>
    <w:rsid w:val="00EF4E23"/>
    <w:rsid w:val="00EF5A51"/>
    <w:rsid w:val="00EF5FB7"/>
    <w:rsid w:val="00EF658C"/>
    <w:rsid w:val="00F03689"/>
    <w:rsid w:val="00F04A3F"/>
    <w:rsid w:val="00F060C5"/>
    <w:rsid w:val="00F1266E"/>
    <w:rsid w:val="00F1528B"/>
    <w:rsid w:val="00F15916"/>
    <w:rsid w:val="00F219D2"/>
    <w:rsid w:val="00F24036"/>
    <w:rsid w:val="00F263C9"/>
    <w:rsid w:val="00F26AC5"/>
    <w:rsid w:val="00F26B9E"/>
    <w:rsid w:val="00F26DF9"/>
    <w:rsid w:val="00F27503"/>
    <w:rsid w:val="00F275CB"/>
    <w:rsid w:val="00F278F6"/>
    <w:rsid w:val="00F31A36"/>
    <w:rsid w:val="00F33C28"/>
    <w:rsid w:val="00F357FA"/>
    <w:rsid w:val="00F35C13"/>
    <w:rsid w:val="00F36075"/>
    <w:rsid w:val="00F41820"/>
    <w:rsid w:val="00F47D0D"/>
    <w:rsid w:val="00F507AA"/>
    <w:rsid w:val="00F53160"/>
    <w:rsid w:val="00F53939"/>
    <w:rsid w:val="00F564D3"/>
    <w:rsid w:val="00F60E63"/>
    <w:rsid w:val="00F60F4F"/>
    <w:rsid w:val="00F62243"/>
    <w:rsid w:val="00F66EF0"/>
    <w:rsid w:val="00F67A7A"/>
    <w:rsid w:val="00F73423"/>
    <w:rsid w:val="00F747D3"/>
    <w:rsid w:val="00F76F3F"/>
    <w:rsid w:val="00F770B0"/>
    <w:rsid w:val="00F95664"/>
    <w:rsid w:val="00F960AD"/>
    <w:rsid w:val="00FA57E1"/>
    <w:rsid w:val="00FA69A7"/>
    <w:rsid w:val="00FA6D6A"/>
    <w:rsid w:val="00FB0072"/>
    <w:rsid w:val="00FB172B"/>
    <w:rsid w:val="00FB17A0"/>
    <w:rsid w:val="00FB22FC"/>
    <w:rsid w:val="00FB2559"/>
    <w:rsid w:val="00FB4BA2"/>
    <w:rsid w:val="00FB4BF2"/>
    <w:rsid w:val="00FB6348"/>
    <w:rsid w:val="00FC18CB"/>
    <w:rsid w:val="00FC18F9"/>
    <w:rsid w:val="00FC4FD0"/>
    <w:rsid w:val="00FD0DBC"/>
    <w:rsid w:val="00FD214E"/>
    <w:rsid w:val="00FD565C"/>
    <w:rsid w:val="00FE084F"/>
    <w:rsid w:val="00FE4B5B"/>
    <w:rsid w:val="00FF0115"/>
    <w:rsid w:val="00FF0AEB"/>
    <w:rsid w:val="00FF3954"/>
    <w:rsid w:val="00FF3D70"/>
  </w:rsids>
  <m:mathPr>
    <m:mathFont m:val="Cambria Math"/>
    <m:brkBin m:val="before"/>
    <m:brkBinSub m:val="--"/>
    <m:smallFrac/>
    <m:dispDef/>
    <m:lMargin m:val="0"/>
    <m:rMargin m:val="0"/>
    <m:defJc m:val="centerGroup"/>
    <m:wrapIndent m:val="1440"/>
    <m:intLim m:val="subSup"/>
    <m:naryLim m:val="undOvr"/>
  </m:mathPr>
  <w:themeFontLang w:val="ru-RU"/>
  <w:clrSchemeMapping w:followedHyperlink="followedHyperlink" w:hyperlink="hyperlink" w:accent6="accent6" w:accent5="accent5" w:accent4="accent4" w:accent3="accent3" w:accent2="accent2" w:accent1="accent1" w:t2="dark2" w:bg2="light2" w:t1="dark1" w:bg1="light1"/>
  <w:smartTagType w:name="metricconverter" w:namespaceuri="urn:schemas-microsoft-com:office:smarttags"/>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cstheme="minorBidi" w:eastAsiaTheme="minorHAnsi" w:hAnsiTheme="minorHAnsi" w:asciiTheme="minorHAnsi"/>
        <w:sz w:val="22"/>
        <w:szCs w:val="22"/>
        <w:lang w:bidi="ar-SA" w:eastAsia="en-US" w:val="ru-RU"/>
      </w:rPr>
    </w:rPrDefault>
    <w:pPrDefault>
      <w:pPr>
        <w:spacing w:lineRule="auto" w:line="276" w:after="200"/>
      </w:pPr>
    </w:pPrDefault>
  </w:docDefaults>
  <w:latentStyles w:count="267" w:defQFormat="false" w:defUnhideWhenUsed="true" w:defSemiHidden="true" w:defUIPriority="99" w:defLockedState="false">
    <w:lsdException w:qFormat="true" w:unhideWhenUsed="false" w:semiHidden="false" w:uiPriority="0" w:name="Normal"/>
    <w:lsdException w:qFormat="true" w:unhideWhenUsed="false" w:semiHidden="false" w:uiPriority="9" w:name="heading 1"/>
    <w:lsdException w:qFormat="true" w:uiPriority="9" w:name="heading 2"/>
    <w:lsdException w:qFormat="true" w:uiPriority="9" w:name="heading 3"/>
    <w:lsdException w:qFormat="true" w:uiPriority="9" w:name="heading 4"/>
    <w:lsdException w:qFormat="true" w:uiPriority="9" w:name="heading 5"/>
    <w:lsdException w:qFormat="true" w:uiPriority="9" w:name="heading 6"/>
    <w:lsdException w:qFormat="true" w:uiPriority="9" w:name="heading 7"/>
    <w:lsdException w:qFormat="true" w:uiPriority="9" w:name="heading 8"/>
    <w:lsdException w:qFormat="true"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true" w:uiPriority="35" w:name="caption"/>
    <w:lsdException w:qFormat="true" w:unhideWhenUsed="false" w:semiHidden="false" w:uiPriority="10" w:name="Title"/>
    <w:lsdException w:uiPriority="1" w:name="Default Paragraph Font"/>
    <w:lsdException w:qFormat="true" w:unhideWhenUsed="false" w:semiHidden="false" w:uiPriority="11" w:name="Subtitle"/>
    <w:lsdException w:uiPriority="0" w:name="Body Text 2"/>
    <w:lsdException w:qFormat="true" w:unhideWhenUsed="false" w:semiHidden="false" w:name="Strong"/>
    <w:lsdException w:qFormat="true" w:unhideWhenUsed="false" w:semiHidden="false" w:uiPriority="20" w:name="Emphasis"/>
    <w:lsdException w:uiPriority="0" w:name="Plain Text"/>
    <w:lsdException w:uiPriority="0" w:name="Normal (Web)"/>
    <w:lsdException w:unhideWhenUsed="false" w:semiHidden="false" w:uiPriority="59" w:name="Table Grid"/>
    <w:lsdException w:unhideWhenUsed="false" w:name="Placeholder Text"/>
    <w:lsdException w:qFormat="true" w:unhideWhenUsed="false" w:semiHidden="false" w:uiPriority="1" w:name="No Spacing"/>
    <w:lsdException w:unhideWhenUsed="false" w:semiHidden="false" w:uiPriority="60" w:name="Light Shading"/>
    <w:lsdException w:unhideWhenUsed="false" w:semiHidden="false" w:uiPriority="61" w:name="Light List"/>
    <w:lsdException w:unhideWhenUsed="false" w:semiHidden="false" w:uiPriority="62" w:name="Light Grid"/>
    <w:lsdException w:unhideWhenUsed="false" w:semiHidden="false" w:uiPriority="63" w:name="Medium Shading 1"/>
    <w:lsdException w:unhideWhenUsed="false" w:semiHidden="false" w:uiPriority="64" w:name="Medium Shading 2"/>
    <w:lsdException w:unhideWhenUsed="false" w:semiHidden="false" w:uiPriority="65" w:name="Medium List 1"/>
    <w:lsdException w:unhideWhenUsed="false" w:semiHidden="false" w:uiPriority="66" w:name="Medium List 2"/>
    <w:lsdException w:unhideWhenUsed="false" w:semiHidden="false" w:uiPriority="67" w:name="Medium Grid 1"/>
    <w:lsdException w:unhideWhenUsed="false" w:semiHidden="false" w:uiPriority="68" w:name="Medium Grid 2"/>
    <w:lsdException w:unhideWhenUsed="false" w:semiHidden="false" w:uiPriority="69" w:name="Medium Grid 3"/>
    <w:lsdException w:unhideWhenUsed="false" w:semiHidden="false" w:uiPriority="70" w:name="Dark List"/>
    <w:lsdException w:unhideWhenUsed="false" w:semiHidden="false" w:uiPriority="71" w:name="Colorful Shading"/>
    <w:lsdException w:unhideWhenUsed="false" w:semiHidden="false" w:uiPriority="72" w:name="Colorful List"/>
    <w:lsdException w:unhideWhenUsed="false" w:semiHidden="false" w:uiPriority="73" w:name="Colorful Grid"/>
    <w:lsdException w:unhideWhenUsed="false" w:semiHidden="false" w:uiPriority="60" w:name="Light Shading Accent 1"/>
    <w:lsdException w:unhideWhenUsed="false" w:semiHidden="false" w:uiPriority="61" w:name="Light List Accent 1"/>
    <w:lsdException w:unhideWhenUsed="false" w:semiHidden="false" w:uiPriority="62" w:name="Light Grid Accent 1"/>
    <w:lsdException w:unhideWhenUsed="false" w:semiHidden="false" w:uiPriority="63" w:name="Medium Shading 1 Accent 1"/>
    <w:lsdException w:unhideWhenUsed="false" w:semiHidden="false" w:uiPriority="64" w:name="Medium Shading 2 Accent 1"/>
    <w:lsdException w:unhideWhenUsed="false" w:semiHidden="false" w:uiPriority="65" w:name="Medium List 1 Accent 1"/>
    <w:lsdException w:unhideWhenUsed="false" w:name="Revision"/>
    <w:lsdException w:qFormat="true" w:unhideWhenUsed="false" w:semiHidden="false" w:uiPriority="34" w:name="List Paragraph"/>
    <w:lsdException w:qFormat="true" w:unhideWhenUsed="false" w:semiHidden="false" w:uiPriority="29" w:name="Quote"/>
    <w:lsdException w:qFormat="true" w:unhideWhenUsed="false" w:semiHidden="false" w:uiPriority="30" w:name="Intense Quote"/>
    <w:lsdException w:unhideWhenUsed="false" w:semiHidden="false" w:uiPriority="66" w:name="Medium List 2 Accent 1"/>
    <w:lsdException w:unhideWhenUsed="false" w:semiHidden="false" w:uiPriority="67" w:name="Medium Grid 1 Accent 1"/>
    <w:lsdException w:unhideWhenUsed="false" w:semiHidden="false" w:uiPriority="68" w:name="Medium Grid 2 Accent 1"/>
    <w:lsdException w:unhideWhenUsed="false" w:semiHidden="false" w:uiPriority="69" w:name="Medium Grid 3 Accent 1"/>
    <w:lsdException w:unhideWhenUsed="false" w:semiHidden="false" w:uiPriority="70" w:name="Dark List Accent 1"/>
    <w:lsdException w:unhideWhenUsed="false" w:semiHidden="false" w:uiPriority="71" w:name="Colorful Shading Accent 1"/>
    <w:lsdException w:unhideWhenUsed="false" w:semiHidden="false" w:uiPriority="72" w:name="Colorful List Accent 1"/>
    <w:lsdException w:unhideWhenUsed="false" w:semiHidden="false" w:uiPriority="73" w:name="Colorful Grid Accent 1"/>
    <w:lsdException w:unhideWhenUsed="false" w:semiHidden="false" w:uiPriority="60" w:name="Light Shading Accent 2"/>
    <w:lsdException w:unhideWhenUsed="false" w:semiHidden="false" w:uiPriority="61" w:name="Light List Accent 2"/>
    <w:lsdException w:unhideWhenUsed="false" w:semiHidden="false" w:uiPriority="62" w:name="Light Grid Accent 2"/>
    <w:lsdException w:unhideWhenUsed="false" w:semiHidden="false" w:uiPriority="63" w:name="Medium Shading 1 Accent 2"/>
    <w:lsdException w:unhideWhenUsed="false" w:semiHidden="false" w:uiPriority="64" w:name="Medium Shading 2 Accent 2"/>
    <w:lsdException w:unhideWhenUsed="false" w:semiHidden="false" w:uiPriority="65" w:name="Medium List 1 Accent 2"/>
    <w:lsdException w:unhideWhenUsed="false" w:semiHidden="false" w:uiPriority="66" w:name="Medium List 2 Accent 2"/>
    <w:lsdException w:unhideWhenUsed="false" w:semiHidden="false" w:uiPriority="67" w:name="Medium Grid 1 Accent 2"/>
    <w:lsdException w:unhideWhenUsed="false" w:semiHidden="false" w:uiPriority="68" w:name="Medium Grid 2 Accent 2"/>
    <w:lsdException w:unhideWhenUsed="false" w:semiHidden="false" w:uiPriority="69" w:name="Medium Grid 3 Accent 2"/>
    <w:lsdException w:unhideWhenUsed="false" w:semiHidden="false" w:uiPriority="70" w:name="Dark List Accent 2"/>
    <w:lsdException w:unhideWhenUsed="false" w:semiHidden="false" w:uiPriority="71" w:name="Colorful Shading Accent 2"/>
    <w:lsdException w:unhideWhenUsed="false" w:semiHidden="false" w:uiPriority="72" w:name="Colorful List Accent 2"/>
    <w:lsdException w:unhideWhenUsed="false" w:semiHidden="false" w:uiPriority="73" w:name="Colorful Grid Accent 2"/>
    <w:lsdException w:unhideWhenUsed="false" w:semiHidden="false" w:uiPriority="60" w:name="Light Shading Accent 3"/>
    <w:lsdException w:unhideWhenUsed="false" w:semiHidden="false" w:uiPriority="61" w:name="Light List Accent 3"/>
    <w:lsdException w:unhideWhenUsed="false" w:semiHidden="false" w:uiPriority="62" w:name="Light Grid Accent 3"/>
    <w:lsdException w:unhideWhenUsed="false" w:semiHidden="false" w:uiPriority="63" w:name="Medium Shading 1 Accent 3"/>
    <w:lsdException w:unhideWhenUsed="false" w:semiHidden="false" w:uiPriority="64" w:name="Medium Shading 2 Accent 3"/>
    <w:lsdException w:unhideWhenUsed="false" w:semiHidden="false" w:uiPriority="65" w:name="Medium List 1 Accent 3"/>
    <w:lsdException w:unhideWhenUsed="false" w:semiHidden="false" w:uiPriority="66" w:name="Medium List 2 Accent 3"/>
    <w:lsdException w:unhideWhenUsed="false" w:semiHidden="false" w:uiPriority="67" w:name="Medium Grid 1 Accent 3"/>
    <w:lsdException w:unhideWhenUsed="false" w:semiHidden="false" w:uiPriority="68" w:name="Medium Grid 2 Accent 3"/>
    <w:lsdException w:unhideWhenUsed="false" w:semiHidden="false" w:uiPriority="69" w:name="Medium Grid 3 Accent 3"/>
    <w:lsdException w:unhideWhenUsed="false" w:semiHidden="false" w:uiPriority="70" w:name="Dark List Accent 3"/>
    <w:lsdException w:unhideWhenUsed="false" w:semiHidden="false" w:uiPriority="71" w:name="Colorful Shading Accent 3"/>
    <w:lsdException w:unhideWhenUsed="false" w:semiHidden="false" w:uiPriority="72" w:name="Colorful List Accent 3"/>
    <w:lsdException w:unhideWhenUsed="false" w:semiHidden="false" w:uiPriority="73" w:name="Colorful Grid Accent 3"/>
    <w:lsdException w:unhideWhenUsed="false" w:semiHidden="false" w:uiPriority="60" w:name="Light Shading Accent 4"/>
    <w:lsdException w:unhideWhenUsed="false" w:semiHidden="false" w:uiPriority="61" w:name="Light List Accent 4"/>
    <w:lsdException w:unhideWhenUsed="false" w:semiHidden="false" w:uiPriority="62" w:name="Light Grid Accent 4"/>
    <w:lsdException w:unhideWhenUsed="false" w:semiHidden="false" w:uiPriority="63" w:name="Medium Shading 1 Accent 4"/>
    <w:lsdException w:unhideWhenUsed="false" w:semiHidden="false" w:uiPriority="64" w:name="Medium Shading 2 Accent 4"/>
    <w:lsdException w:unhideWhenUsed="false" w:semiHidden="false" w:uiPriority="65" w:name="Medium List 1 Accent 4"/>
    <w:lsdException w:unhideWhenUsed="false" w:semiHidden="false" w:uiPriority="66" w:name="Medium List 2 Accent 4"/>
    <w:lsdException w:unhideWhenUsed="false" w:semiHidden="false" w:uiPriority="67" w:name="Medium Grid 1 Accent 4"/>
    <w:lsdException w:unhideWhenUsed="false" w:semiHidden="false" w:uiPriority="68" w:name="Medium Grid 2 Accent 4"/>
    <w:lsdException w:unhideWhenUsed="false" w:semiHidden="false" w:uiPriority="69" w:name="Medium Grid 3 Accent 4"/>
    <w:lsdException w:unhideWhenUsed="false" w:semiHidden="false" w:uiPriority="70" w:name="Dark List Accent 4"/>
    <w:lsdException w:unhideWhenUsed="false" w:semiHidden="false" w:uiPriority="71" w:name="Colorful Shading Accent 4"/>
    <w:lsdException w:unhideWhenUsed="false" w:semiHidden="false" w:uiPriority="72" w:name="Colorful List Accent 4"/>
    <w:lsdException w:unhideWhenUsed="false" w:semiHidden="false" w:uiPriority="73" w:name="Colorful Grid Accent 4"/>
    <w:lsdException w:unhideWhenUsed="false" w:semiHidden="false" w:uiPriority="60" w:name="Light Shading Accent 5"/>
    <w:lsdException w:unhideWhenUsed="false" w:semiHidden="false" w:uiPriority="61" w:name="Light List Accent 5"/>
    <w:lsdException w:unhideWhenUsed="false" w:semiHidden="false" w:uiPriority="62" w:name="Light Grid Accent 5"/>
    <w:lsdException w:unhideWhenUsed="false" w:semiHidden="false" w:uiPriority="63" w:name="Medium Shading 1 Accent 5"/>
    <w:lsdException w:unhideWhenUsed="false" w:semiHidden="false" w:uiPriority="64" w:name="Medium Shading 2 Accent 5"/>
    <w:lsdException w:unhideWhenUsed="false" w:semiHidden="false" w:uiPriority="65" w:name="Medium List 1 Accent 5"/>
    <w:lsdException w:unhideWhenUsed="false" w:semiHidden="false" w:uiPriority="66" w:name="Medium List 2 Accent 5"/>
    <w:lsdException w:unhideWhenUsed="false" w:semiHidden="false" w:uiPriority="67" w:name="Medium Grid 1 Accent 5"/>
    <w:lsdException w:unhideWhenUsed="false" w:semiHidden="false" w:uiPriority="68" w:name="Medium Grid 2 Accent 5"/>
    <w:lsdException w:unhideWhenUsed="false" w:semiHidden="false" w:uiPriority="69" w:name="Medium Grid 3 Accent 5"/>
    <w:lsdException w:unhideWhenUsed="false" w:semiHidden="false" w:uiPriority="70" w:name="Dark List Accent 5"/>
    <w:lsdException w:unhideWhenUsed="false" w:semiHidden="false" w:uiPriority="71" w:name="Colorful Shading Accent 5"/>
    <w:lsdException w:unhideWhenUsed="false" w:semiHidden="false" w:uiPriority="72" w:name="Colorful List Accent 5"/>
    <w:lsdException w:unhideWhenUsed="false" w:semiHidden="false" w:uiPriority="73" w:name="Colorful Grid Accent 5"/>
    <w:lsdException w:unhideWhenUsed="false" w:semiHidden="false" w:uiPriority="60" w:name="Light Shading Accent 6"/>
    <w:lsdException w:unhideWhenUsed="false" w:semiHidden="false" w:uiPriority="61" w:name="Light List Accent 6"/>
    <w:lsdException w:unhideWhenUsed="false" w:semiHidden="false" w:uiPriority="62" w:name="Light Grid Accent 6"/>
    <w:lsdException w:unhideWhenUsed="false" w:semiHidden="false" w:uiPriority="63" w:name="Medium Shading 1 Accent 6"/>
    <w:lsdException w:unhideWhenUsed="false" w:semiHidden="false" w:uiPriority="64" w:name="Medium Shading 2 Accent 6"/>
    <w:lsdException w:unhideWhenUsed="false" w:semiHidden="false" w:uiPriority="65" w:name="Medium List 1 Accent 6"/>
    <w:lsdException w:unhideWhenUsed="false" w:semiHidden="false" w:uiPriority="66" w:name="Medium List 2 Accent 6"/>
    <w:lsdException w:unhideWhenUsed="false" w:semiHidden="false" w:uiPriority="67" w:name="Medium Grid 1 Accent 6"/>
    <w:lsdException w:unhideWhenUsed="false" w:semiHidden="false" w:uiPriority="68" w:name="Medium Grid 2 Accent 6"/>
    <w:lsdException w:unhideWhenUsed="false" w:semiHidden="false" w:uiPriority="69" w:name="Medium Grid 3 Accent 6"/>
    <w:lsdException w:unhideWhenUsed="false" w:semiHidden="false" w:uiPriority="70" w:name="Dark List Accent 6"/>
    <w:lsdException w:unhideWhenUsed="false" w:semiHidden="false" w:uiPriority="71" w:name="Colorful Shading Accent 6"/>
    <w:lsdException w:unhideWhenUsed="false" w:semiHidden="false" w:uiPriority="72" w:name="Colorful List Accent 6"/>
    <w:lsdException w:unhideWhenUsed="false" w:semiHidden="false" w:uiPriority="73" w:name="Colorful Grid Accent 6"/>
    <w:lsdException w:qFormat="true" w:unhideWhenUsed="false" w:semiHidden="false" w:uiPriority="19" w:name="Subtle Emphasis"/>
    <w:lsdException w:qFormat="true" w:unhideWhenUsed="false" w:semiHidden="false" w:uiPriority="21" w:name="Intense Emphasis"/>
    <w:lsdException w:qFormat="true" w:unhideWhenUsed="false" w:semiHidden="false" w:uiPriority="31" w:name="Subtle Reference"/>
    <w:lsdException w:qFormat="true" w:unhideWhenUsed="false" w:semiHidden="false" w:uiPriority="32" w:name="Intense Reference"/>
    <w:lsdException w:qFormat="true" w:unhideWhenUsed="false" w:semiHidden="false" w:uiPriority="33" w:name="Book Title"/>
    <w:lsdException w:uiPriority="37" w:name="Bibliography"/>
    <w:lsdException w:qFormat="true" w:uiPriority="39" w:name="TOC Heading"/>
  </w:latentStyles>
  <w:style w:default="true" w:styleId="a" w:type="paragraph">
    <w:name w:val="Normal"/>
    <w:qFormat/>
    <w:rsid w:val="00080C7E"/>
    <w:rPr>
      <w:rFonts w:cs="Times New Roman" w:eastAsia="Times New Roman" w:hAnsi="Helvetica" w:ascii="Helvetica"/>
      <w:lang w:eastAsia="ru-RU"/>
    </w:rPr>
  </w:style>
  <w:style w:styleId="10" w:type="paragraph">
    <w:name w:val="heading 1"/>
    <w:basedOn w:val="a"/>
    <w:next w:val="a"/>
    <w:link w:val="11"/>
    <w:uiPriority w:val="9"/>
    <w:qFormat/>
    <w:rsid w:val="00B153F1"/>
    <w:pPr>
      <w:spacing w:after="120" w:before="360"/>
      <w:contextualSpacing/>
      <w:outlineLvl w:val="0"/>
    </w:pPr>
    <w:rPr>
      <w:rFonts w:hAnsi="Times New Roman" w:ascii="Times New Roman"/>
      <w:b/>
      <w:bCs/>
      <w:sz w:val="28"/>
      <w:szCs w:val="28"/>
    </w:rPr>
  </w:style>
  <w:style w:styleId="2" w:type="paragraph">
    <w:name w:val="heading 2"/>
    <w:basedOn w:val="a"/>
    <w:next w:val="a"/>
    <w:link w:val="20"/>
    <w:autoRedefine/>
    <w:uiPriority w:val="9"/>
    <w:unhideWhenUsed/>
    <w:qFormat/>
    <w:rsid w:val="009C7279"/>
    <w:pPr>
      <w:spacing w:after="0" w:before="200"/>
      <w:jc w:val="both"/>
      <w:outlineLvl w:val="1"/>
    </w:pPr>
    <w:rPr>
      <w:rFonts w:eastAsia="Calibri" w:hAnsi="Times New Roman" w:ascii="Times New Roman"/>
      <w:b/>
      <w:bCs/>
      <w:sz w:val="28"/>
      <w:szCs w:val="28"/>
      <w:u w:color="000000"/>
      <w:bdr w:frame="true" w:space="0" w:sz="0" w:color="auto" w:val="none"/>
    </w:rPr>
  </w:style>
  <w:style w:styleId="3" w:type="paragraph">
    <w:name w:val="heading 3"/>
    <w:basedOn w:val="a"/>
    <w:next w:val="a"/>
    <w:link w:val="30"/>
    <w:uiPriority w:val="9"/>
    <w:unhideWhenUsed/>
    <w:qFormat/>
    <w:rsid w:val="00080C7E"/>
    <w:pPr>
      <w:spacing w:lineRule="auto" w:line="271" w:after="0" w:before="200"/>
      <w:outlineLvl w:val="2"/>
    </w:pPr>
    <w:rPr>
      <w:b/>
      <w:bCs/>
      <w:sz w:val="20"/>
      <w:szCs w:val="20"/>
    </w:rPr>
  </w:style>
  <w:style w:styleId="4" w:type="paragraph">
    <w:name w:val="heading 4"/>
    <w:basedOn w:val="a"/>
    <w:next w:val="a"/>
    <w:link w:val="40"/>
    <w:uiPriority w:val="9"/>
    <w:semiHidden/>
    <w:unhideWhenUsed/>
    <w:qFormat/>
    <w:rsid w:val="00080C7E"/>
    <w:pPr>
      <w:spacing w:after="0" w:before="200"/>
      <w:outlineLvl w:val="3"/>
    </w:pPr>
    <w:rPr>
      <w:b/>
      <w:bCs/>
      <w:i/>
      <w:iCs/>
      <w:sz w:val="20"/>
      <w:szCs w:val="20"/>
    </w:rPr>
  </w:style>
  <w:style w:styleId="5" w:type="paragraph">
    <w:name w:val="heading 5"/>
    <w:basedOn w:val="a"/>
    <w:next w:val="a"/>
    <w:link w:val="50"/>
    <w:uiPriority w:val="9"/>
    <w:semiHidden/>
    <w:unhideWhenUsed/>
    <w:qFormat/>
    <w:rsid w:val="00080C7E"/>
    <w:pPr>
      <w:spacing w:after="0" w:before="200"/>
      <w:outlineLvl w:val="4"/>
    </w:pPr>
    <w:rPr>
      <w:b/>
      <w:bCs/>
      <w:color w:val="7F7F7F"/>
      <w:sz w:val="20"/>
      <w:szCs w:val="20"/>
    </w:rPr>
  </w:style>
  <w:style w:styleId="6" w:type="paragraph">
    <w:name w:val="heading 6"/>
    <w:basedOn w:val="a"/>
    <w:next w:val="a"/>
    <w:link w:val="60"/>
    <w:uiPriority w:val="9"/>
    <w:semiHidden/>
    <w:unhideWhenUsed/>
    <w:qFormat/>
    <w:rsid w:val="00080C7E"/>
    <w:pPr>
      <w:spacing w:lineRule="auto" w:line="271" w:after="0"/>
      <w:outlineLvl w:val="5"/>
    </w:pPr>
    <w:rPr>
      <w:b/>
      <w:bCs/>
      <w:i/>
      <w:iCs/>
      <w:color w:val="7F7F7F"/>
      <w:sz w:val="20"/>
      <w:szCs w:val="20"/>
    </w:rPr>
  </w:style>
  <w:style w:styleId="7" w:type="paragraph">
    <w:name w:val="heading 7"/>
    <w:basedOn w:val="a"/>
    <w:next w:val="a"/>
    <w:link w:val="70"/>
    <w:uiPriority w:val="9"/>
    <w:semiHidden/>
    <w:unhideWhenUsed/>
    <w:qFormat/>
    <w:rsid w:val="00080C7E"/>
    <w:pPr>
      <w:spacing w:after="0"/>
      <w:outlineLvl w:val="6"/>
    </w:pPr>
    <w:rPr>
      <w:i/>
      <w:iCs/>
      <w:sz w:val="20"/>
      <w:szCs w:val="20"/>
    </w:rPr>
  </w:style>
  <w:style w:styleId="8" w:type="paragraph">
    <w:name w:val="heading 8"/>
    <w:basedOn w:val="a"/>
    <w:next w:val="a"/>
    <w:link w:val="80"/>
    <w:uiPriority w:val="9"/>
    <w:semiHidden/>
    <w:unhideWhenUsed/>
    <w:qFormat/>
    <w:rsid w:val="00080C7E"/>
    <w:pPr>
      <w:spacing w:after="0"/>
      <w:outlineLvl w:val="7"/>
    </w:pPr>
    <w:rPr>
      <w:sz w:val="20"/>
      <w:szCs w:val="20"/>
    </w:rPr>
  </w:style>
  <w:style w:styleId="9" w:type="paragraph">
    <w:name w:val="heading 9"/>
    <w:basedOn w:val="a"/>
    <w:next w:val="a"/>
    <w:link w:val="90"/>
    <w:uiPriority w:val="9"/>
    <w:semiHidden/>
    <w:unhideWhenUsed/>
    <w:qFormat/>
    <w:rsid w:val="00080C7E"/>
    <w:pPr>
      <w:spacing w:after="0"/>
      <w:outlineLvl w:val="8"/>
    </w:pPr>
    <w:rPr>
      <w:i/>
      <w:iCs/>
      <w:spacing w:val="5"/>
      <w:sz w:val="20"/>
      <w:szCs w:val="20"/>
    </w:rPr>
  </w:style>
  <w:style w:default="true" w:styleId="a0" w:type="character">
    <w:name w:val="Default Paragraph Font"/>
    <w:uiPriority w:val="1"/>
    <w:semiHidden/>
    <w:unhideWhenUsed/>
  </w:style>
  <w:style w:default="true" w:styleId="a1" w:type="table">
    <w:name w:val="Normal Table"/>
    <w:uiPriority w:val="99"/>
    <w:semiHidden/>
    <w:unhideWhenUsed/>
    <w:tblPr>
      <w:tblInd w:type="dxa" w:w="0"/>
      <w:tblCellMar>
        <w:top w:type="dxa" w:w="0"/>
        <w:left w:type="dxa" w:w="108"/>
        <w:bottom w:type="dxa" w:w="0"/>
        <w:right w:type="dxa" w:w="108"/>
      </w:tblCellMar>
    </w:tblPr>
  </w:style>
  <w:style w:default="true" w:styleId="a2" w:type="numbering">
    <w:name w:val="No List"/>
    <w:uiPriority w:val="99"/>
    <w:semiHidden/>
    <w:unhideWhenUsed/>
  </w:style>
  <w:style w:customStyle="true" w:styleId="11" w:type="character">
    <w:name w:val="Заголовок 1 Знак"/>
    <w:basedOn w:val="a0"/>
    <w:link w:val="10"/>
    <w:uiPriority w:val="9"/>
    <w:rsid w:val="00B153F1"/>
    <w:rPr>
      <w:rFonts w:cs="Times New Roman" w:eastAsia="Times New Roman" w:hAnsi="Times New Roman" w:ascii="Times New Roman"/>
      <w:b/>
      <w:bCs/>
      <w:sz w:val="28"/>
      <w:szCs w:val="28"/>
      <w:lang w:eastAsia="ru-RU"/>
    </w:rPr>
  </w:style>
  <w:style w:customStyle="true" w:styleId="20" w:type="character">
    <w:name w:val="Заголовок 2 Знак"/>
    <w:basedOn w:val="a0"/>
    <w:link w:val="2"/>
    <w:uiPriority w:val="9"/>
    <w:rsid w:val="009C7279"/>
    <w:rPr>
      <w:rFonts w:cs="Times New Roman" w:eastAsia="Calibri" w:hAnsi="Times New Roman" w:ascii="Times New Roman"/>
      <w:b/>
      <w:bCs/>
      <w:sz w:val="28"/>
      <w:szCs w:val="28"/>
      <w:u w:color="000000"/>
      <w:bdr w:frame="true" w:space="0" w:sz="0" w:color="auto" w:val="none"/>
      <w:lang w:eastAsia="ru-RU"/>
    </w:rPr>
  </w:style>
  <w:style w:customStyle="true" w:styleId="30" w:type="character">
    <w:name w:val="Заголовок 3 Знак"/>
    <w:basedOn w:val="a0"/>
    <w:link w:val="3"/>
    <w:uiPriority w:val="9"/>
    <w:rsid w:val="00080C7E"/>
    <w:rPr>
      <w:rFonts w:cs="Times New Roman" w:eastAsia="Times New Roman" w:hAnsi="Helvetica" w:ascii="Helvetica"/>
      <w:b/>
      <w:bCs/>
      <w:sz w:val="20"/>
      <w:szCs w:val="20"/>
      <w:lang w:eastAsia="ru-RU"/>
    </w:rPr>
  </w:style>
  <w:style w:customStyle="true" w:styleId="40" w:type="character">
    <w:name w:val="Заголовок 4 Знак"/>
    <w:basedOn w:val="a0"/>
    <w:link w:val="4"/>
    <w:uiPriority w:val="9"/>
    <w:semiHidden/>
    <w:rsid w:val="00080C7E"/>
    <w:rPr>
      <w:rFonts w:cs="Times New Roman" w:eastAsia="Times New Roman" w:hAnsi="Helvetica" w:ascii="Helvetica"/>
      <w:b/>
      <w:bCs/>
      <w:i/>
      <w:iCs/>
      <w:sz w:val="20"/>
      <w:szCs w:val="20"/>
      <w:lang w:eastAsia="ru-RU"/>
    </w:rPr>
  </w:style>
  <w:style w:customStyle="true" w:styleId="50" w:type="character">
    <w:name w:val="Заголовок 5 Знак"/>
    <w:basedOn w:val="a0"/>
    <w:link w:val="5"/>
    <w:uiPriority w:val="9"/>
    <w:semiHidden/>
    <w:rsid w:val="00080C7E"/>
    <w:rPr>
      <w:rFonts w:cs="Times New Roman" w:eastAsia="Times New Roman" w:hAnsi="Helvetica" w:ascii="Helvetica"/>
      <w:b/>
      <w:bCs/>
      <w:color w:val="7F7F7F"/>
      <w:sz w:val="20"/>
      <w:szCs w:val="20"/>
      <w:lang w:eastAsia="ru-RU"/>
    </w:rPr>
  </w:style>
  <w:style w:customStyle="true" w:styleId="60" w:type="character">
    <w:name w:val="Заголовок 6 Знак"/>
    <w:basedOn w:val="a0"/>
    <w:link w:val="6"/>
    <w:uiPriority w:val="9"/>
    <w:semiHidden/>
    <w:rsid w:val="00080C7E"/>
    <w:rPr>
      <w:rFonts w:cs="Times New Roman" w:eastAsia="Times New Roman" w:hAnsi="Helvetica" w:ascii="Helvetica"/>
      <w:b/>
      <w:bCs/>
      <w:i/>
      <w:iCs/>
      <w:color w:val="7F7F7F"/>
      <w:sz w:val="20"/>
      <w:szCs w:val="20"/>
      <w:lang w:eastAsia="ru-RU"/>
    </w:rPr>
  </w:style>
  <w:style w:customStyle="true" w:styleId="70" w:type="character">
    <w:name w:val="Заголовок 7 Знак"/>
    <w:basedOn w:val="a0"/>
    <w:link w:val="7"/>
    <w:uiPriority w:val="9"/>
    <w:semiHidden/>
    <w:rsid w:val="00080C7E"/>
    <w:rPr>
      <w:rFonts w:cs="Times New Roman" w:eastAsia="Times New Roman" w:hAnsi="Helvetica" w:ascii="Helvetica"/>
      <w:i/>
      <w:iCs/>
      <w:sz w:val="20"/>
      <w:szCs w:val="20"/>
      <w:lang w:eastAsia="ru-RU"/>
    </w:rPr>
  </w:style>
  <w:style w:customStyle="true" w:styleId="80" w:type="character">
    <w:name w:val="Заголовок 8 Знак"/>
    <w:basedOn w:val="a0"/>
    <w:link w:val="8"/>
    <w:uiPriority w:val="9"/>
    <w:semiHidden/>
    <w:rsid w:val="00080C7E"/>
    <w:rPr>
      <w:rFonts w:cs="Times New Roman" w:eastAsia="Times New Roman" w:hAnsi="Helvetica" w:ascii="Helvetica"/>
      <w:sz w:val="20"/>
      <w:szCs w:val="20"/>
      <w:lang w:eastAsia="ru-RU"/>
    </w:rPr>
  </w:style>
  <w:style w:customStyle="true" w:styleId="90" w:type="character">
    <w:name w:val="Заголовок 9 Знак"/>
    <w:basedOn w:val="a0"/>
    <w:link w:val="9"/>
    <w:uiPriority w:val="9"/>
    <w:semiHidden/>
    <w:rsid w:val="00080C7E"/>
    <w:rPr>
      <w:rFonts w:cs="Times New Roman" w:eastAsia="Times New Roman" w:hAnsi="Helvetica" w:ascii="Helvetica"/>
      <w:i/>
      <w:iCs/>
      <w:spacing w:val="5"/>
      <w:sz w:val="20"/>
      <w:szCs w:val="20"/>
      <w:lang w:eastAsia="ru-RU"/>
    </w:rPr>
  </w:style>
  <w:style w:styleId="a3" w:type="character">
    <w:name w:val="Hyperlink"/>
    <w:uiPriority w:val="99"/>
    <w:rsid w:val="00080C7E"/>
    <w:rPr>
      <w:u w:val="single"/>
    </w:rPr>
  </w:style>
  <w:style w:customStyle="true" w:styleId="TableNormal1" w:type="table">
    <w:name w:val="Table Normal1"/>
    <w:rsid w:val="00080C7E"/>
    <w:rPr>
      <w:rFonts w:cs="Times New Roman" w:eastAsia="Times New Roman" w:hAnsi="Helvetica" w:ascii="Helvetica"/>
      <w:lang w:eastAsia="ru-RU"/>
    </w:rPr>
    <w:tblPr>
      <w:tblInd w:type="dxa" w:w="0"/>
      <w:tblCellMar>
        <w:top w:type="dxa" w:w="0"/>
        <w:left w:type="dxa" w:w="0"/>
        <w:bottom w:type="dxa" w:w="0"/>
        <w:right w:type="dxa" w:w="0"/>
      </w:tblCellMar>
    </w:tblPr>
  </w:style>
  <w:style w:customStyle="true" w:styleId="a4" w:type="paragraph">
    <w:name w:val="Верхн./нижн. кол."/>
    <w:rsid w:val="00080C7E"/>
    <w:pPr>
      <w:tabs>
        <w:tab w:pos="9020" w:val="right"/>
      </w:tabs>
    </w:pPr>
    <w:rPr>
      <w:rFonts w:cs="Arial Unicode MS" w:eastAsia="Times New Roman" w:hAnsi="Helvetica" w:ascii="Helvetica"/>
      <w:color w:val="000000"/>
      <w:sz w:val="24"/>
      <w:szCs w:val="24"/>
      <w:lang w:eastAsia="ru-RU"/>
    </w:rPr>
  </w:style>
  <w:style w:styleId="a5" w:type="paragraph">
    <w:name w:val="footer"/>
    <w:link w:val="a6"/>
    <w:uiPriority w:val="99"/>
    <w:rsid w:val="00080C7E"/>
    <w:pPr>
      <w:tabs>
        <w:tab w:pos="4677" w:val="center"/>
        <w:tab w:pos="9355" w:val="right"/>
      </w:tabs>
    </w:pPr>
    <w:rPr>
      <w:rFonts w:cs="Calibri" w:eastAsia="Calibri" w:hAnsi="Calibri" w:ascii="Calibri"/>
      <w:color w:val="000000"/>
      <w:u w:color="000000"/>
      <w:lang w:eastAsia="ru-RU"/>
    </w:rPr>
  </w:style>
  <w:style w:customStyle="true" w:styleId="a6" w:type="character">
    <w:name w:val="Нижний колонтитул Знак"/>
    <w:basedOn w:val="a0"/>
    <w:link w:val="a5"/>
    <w:uiPriority w:val="99"/>
    <w:rsid w:val="00080C7E"/>
    <w:rPr>
      <w:rFonts w:cs="Calibri" w:eastAsia="Calibri" w:hAnsi="Calibri" w:ascii="Calibri"/>
      <w:color w:val="000000"/>
      <w:u w:color="000000"/>
      <w:lang w:eastAsia="ru-RU"/>
    </w:rPr>
  </w:style>
  <w:style w:styleId="a7" w:type="paragraph">
    <w:name w:val="TOC Heading"/>
    <w:basedOn w:val="10"/>
    <w:next w:val="a"/>
    <w:uiPriority w:val="39"/>
    <w:unhideWhenUsed/>
    <w:qFormat/>
    <w:rsid w:val="00080C7E"/>
    <w:pPr>
      <w:outlineLvl w:val="9"/>
    </w:pPr>
    <w:rPr>
      <w:lang w:bidi="en-US"/>
    </w:rPr>
  </w:style>
  <w:style w:customStyle="true" w:styleId="110" w:type="paragraph">
    <w:name w:val="Оглавление 11"/>
    <w:rsid w:val="00080C7E"/>
    <w:pPr>
      <w:tabs>
        <w:tab w:pos="440" w:val="left"/>
        <w:tab w:pos="9345" w:leader="dot" w:val="right"/>
      </w:tabs>
      <w:spacing w:after="100"/>
    </w:pPr>
    <w:rPr>
      <w:rFonts w:cs="Times New Roman" w:eastAsia="Times New Roman" w:hAnsi="Helvetica" w:ascii="Helvetica"/>
      <w:b/>
      <w:bCs/>
      <w:color w:val="000000"/>
      <w:u w:color="000000"/>
      <w:lang w:eastAsia="ru-RU"/>
    </w:rPr>
  </w:style>
  <w:style w:styleId="21" w:type="paragraph">
    <w:name w:val="toc 2"/>
    <w:next w:val="a"/>
    <w:uiPriority w:val="39"/>
    <w:rsid w:val="00080C7E"/>
    <w:pPr>
      <w:tabs>
        <w:tab w:pos="660" w:val="left"/>
        <w:tab w:pos="9345" w:leader="dot" w:val="right"/>
      </w:tabs>
      <w:spacing w:after="100"/>
      <w:jc w:val="both"/>
    </w:pPr>
    <w:rPr>
      <w:rFonts w:cs="Times New Roman" w:eastAsia="Times New Roman" w:hAnsi="Helvetica" w:ascii="Helvetica"/>
      <w:color w:val="000000"/>
      <w:u w:color="000000"/>
      <w:lang w:eastAsia="ru-RU"/>
    </w:rPr>
  </w:style>
  <w:style w:styleId="a8" w:type="paragraph">
    <w:name w:val="List Paragraph"/>
    <w:basedOn w:val="a"/>
    <w:uiPriority w:val="34"/>
    <w:qFormat/>
    <w:rsid w:val="00080C7E"/>
    <w:pPr>
      <w:ind w:left="720"/>
      <w:contextualSpacing/>
    </w:pPr>
  </w:style>
  <w:style w:customStyle="true" w:styleId="1" w:type="numbering">
    <w:name w:val="Импортированный стиль 1"/>
    <w:rsid w:val="00080C7E"/>
    <w:pPr>
      <w:numPr>
        <w:numId w:val="1"/>
      </w:numPr>
    </w:pPr>
  </w:style>
  <w:style w:styleId="a9" w:type="paragraph">
    <w:name w:val="No Spacing"/>
    <w:basedOn w:val="a"/>
    <w:link w:val="aa"/>
    <w:uiPriority w:val="1"/>
    <w:qFormat/>
    <w:rsid w:val="00080C7E"/>
    <w:pPr>
      <w:spacing w:lineRule="auto" w:line="240" w:after="0"/>
    </w:pPr>
  </w:style>
  <w:style w:styleId="ab" w:type="paragraph">
    <w:name w:val="Plain Text"/>
    <w:link w:val="ac"/>
    <w:rsid w:val="00080C7E"/>
    <w:pPr>
      <w:ind w:firstLine="709"/>
      <w:jc w:val="both"/>
    </w:pPr>
    <w:rPr>
      <w:rFonts w:cs="Calibri" w:eastAsia="Calibri" w:hAnsi="Calibri" w:ascii="Calibri"/>
      <w:color w:val="000000"/>
      <w:u w:color="000000"/>
      <w:lang w:eastAsia="ru-RU"/>
    </w:rPr>
  </w:style>
  <w:style w:customStyle="true" w:styleId="ac" w:type="character">
    <w:name w:val="Текст Знак"/>
    <w:basedOn w:val="a0"/>
    <w:link w:val="ab"/>
    <w:rsid w:val="00080C7E"/>
    <w:rPr>
      <w:rFonts w:cs="Calibri" w:eastAsia="Calibri" w:hAnsi="Calibri" w:ascii="Calibri"/>
      <w:color w:val="000000"/>
      <w:u w:color="000000"/>
      <w:lang w:eastAsia="ru-RU"/>
    </w:rPr>
  </w:style>
  <w:style w:styleId="ad" w:type="paragraph">
    <w:name w:val="caption"/>
    <w:basedOn w:val="a"/>
    <w:next w:val="a"/>
    <w:uiPriority w:val="35"/>
    <w:unhideWhenUsed/>
    <w:qFormat/>
    <w:rsid w:val="00080C7E"/>
    <w:rPr>
      <w:caps/>
      <w:spacing w:val="10"/>
      <w:sz w:val="18"/>
      <w:szCs w:val="18"/>
    </w:rPr>
  </w:style>
  <w:style w:styleId="ae" w:type="paragraph">
    <w:name w:val="header"/>
    <w:link w:val="af"/>
    <w:uiPriority w:val="99"/>
    <w:rsid w:val="00080C7E"/>
    <w:pPr>
      <w:tabs>
        <w:tab w:pos="4677" w:val="center"/>
        <w:tab w:pos="9355" w:val="right"/>
      </w:tabs>
    </w:pPr>
    <w:rPr>
      <w:rFonts w:cs="Calibri" w:eastAsia="Calibri" w:hAnsi="Calibri" w:ascii="Calibri"/>
      <w:color w:val="000000"/>
      <w:u w:color="000000"/>
      <w:lang w:eastAsia="ru-RU"/>
    </w:rPr>
  </w:style>
  <w:style w:customStyle="true" w:styleId="af" w:type="character">
    <w:name w:val="Верхний колонтитул Знак"/>
    <w:basedOn w:val="a0"/>
    <w:link w:val="ae"/>
    <w:uiPriority w:val="99"/>
    <w:rsid w:val="00080C7E"/>
    <w:rPr>
      <w:rFonts w:cs="Calibri" w:eastAsia="Calibri" w:hAnsi="Calibri" w:ascii="Calibri"/>
      <w:color w:val="000000"/>
      <w:u w:color="000000"/>
      <w:lang w:eastAsia="ru-RU"/>
    </w:rPr>
  </w:style>
  <w:style w:styleId="af0" w:type="paragraph">
    <w:name w:val="Balloon Text"/>
    <w:basedOn w:val="a"/>
    <w:link w:val="af1"/>
    <w:uiPriority w:val="99"/>
    <w:semiHidden/>
    <w:unhideWhenUsed/>
    <w:rsid w:val="00080C7E"/>
    <w:pPr>
      <w:spacing w:lineRule="auto" w:line="240" w:after="0"/>
    </w:pPr>
    <w:rPr>
      <w:rFonts w:eastAsia="Calibri" w:hAnsi="Tahoma" w:ascii="Tahoma"/>
      <w:color w:val="000000"/>
      <w:sz w:val="16"/>
      <w:szCs w:val="16"/>
      <w:u w:color="000000"/>
    </w:rPr>
  </w:style>
  <w:style w:customStyle="true" w:styleId="af1" w:type="character">
    <w:name w:val="Текст выноски Знак"/>
    <w:basedOn w:val="a0"/>
    <w:link w:val="af0"/>
    <w:uiPriority w:val="99"/>
    <w:semiHidden/>
    <w:rsid w:val="00080C7E"/>
    <w:rPr>
      <w:rFonts w:cs="Times New Roman" w:eastAsia="Calibri" w:hAnsi="Tahoma" w:ascii="Tahoma"/>
      <w:color w:val="000000"/>
      <w:sz w:val="16"/>
      <w:szCs w:val="16"/>
      <w:u w:color="000000"/>
      <w:lang w:eastAsia="ru-RU"/>
    </w:rPr>
  </w:style>
  <w:style w:customStyle="true" w:styleId="TableNormal11" w:type="table">
    <w:name w:val="Table Normal11"/>
    <w:rsid w:val="00080C7E"/>
    <w:rPr>
      <w:rFonts w:cs="Times New Roman" w:eastAsia="Times New Roman" w:hAnsi="Helvetica" w:ascii="Helvetica"/>
      <w:lang w:eastAsia="ru-RU"/>
    </w:rPr>
    <w:tblPr>
      <w:tblInd w:type="dxa" w:w="0"/>
      <w:tblCellMar>
        <w:top w:type="dxa" w:w="0"/>
        <w:left w:type="dxa" w:w="0"/>
        <w:bottom w:type="dxa" w:w="0"/>
        <w:right w:type="dxa" w:w="0"/>
      </w:tblCellMar>
    </w:tblPr>
  </w:style>
  <w:style w:styleId="af2" w:type="paragraph">
    <w:name w:val="Title"/>
    <w:basedOn w:val="a"/>
    <w:next w:val="a"/>
    <w:link w:val="af3"/>
    <w:uiPriority w:val="10"/>
    <w:qFormat/>
    <w:rsid w:val="00080C7E"/>
    <w:pPr>
      <w:pBdr>
        <w:bottom w:space="1" w:sz="4" w:color="auto" w:val="single"/>
      </w:pBdr>
      <w:spacing w:lineRule="auto" w:line="240"/>
      <w:contextualSpacing/>
    </w:pPr>
    <w:rPr>
      <w:spacing w:val="5"/>
      <w:sz w:val="52"/>
      <w:szCs w:val="52"/>
    </w:rPr>
  </w:style>
  <w:style w:customStyle="true" w:styleId="af3" w:type="character">
    <w:name w:val="Название Знак"/>
    <w:basedOn w:val="a0"/>
    <w:link w:val="af2"/>
    <w:uiPriority w:val="10"/>
    <w:rsid w:val="00080C7E"/>
    <w:rPr>
      <w:rFonts w:cs="Times New Roman" w:eastAsia="Times New Roman" w:hAnsi="Helvetica" w:ascii="Helvetica"/>
      <w:spacing w:val="5"/>
      <w:sz w:val="52"/>
      <w:szCs w:val="52"/>
      <w:lang w:eastAsia="ru-RU"/>
    </w:rPr>
  </w:style>
  <w:style w:styleId="af4" w:type="paragraph">
    <w:name w:val="Subtitle"/>
    <w:basedOn w:val="a"/>
    <w:next w:val="a"/>
    <w:link w:val="af5"/>
    <w:uiPriority w:val="11"/>
    <w:qFormat/>
    <w:rsid w:val="00080C7E"/>
    <w:pPr>
      <w:spacing w:after="600"/>
    </w:pPr>
    <w:rPr>
      <w:i/>
      <w:iCs/>
      <w:spacing w:val="13"/>
      <w:sz w:val="24"/>
      <w:szCs w:val="24"/>
    </w:rPr>
  </w:style>
  <w:style w:customStyle="true" w:styleId="af5" w:type="character">
    <w:name w:val="Подзаголовок Знак"/>
    <w:basedOn w:val="a0"/>
    <w:link w:val="af4"/>
    <w:uiPriority w:val="11"/>
    <w:rsid w:val="00080C7E"/>
    <w:rPr>
      <w:rFonts w:cs="Times New Roman" w:eastAsia="Times New Roman" w:hAnsi="Helvetica" w:ascii="Helvetica"/>
      <w:i/>
      <w:iCs/>
      <w:spacing w:val="13"/>
      <w:sz w:val="24"/>
      <w:szCs w:val="24"/>
      <w:lang w:eastAsia="ru-RU"/>
    </w:rPr>
  </w:style>
  <w:style w:styleId="af6" w:type="character">
    <w:name w:val="Strong"/>
    <w:uiPriority w:val="99"/>
    <w:qFormat/>
    <w:rsid w:val="00080C7E"/>
    <w:rPr>
      <w:b/>
      <w:bCs/>
    </w:rPr>
  </w:style>
  <w:style w:styleId="af7" w:type="character">
    <w:name w:val="Emphasis"/>
    <w:uiPriority w:val="20"/>
    <w:qFormat/>
    <w:rsid w:val="00080C7E"/>
    <w:rPr>
      <w:b/>
      <w:bCs/>
      <w:i/>
      <w:iCs/>
      <w:spacing w:val="10"/>
      <w:bdr w:space="0" w:sz="0" w:color="auto" w:val="none"/>
      <w:shd w:fill="auto" w:color="auto" w:val="clear"/>
    </w:rPr>
  </w:style>
  <w:style w:styleId="22" w:type="paragraph">
    <w:name w:val="Quote"/>
    <w:basedOn w:val="a"/>
    <w:next w:val="a"/>
    <w:link w:val="23"/>
    <w:uiPriority w:val="29"/>
    <w:qFormat/>
    <w:rsid w:val="00080C7E"/>
    <w:pPr>
      <w:spacing w:after="0" w:before="200"/>
      <w:ind w:right="360" w:left="360"/>
    </w:pPr>
    <w:rPr>
      <w:i/>
      <w:iCs/>
      <w:sz w:val="20"/>
      <w:szCs w:val="20"/>
    </w:rPr>
  </w:style>
  <w:style w:customStyle="true" w:styleId="23" w:type="character">
    <w:name w:val="Цитата 2 Знак"/>
    <w:basedOn w:val="a0"/>
    <w:link w:val="22"/>
    <w:uiPriority w:val="29"/>
    <w:rsid w:val="00080C7E"/>
    <w:rPr>
      <w:rFonts w:cs="Times New Roman" w:eastAsia="Times New Roman" w:hAnsi="Helvetica" w:ascii="Helvetica"/>
      <w:i/>
      <w:iCs/>
      <w:sz w:val="20"/>
      <w:szCs w:val="20"/>
      <w:lang w:eastAsia="ru-RU"/>
    </w:rPr>
  </w:style>
  <w:style w:styleId="af8" w:type="paragraph">
    <w:name w:val="Intense Quote"/>
    <w:basedOn w:val="a"/>
    <w:next w:val="a"/>
    <w:link w:val="af9"/>
    <w:uiPriority w:val="30"/>
    <w:qFormat/>
    <w:rsid w:val="00080C7E"/>
    <w:pPr>
      <w:pBdr>
        <w:bottom w:space="1" w:sz="4" w:color="auto" w:val="single"/>
      </w:pBdr>
      <w:spacing w:after="280" w:before="200"/>
      <w:ind w:right="1152" w:left="1008"/>
      <w:jc w:val="both"/>
    </w:pPr>
    <w:rPr>
      <w:b/>
      <w:bCs/>
      <w:i/>
      <w:iCs/>
      <w:sz w:val="20"/>
      <w:szCs w:val="20"/>
    </w:rPr>
  </w:style>
  <w:style w:customStyle="true" w:styleId="af9" w:type="character">
    <w:name w:val="Выделенная цитата Знак"/>
    <w:basedOn w:val="a0"/>
    <w:link w:val="af8"/>
    <w:uiPriority w:val="30"/>
    <w:rsid w:val="00080C7E"/>
    <w:rPr>
      <w:rFonts w:cs="Times New Roman" w:eastAsia="Times New Roman" w:hAnsi="Helvetica" w:ascii="Helvetica"/>
      <w:b/>
      <w:bCs/>
      <w:i/>
      <w:iCs/>
      <w:sz w:val="20"/>
      <w:szCs w:val="20"/>
      <w:lang w:eastAsia="ru-RU"/>
    </w:rPr>
  </w:style>
  <w:style w:styleId="afa" w:type="character">
    <w:name w:val="Subtle Emphasis"/>
    <w:uiPriority w:val="19"/>
    <w:qFormat/>
    <w:rsid w:val="00080C7E"/>
    <w:rPr>
      <w:i/>
      <w:iCs/>
    </w:rPr>
  </w:style>
  <w:style w:styleId="afb" w:type="character">
    <w:name w:val="Intense Emphasis"/>
    <w:uiPriority w:val="21"/>
    <w:qFormat/>
    <w:rsid w:val="00080C7E"/>
    <w:rPr>
      <w:b/>
      <w:bCs/>
    </w:rPr>
  </w:style>
  <w:style w:styleId="afc" w:type="character">
    <w:name w:val="Subtle Reference"/>
    <w:uiPriority w:val="31"/>
    <w:qFormat/>
    <w:rsid w:val="00080C7E"/>
    <w:rPr>
      <w:smallCaps/>
    </w:rPr>
  </w:style>
  <w:style w:styleId="afd" w:type="character">
    <w:name w:val="Intense Reference"/>
    <w:uiPriority w:val="32"/>
    <w:qFormat/>
    <w:rsid w:val="00080C7E"/>
    <w:rPr>
      <w:smallCaps/>
      <w:spacing w:val="5"/>
      <w:u w:val="single"/>
    </w:rPr>
  </w:style>
  <w:style w:styleId="afe" w:type="character">
    <w:name w:val="Book Title"/>
    <w:uiPriority w:val="33"/>
    <w:qFormat/>
    <w:rsid w:val="00080C7E"/>
    <w:rPr>
      <w:i/>
      <w:iCs/>
      <w:smallCaps/>
      <w:spacing w:val="5"/>
    </w:rPr>
  </w:style>
  <w:style w:customStyle="true" w:styleId="aa" w:type="character">
    <w:name w:val="Без интервала Знак"/>
    <w:basedOn w:val="a0"/>
    <w:link w:val="a9"/>
    <w:uiPriority w:val="1"/>
    <w:rsid w:val="00080C7E"/>
    <w:rPr>
      <w:rFonts w:cs="Times New Roman" w:eastAsia="Times New Roman" w:hAnsi="Helvetica" w:ascii="Helvetica"/>
      <w:lang w:eastAsia="ru-RU"/>
    </w:rPr>
  </w:style>
  <w:style w:styleId="12" w:type="paragraph">
    <w:name w:val="toc 1"/>
    <w:basedOn w:val="a"/>
    <w:next w:val="a"/>
    <w:autoRedefine/>
    <w:uiPriority w:val="39"/>
    <w:unhideWhenUsed/>
    <w:rsid w:val="005B50E5"/>
    <w:pPr>
      <w:tabs>
        <w:tab w:pos="9339" w:leader="dot" w:val="right"/>
      </w:tabs>
      <w:spacing w:lineRule="auto" w:line="240" w:after="100"/>
      <w:jc w:val="both"/>
    </w:pPr>
    <w:rPr>
      <w:rFonts w:hAnsi="Times New Roman" w:ascii="Times New Roman"/>
      <w:b/>
      <w:noProof/>
      <w:sz w:val="24"/>
      <w:szCs w:val="24"/>
    </w:rPr>
  </w:style>
  <w:style w:styleId="24" w:type="paragraph">
    <w:name w:val="Body Text 2"/>
    <w:basedOn w:val="a"/>
    <w:link w:val="25"/>
    <w:semiHidden/>
    <w:unhideWhenUsed/>
    <w:rsid w:val="00080C7E"/>
    <w:pPr>
      <w:spacing w:lineRule="auto" w:line="240" w:after="0"/>
      <w:jc w:val="both"/>
    </w:pPr>
    <w:rPr>
      <w:rFonts w:hAnsi="Times New Roman" w:ascii="Times New Roman"/>
      <w:sz w:val="24"/>
      <w:szCs w:val="20"/>
    </w:rPr>
  </w:style>
  <w:style w:customStyle="true" w:styleId="25" w:type="character">
    <w:name w:val="Основной текст 2 Знак"/>
    <w:basedOn w:val="a0"/>
    <w:link w:val="24"/>
    <w:semiHidden/>
    <w:rsid w:val="00080C7E"/>
    <w:rPr>
      <w:rFonts w:cs="Times New Roman" w:eastAsia="Times New Roman" w:hAnsi="Times New Roman" w:ascii="Times New Roman"/>
      <w:sz w:val="24"/>
      <w:szCs w:val="20"/>
      <w:lang w:eastAsia="ru-RU"/>
    </w:rPr>
  </w:style>
  <w:style w:customStyle="true" w:styleId="26" w:type="character">
    <w:name w:val="Основной текст (2)_"/>
    <w:basedOn w:val="a0"/>
    <w:link w:val="27"/>
    <w:rsid w:val="00080C7E"/>
    <w:rPr>
      <w:rFonts w:hAnsi="Times New Roman" w:ascii="Times New Roman"/>
      <w:sz w:val="28"/>
      <w:szCs w:val="28"/>
      <w:shd w:fill="FFFFFF" w:color="auto" w:val="clear"/>
    </w:rPr>
  </w:style>
  <w:style w:customStyle="true" w:styleId="27" w:type="paragraph">
    <w:name w:val="Основной текст (2)"/>
    <w:basedOn w:val="a"/>
    <w:link w:val="26"/>
    <w:rsid w:val="00080C7E"/>
    <w:pPr>
      <w:widowControl w:val="false"/>
      <w:shd w:fill="FFFFFF" w:color="auto" w:val="clear"/>
      <w:spacing w:lineRule="atLeast" w:line="0" w:after="60"/>
      <w:ind w:hanging="2"/>
      <w:jc w:val="center"/>
    </w:pPr>
    <w:rPr>
      <w:rFonts w:cstheme="minorBidi" w:eastAsiaTheme="minorHAnsi" w:hAnsi="Times New Roman" w:ascii="Times New Roman"/>
      <w:sz w:val="28"/>
      <w:szCs w:val="28"/>
      <w:lang w:eastAsia="en-US"/>
    </w:rPr>
  </w:style>
  <w:style w:styleId="aff" w:type="character">
    <w:name w:val="Placeholder Text"/>
    <w:basedOn w:val="a0"/>
    <w:uiPriority w:val="99"/>
    <w:semiHidden/>
    <w:rsid w:val="00080C7E"/>
    <w:rPr>
      <w:rFonts w:cs="Times New Roman"/>
      <w:color w:val="808080"/>
    </w:rPr>
  </w:style>
  <w:style w:styleId="aff0" w:type="table">
    <w:name w:val="Table Grid"/>
    <w:basedOn w:val="a1"/>
    <w:uiPriority w:val="59"/>
    <w:rsid w:val="00080C7E"/>
    <w:pPr>
      <w:spacing w:lineRule="auto" w:line="240" w:after="0"/>
    </w:pPr>
    <w:rPr>
      <w:rFonts w:cs="Times New Roman" w:eastAsia="Calibri" w:hAnsi="Calibri" w:ascii="Calibri"/>
      <w:sz w:val="20"/>
      <w:szCs w:val="20"/>
      <w:lang w:eastAsia="ru-RU"/>
    </w:rPr>
    <w:tblPr>
      <w:tblInd w:type="dxa" w:w="0"/>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CellMar>
        <w:top w:type="dxa" w:w="0"/>
        <w:left w:type="dxa" w:w="108"/>
        <w:bottom w:type="dxa" w:w="0"/>
        <w:right w:type="dxa" w:w="108"/>
      </w:tblCellMar>
    </w:tblPr>
  </w:style>
  <w:style w:customStyle="true" w:styleId="Style6" w:type="paragraph">
    <w:name w:val="Style6"/>
    <w:basedOn w:val="a"/>
    <w:uiPriority w:val="99"/>
    <w:rsid w:val="00080C7E"/>
    <w:pPr>
      <w:widowControl w:val="false"/>
      <w:autoSpaceDE w:val="false"/>
      <w:autoSpaceDN w:val="false"/>
      <w:adjustRightInd w:val="false"/>
      <w:spacing w:lineRule="exact" w:line="306" w:after="0"/>
      <w:ind w:firstLine="672"/>
      <w:jc w:val="both"/>
    </w:pPr>
    <w:rPr>
      <w:rFonts w:hAnsi="Times New Roman" w:ascii="Times New Roman"/>
      <w:sz w:val="24"/>
      <w:szCs w:val="24"/>
    </w:rPr>
  </w:style>
  <w:style w:customStyle="true" w:styleId="FontStyle16" w:type="character">
    <w:name w:val="Font Style16"/>
    <w:uiPriority w:val="99"/>
    <w:rsid w:val="00080C7E"/>
    <w:rPr>
      <w:rFonts w:hAnsi="Times New Roman" w:ascii="Times New Roman"/>
      <w:sz w:val="24"/>
    </w:rPr>
  </w:style>
  <w:style w:styleId="aff1" w:type="paragraph">
    <w:name w:val="Normal (Web)"/>
    <w:basedOn w:val="a"/>
    <w:rsid w:val="00080C7E"/>
    <w:pPr>
      <w:spacing w:lineRule="auto" w:line="240" w:afterAutospacing="true" w:after="100" w:beforeAutospacing="true" w:before="100"/>
    </w:pPr>
    <w:rPr>
      <w:rFonts w:eastAsia="Calibri" w:hAnsi="Times New Roman" w:ascii="Times New Roman"/>
      <w:sz w:val="24"/>
      <w:szCs w:val="24"/>
    </w:rPr>
  </w:style>
  <w:style w:customStyle="true" w:styleId="s1" w:type="paragraph">
    <w:name w:val="s_1"/>
    <w:basedOn w:val="a"/>
    <w:rsid w:val="00080C7E"/>
    <w:pPr>
      <w:spacing w:lineRule="auto" w:line="240" w:afterAutospacing="true" w:after="100" w:beforeAutospacing="true" w:before="100"/>
    </w:pPr>
    <w:rPr>
      <w:rFonts w:hAnsi="Times New Roman" w:ascii="Times New Roman"/>
      <w:sz w:val="24"/>
      <w:szCs w:val="24"/>
    </w:rPr>
  </w:style>
  <w:style w:styleId="aff2" w:type="paragraph">
    <w:name w:val="Revision"/>
    <w:hidden/>
    <w:uiPriority w:val="99"/>
    <w:semiHidden/>
    <w:rsid w:val="00080C7E"/>
    <w:pPr>
      <w:spacing w:lineRule="auto" w:line="240" w:after="0"/>
    </w:pPr>
    <w:rPr>
      <w:rFonts w:cs="Times New Roman" w:eastAsia="Times New Roman" w:hAnsi="Helvetica" w:ascii="Helvetica"/>
      <w:lang w:eastAsia="ru-RU"/>
    </w:rPr>
  </w:style>
  <w:style w:customStyle="true" w:styleId="13" w:type="table">
    <w:name w:val="Сетка таблицы1"/>
    <w:basedOn w:val="a1"/>
    <w:next w:val="aff0"/>
    <w:uiPriority w:val="59"/>
    <w:rsid w:val="009721A5"/>
    <w:pPr>
      <w:spacing w:lineRule="auto" w:line="240" w:after="0"/>
    </w:pPr>
    <w:rPr>
      <w:rFonts w:eastAsiaTheme="minorEastAsia"/>
      <w:lang w:eastAsia="ru-RU"/>
    </w:rPr>
    <w:tblPr>
      <w:tblInd w:type="dxa" w:w="0"/>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CellMar>
        <w:top w:type="dxa" w:w="0"/>
        <w:left w:type="dxa" w:w="108"/>
        <w:bottom w:type="dxa" w:w="0"/>
        <w:right w:type="dxa" w:w="108"/>
      </w:tblCellMar>
    </w:tblPr>
  </w:style>
  <w:style w:customStyle="true" w:styleId="ConsPlusNormal" w:type="paragraph">
    <w:name w:val="ConsPlusNormal"/>
    <w:uiPriority w:val="99"/>
    <w:rsid w:val="00324E7F"/>
    <w:pPr>
      <w:pBdr>
        <w:top w:val="nil"/>
        <w:left w:val="nil"/>
        <w:bottom w:val="nil"/>
        <w:right w:val="nil"/>
        <w:between w:val="nil"/>
        <w:bar w:val="nil"/>
      </w:pBdr>
      <w:spacing w:lineRule="auto" w:line="240" w:after="0"/>
    </w:pPr>
    <w:rPr>
      <w:rFonts w:cs="Arial Unicode MS" w:eastAsia="Arial Unicode MS" w:hAnsi="Times New Roman" w:ascii="Times New Roman"/>
      <w:color w:val="000000"/>
      <w:sz w:val="28"/>
      <w:szCs w:val="28"/>
      <w:u w:color="000000"/>
      <w:bdr w:val="nil"/>
      <w:lang w:eastAsia="ru-RU"/>
    </w:rPr>
  </w:style>
  <w:style w:customStyle="true" w:styleId="71" w:type="table">
    <w:name w:val="Сетка таблицы7"/>
    <w:basedOn w:val="a1"/>
    <w:next w:val="aff0"/>
    <w:uiPriority w:val="59"/>
    <w:rsid w:val="003D619A"/>
    <w:pPr>
      <w:spacing w:lineRule="auto" w:line="240" w:after="0"/>
    </w:pPr>
    <w:rPr>
      <w:rFonts w:cs="Times New Roman" w:eastAsia="Calibri" w:hAnsi="Calibri" w:ascii="Calibri"/>
    </w:rPr>
    <w:tblPr>
      <w:tblInd w:type="dxa" w:w="0"/>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CellMar>
        <w:top w:type="dxa" w:w="0"/>
        <w:left w:type="dxa" w:w="108"/>
        <w:bottom w:type="dxa" w:w="0"/>
        <w:right w:type="dxa" w:w="108"/>
      </w:tblCellMar>
    </w:tblPr>
  </w:style>
  <w:style w:customStyle="true" w:styleId="-51" w:type="table">
    <w:name w:val="Цветная сетка - Акцент 51"/>
    <w:basedOn w:val="a1"/>
    <w:next w:val="-5"/>
    <w:uiPriority w:val="73"/>
    <w:rsid w:val="005563B6"/>
    <w:pPr>
      <w:spacing w:lineRule="auto" w:line="240" w:after="0"/>
      <w:ind w:firstLine="284"/>
      <w:jc w:val="both"/>
    </w:pPr>
    <w:rPr>
      <w:color w:val="000000"/>
    </w:rPr>
    <w:tblPr>
      <w:tblStyleRowBandSize w:val="1"/>
      <w:tblStyleColBandSize w:val="1"/>
      <w:tblInd w:type="dxa" w:w="0"/>
      <w:tblBorders>
        <w:insideH w:space="0" w:sz="4" w:color="FFFFFF" w:val="single"/>
      </w:tblBorders>
      <w:tblCellMar>
        <w:top w:type="dxa" w:w="0"/>
        <w:left w:type="dxa" w:w="108"/>
        <w:bottom w:type="dxa" w:w="0"/>
        <w:right w:type="dxa" w:w="108"/>
      </w:tblCellMar>
    </w:tblPr>
    <w:tcPr>
      <w:shd w:fill="DAEEF3" w:color="auto" w:val="clear"/>
    </w:tcPr>
    <w:tblStylePr w:type="firstRow">
      <w:rPr>
        <w:b/>
        <w:bCs/>
      </w:rPr>
      <w:tblPr/>
      <w:tcPr>
        <w:shd w:fill="B6DDE8" w:color="auto" w:val="clear"/>
      </w:tcPr>
    </w:tblStylePr>
    <w:tblStylePr w:type="lastRow">
      <w:rPr>
        <w:b/>
        <w:bCs/>
        <w:color w:val="000000"/>
      </w:rPr>
      <w:tblPr/>
      <w:tcPr>
        <w:shd w:fill="B6DDE8" w:color="auto" w:val="clear"/>
      </w:tcPr>
    </w:tblStylePr>
    <w:tblStylePr w:type="firstCol">
      <w:rPr>
        <w:color w:val="FFFFFF"/>
      </w:rPr>
      <w:tblPr/>
      <w:tcPr>
        <w:shd w:fill="31849B" w:color="auto" w:val="clear"/>
      </w:tcPr>
    </w:tblStylePr>
    <w:tblStylePr w:type="lastCol">
      <w:rPr>
        <w:color w:val="FFFFFF"/>
      </w:rPr>
      <w:tblPr/>
      <w:tcPr>
        <w:shd w:fill="31849B" w:color="auto" w:val="clear"/>
      </w:tcPr>
    </w:tblStylePr>
    <w:tblStylePr w:type="band1Vert">
      <w:tblPr/>
      <w:tcPr>
        <w:shd w:fill="A5D5E2" w:color="auto" w:val="clear"/>
      </w:tcPr>
    </w:tblStylePr>
    <w:tblStylePr w:type="band1Horz">
      <w:tblPr/>
      <w:tcPr>
        <w:shd w:fill="A5D5E2" w:color="auto" w:val="clear"/>
      </w:tcPr>
    </w:tblStylePr>
  </w:style>
  <w:style w:customStyle="true" w:styleId="-61" w:type="table">
    <w:name w:val="Цветная сетка - Акцент 61"/>
    <w:basedOn w:val="a1"/>
    <w:next w:val="-6"/>
    <w:uiPriority w:val="73"/>
    <w:rsid w:val="005563B6"/>
    <w:pPr>
      <w:spacing w:lineRule="auto" w:line="240" w:after="0"/>
      <w:ind w:firstLine="284"/>
      <w:jc w:val="both"/>
    </w:pPr>
    <w:rPr>
      <w:color w:val="000000"/>
    </w:rPr>
    <w:tblPr>
      <w:tblStyleRowBandSize w:val="1"/>
      <w:tblStyleColBandSize w:val="1"/>
      <w:tblInd w:type="dxa" w:w="0"/>
      <w:tblBorders>
        <w:insideH w:space="0" w:sz="4" w:color="FFFFFF" w:val="single"/>
      </w:tblBorders>
      <w:tblCellMar>
        <w:top w:type="dxa" w:w="0"/>
        <w:left w:type="dxa" w:w="108"/>
        <w:bottom w:type="dxa" w:w="0"/>
        <w:right w:type="dxa" w:w="108"/>
      </w:tblCellMar>
    </w:tblPr>
    <w:tcPr>
      <w:shd w:fill="FDE9D9" w:color="auto" w:val="clear"/>
    </w:tcPr>
    <w:tblStylePr w:type="firstRow">
      <w:rPr>
        <w:b/>
        <w:bCs/>
      </w:rPr>
      <w:tblPr/>
      <w:tcPr>
        <w:shd w:fill="FBD4B4" w:color="auto" w:val="clear"/>
      </w:tcPr>
    </w:tblStylePr>
    <w:tblStylePr w:type="lastRow">
      <w:rPr>
        <w:b/>
        <w:bCs/>
        <w:color w:val="000000"/>
      </w:rPr>
      <w:tblPr/>
      <w:tcPr>
        <w:shd w:fill="FBD4B4" w:color="auto" w:val="clear"/>
      </w:tcPr>
    </w:tblStylePr>
    <w:tblStylePr w:type="firstCol">
      <w:rPr>
        <w:color w:val="FFFFFF"/>
      </w:rPr>
      <w:tblPr/>
      <w:tcPr>
        <w:shd w:fill="E36C0A" w:color="auto" w:val="clear"/>
      </w:tcPr>
    </w:tblStylePr>
    <w:tblStylePr w:type="lastCol">
      <w:rPr>
        <w:color w:val="FFFFFF"/>
      </w:rPr>
      <w:tblPr/>
      <w:tcPr>
        <w:shd w:fill="E36C0A" w:color="auto" w:val="clear"/>
      </w:tcPr>
    </w:tblStylePr>
    <w:tblStylePr w:type="band1Vert">
      <w:tblPr/>
      <w:tcPr>
        <w:shd w:fill="FBCAA2" w:color="auto" w:val="clear"/>
      </w:tcPr>
    </w:tblStylePr>
    <w:tblStylePr w:type="band1Horz">
      <w:tblPr/>
      <w:tcPr>
        <w:shd w:fill="FBCAA2" w:color="auto" w:val="clear"/>
      </w:tcPr>
    </w:tblStylePr>
  </w:style>
  <w:style w:customStyle="true" w:styleId="28" w:type="table">
    <w:name w:val="Сетка таблицы2"/>
    <w:basedOn w:val="a1"/>
    <w:next w:val="aff0"/>
    <w:uiPriority w:val="59"/>
    <w:rsid w:val="005563B6"/>
    <w:pPr>
      <w:spacing w:lineRule="auto" w:line="240" w:after="0"/>
    </w:pPr>
    <w:tblPr>
      <w:tblInd w:type="dxa" w:w="0"/>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CellMar>
        <w:top w:type="dxa" w:w="0"/>
        <w:left w:type="dxa" w:w="108"/>
        <w:bottom w:type="dxa" w:w="0"/>
        <w:right w:type="dxa" w:w="108"/>
      </w:tblCellMar>
    </w:tblPr>
  </w:style>
  <w:style w:styleId="-5" w:type="table">
    <w:name w:val="Colorful Grid Accent 5"/>
    <w:basedOn w:val="a1"/>
    <w:uiPriority w:val="73"/>
    <w:rsid w:val="005563B6"/>
    <w:pPr>
      <w:spacing w:lineRule="auto" w:line="240" w:after="0"/>
    </w:pPr>
    <w:rPr>
      <w:color w:themeColor="text1" w:val="000000"/>
    </w:rPr>
    <w:tblPr>
      <w:tblStyleRowBandSize w:val="1"/>
      <w:tblStyleColBandSize w:val="1"/>
      <w:tblInd w:type="dxa" w:w="0"/>
      <w:tblBorders>
        <w:insideH w:space="0" w:sz="4" w:themeColor="background1" w:color="FFFFFF" w:val="single"/>
      </w:tblBorders>
      <w:tblCellMar>
        <w:top w:type="dxa" w:w="0"/>
        <w:left w:type="dxa" w:w="108"/>
        <w:bottom w:type="dxa" w:w="0"/>
        <w:right w:type="dxa" w:w="108"/>
      </w:tblCellMar>
    </w:tblPr>
    <w:tcPr>
      <w:shd w:themeFillTint="33" w:themeFill="accent5" w:fill="DAEEF3" w:color="auto" w:val="clear"/>
    </w:tcPr>
    <w:tblStylePr w:type="firstRow">
      <w:rPr>
        <w:b/>
        <w:bCs/>
      </w:rPr>
      <w:tblPr/>
      <w:tcPr>
        <w:shd w:themeFillTint="66" w:themeFill="accent5" w:fill="B6DDE8" w:color="auto" w:val="clear"/>
      </w:tcPr>
    </w:tblStylePr>
    <w:tblStylePr w:type="lastRow">
      <w:rPr>
        <w:b/>
        <w:bCs/>
        <w:color w:themeColor="text1" w:val="000000"/>
      </w:rPr>
      <w:tblPr/>
      <w:tcPr>
        <w:shd w:themeFillTint="66" w:themeFill="accent5" w:fill="B6DDE8" w:color="auto" w:val="clear"/>
      </w:tcPr>
    </w:tblStylePr>
    <w:tblStylePr w:type="firstCol">
      <w:rPr>
        <w:color w:themeColor="background1" w:val="FFFFFF"/>
      </w:rPr>
      <w:tblPr/>
      <w:tcPr>
        <w:shd w:themeFillShade="BF" w:themeFill="accent5" w:fill="31849B" w:color="auto" w:val="clear"/>
      </w:tcPr>
    </w:tblStylePr>
    <w:tblStylePr w:type="lastCol">
      <w:rPr>
        <w:color w:themeColor="background1" w:val="FFFFFF"/>
      </w:rPr>
      <w:tblPr/>
      <w:tcPr>
        <w:shd w:themeFillShade="BF" w:themeFill="accent5" w:fill="31849B" w:color="auto" w:val="clear"/>
      </w:tcPr>
    </w:tblStylePr>
    <w:tblStylePr w:type="band1Vert">
      <w:tblPr/>
      <w:tcPr>
        <w:shd w:themeFillTint="7F" w:themeFill="accent5" w:fill="A5D5E2" w:color="auto" w:val="clear"/>
      </w:tcPr>
    </w:tblStylePr>
    <w:tblStylePr w:type="band1Horz">
      <w:tblPr/>
      <w:tcPr>
        <w:shd w:themeFillTint="7F" w:themeFill="accent5" w:fill="A5D5E2" w:color="auto" w:val="clear"/>
      </w:tcPr>
    </w:tblStylePr>
  </w:style>
  <w:style w:styleId="-6" w:type="table">
    <w:name w:val="Colorful Grid Accent 6"/>
    <w:basedOn w:val="a1"/>
    <w:uiPriority w:val="73"/>
    <w:rsid w:val="005563B6"/>
    <w:pPr>
      <w:spacing w:lineRule="auto" w:line="240" w:after="0"/>
    </w:pPr>
    <w:rPr>
      <w:color w:themeColor="text1" w:val="000000"/>
    </w:rPr>
    <w:tblPr>
      <w:tblStyleRowBandSize w:val="1"/>
      <w:tblStyleColBandSize w:val="1"/>
      <w:tblInd w:type="dxa" w:w="0"/>
      <w:tblBorders>
        <w:insideH w:space="0" w:sz="4" w:themeColor="background1" w:color="FFFFFF" w:val="single"/>
      </w:tblBorders>
      <w:tblCellMar>
        <w:top w:type="dxa" w:w="0"/>
        <w:left w:type="dxa" w:w="108"/>
        <w:bottom w:type="dxa" w:w="0"/>
        <w:right w:type="dxa" w:w="108"/>
      </w:tblCellMar>
    </w:tblPr>
    <w:tcPr>
      <w:shd w:themeFillTint="33" w:themeFill="accent6" w:fill="FDE9D9" w:color="auto" w:val="clear"/>
    </w:tcPr>
    <w:tblStylePr w:type="firstRow">
      <w:rPr>
        <w:b/>
        <w:bCs/>
      </w:rPr>
      <w:tblPr/>
      <w:tcPr>
        <w:shd w:themeFillTint="66" w:themeFill="accent6" w:fill="FBD4B4" w:color="auto" w:val="clear"/>
      </w:tcPr>
    </w:tblStylePr>
    <w:tblStylePr w:type="lastRow">
      <w:rPr>
        <w:b/>
        <w:bCs/>
        <w:color w:themeColor="text1" w:val="000000"/>
      </w:rPr>
      <w:tblPr/>
      <w:tcPr>
        <w:shd w:themeFillTint="66" w:themeFill="accent6" w:fill="FBD4B4" w:color="auto" w:val="clear"/>
      </w:tcPr>
    </w:tblStylePr>
    <w:tblStylePr w:type="firstCol">
      <w:rPr>
        <w:color w:themeColor="background1" w:val="FFFFFF"/>
      </w:rPr>
      <w:tblPr/>
      <w:tcPr>
        <w:shd w:themeFillShade="BF" w:themeFill="accent6" w:fill="E36C0A" w:color="auto" w:val="clear"/>
      </w:tcPr>
    </w:tblStylePr>
    <w:tblStylePr w:type="lastCol">
      <w:rPr>
        <w:color w:themeColor="background1" w:val="FFFFFF"/>
      </w:rPr>
      <w:tblPr/>
      <w:tcPr>
        <w:shd w:themeFillShade="BF" w:themeFill="accent6" w:fill="E36C0A" w:color="auto" w:val="clear"/>
      </w:tcPr>
    </w:tblStylePr>
    <w:tblStylePr w:type="band1Vert">
      <w:tblPr/>
      <w:tcPr>
        <w:shd w:themeFillTint="7F" w:themeFill="accent6" w:fill="FBCAA2" w:color="auto" w:val="clear"/>
      </w:tcPr>
    </w:tblStylePr>
    <w:tblStylePr w:type="band1Horz">
      <w:tblPr/>
      <w:tcPr>
        <w:shd w:themeFillTint="7F" w:themeFill="accent6" w:fill="FBCAA2" w:color="auto" w:val="clear"/>
      </w:tcPr>
    </w:tblStylePr>
  </w:style>
  <w:style w:customStyle="true" w:styleId="31" w:type="table">
    <w:name w:val="Сетка таблицы3"/>
    <w:basedOn w:val="a1"/>
    <w:next w:val="aff0"/>
    <w:uiPriority w:val="59"/>
    <w:rsid w:val="00973B28"/>
    <w:pPr>
      <w:spacing w:lineRule="auto" w:line="240" w:after="0"/>
    </w:pPr>
    <w:tblPr>
      <w:tblInd w:type="dxa" w:w="0"/>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CellMar>
        <w:top w:type="dxa" w:w="0"/>
        <w:left w:type="dxa" w:w="108"/>
        <w:bottom w:type="dxa" w:w="0"/>
        <w:right w:type="dxa" w:w="108"/>
      </w:tblCellMar>
    </w:tblPr>
  </w:style>
  <w:style w:styleId="aff3" w:type="paragraph">
    <w:name w:val="Body Text Indent"/>
    <w:basedOn w:val="a"/>
    <w:link w:val="aff4"/>
    <w:uiPriority w:val="99"/>
    <w:semiHidden/>
    <w:unhideWhenUsed/>
    <w:rsid w:val="00254204"/>
    <w:pPr>
      <w:spacing w:after="120"/>
      <w:ind w:left="283"/>
    </w:pPr>
  </w:style>
  <w:style w:customStyle="true" w:styleId="aff4" w:type="character">
    <w:name w:val="Основной текст с отступом Знак"/>
    <w:basedOn w:val="a0"/>
    <w:link w:val="aff3"/>
    <w:uiPriority w:val="99"/>
    <w:semiHidden/>
    <w:rsid w:val="00254204"/>
    <w:rPr>
      <w:rFonts w:cs="Times New Roman" w:eastAsia="Times New Roman" w:hAnsi="Helvetica" w:ascii="Helvetica"/>
      <w:lang w:eastAsia="ru-RU"/>
    </w:rPr>
  </w:style>
  <w:style w:styleId="aff5" w:type="paragraph">
    <w:name w:val="footnote text"/>
    <w:basedOn w:val="a"/>
    <w:link w:val="aff6"/>
    <w:uiPriority w:val="99"/>
    <w:semiHidden/>
    <w:unhideWhenUsed/>
    <w:rsid w:val="00254204"/>
    <w:pPr>
      <w:spacing w:lineRule="auto" w:line="240" w:after="0"/>
    </w:pPr>
    <w:rPr>
      <w:rFonts w:eastAsiaTheme="minorHAnsi" w:hAnsi="Times New Roman" w:ascii="Times New Roman"/>
      <w:sz w:val="20"/>
      <w:szCs w:val="20"/>
      <w:lang w:eastAsia="en-US"/>
    </w:rPr>
  </w:style>
  <w:style w:customStyle="true" w:styleId="aff6" w:type="character">
    <w:name w:val="Текст сноски Знак"/>
    <w:basedOn w:val="a0"/>
    <w:link w:val="aff5"/>
    <w:uiPriority w:val="99"/>
    <w:semiHidden/>
    <w:rsid w:val="00254204"/>
    <w:rPr>
      <w:rFonts w:cs="Times New Roman" w:hAnsi="Times New Roman" w:ascii="Times New Roman"/>
      <w:sz w:val="20"/>
      <w:szCs w:val="20"/>
    </w:rPr>
  </w:style>
  <w:style w:styleId="aff7" w:type="character">
    <w:name w:val="footnote reference"/>
    <w:basedOn w:val="a0"/>
    <w:uiPriority w:val="99"/>
    <w:semiHidden/>
    <w:unhideWhenUsed/>
    <w:rsid w:val="00254204"/>
    <w:rPr>
      <w:vertAlign w:val="superscript"/>
    </w:rPr>
  </w:style>
  <w:style w:customStyle="true" w:styleId="Default" w:type="paragraph">
    <w:name w:val="Default"/>
    <w:rsid w:val="009D6196"/>
    <w:pPr>
      <w:autoSpaceDE w:val="false"/>
      <w:autoSpaceDN w:val="false"/>
      <w:adjustRightInd w:val="false"/>
      <w:spacing w:lineRule="auto" w:line="240" w:after="0"/>
    </w:pPr>
    <w:rPr>
      <w:rFonts w:cs="Times New Roman" w:hAnsi="Times New Roman" w:ascii="Times New Roman"/>
      <w:color w:val="000000"/>
      <w:sz w:val="24"/>
      <w:szCs w:val="24"/>
    </w:rPr>
  </w:style>
  <w:style w:styleId="aff8" w:type="character">
    <w:name w:val="annotation reference"/>
    <w:basedOn w:val="a0"/>
    <w:uiPriority w:val="99"/>
    <w:semiHidden/>
    <w:unhideWhenUsed/>
    <w:rsid w:val="00DC4CEE"/>
    <w:rPr>
      <w:sz w:val="16"/>
      <w:szCs w:val="16"/>
    </w:rPr>
  </w:style>
  <w:style w:styleId="aff9" w:type="paragraph">
    <w:name w:val="annotation text"/>
    <w:basedOn w:val="a"/>
    <w:link w:val="affa"/>
    <w:uiPriority w:val="99"/>
    <w:semiHidden/>
    <w:unhideWhenUsed/>
    <w:rsid w:val="00DC4CEE"/>
    <w:pPr>
      <w:spacing w:lineRule="auto" w:line="240"/>
    </w:pPr>
    <w:rPr>
      <w:sz w:val="20"/>
      <w:szCs w:val="20"/>
    </w:rPr>
  </w:style>
  <w:style w:customStyle="true" w:styleId="affa" w:type="character">
    <w:name w:val="Текст примечания Знак"/>
    <w:basedOn w:val="a0"/>
    <w:link w:val="aff9"/>
    <w:uiPriority w:val="99"/>
    <w:semiHidden/>
    <w:rsid w:val="00DC4CEE"/>
    <w:rPr>
      <w:rFonts w:cs="Times New Roman" w:eastAsia="Times New Roman" w:hAnsi="Helvetica" w:ascii="Helvetica"/>
      <w:sz w:val="20"/>
      <w:szCs w:val="20"/>
      <w:lang w:eastAsia="ru-RU"/>
    </w:rPr>
  </w:style>
  <w:style w:styleId="affb" w:type="paragraph">
    <w:name w:val="annotation subject"/>
    <w:basedOn w:val="aff9"/>
    <w:next w:val="aff9"/>
    <w:link w:val="affc"/>
    <w:uiPriority w:val="99"/>
    <w:semiHidden/>
    <w:unhideWhenUsed/>
    <w:rsid w:val="00DC4CEE"/>
    <w:rPr>
      <w:b/>
      <w:bCs/>
    </w:rPr>
  </w:style>
  <w:style w:customStyle="true" w:styleId="affc" w:type="character">
    <w:name w:val="Тема примечания Знак"/>
    <w:basedOn w:val="affa"/>
    <w:link w:val="affb"/>
    <w:uiPriority w:val="99"/>
    <w:semiHidden/>
    <w:rsid w:val="00DC4CEE"/>
    <w:rPr>
      <w:rFonts w:cs="Times New Roman" w:eastAsia="Times New Roman" w:hAnsi="Helvetica" w:ascii="Helvetica"/>
      <w:b/>
      <w:bCs/>
      <w:sz w:val="20"/>
      <w:szCs w:val="20"/>
      <w:lang w:eastAsia="ru-RU"/>
    </w:rPr>
  </w:style>
  <w:style w:styleId="affd" w:type="character">
    <w:name w:val="FollowedHyperlink"/>
    <w:basedOn w:val="a0"/>
    <w:uiPriority w:val="99"/>
    <w:semiHidden/>
    <w:unhideWhenUsed/>
    <w:rsid w:val="007C4A10"/>
    <w:rPr>
      <w:color w:themeColor="followedHyperlink" w:val="800080"/>
      <w:u w:val="single"/>
    </w:rPr>
  </w:style>
  <w:style w:customStyle="true" w:styleId="affe" w:type="character">
    <w:name w:val="Нет"/>
    <w:rsid w:val="00C0137A"/>
  </w:style>
  <w:style w:customStyle="true" w:styleId="TableNormal" w:type="table">
    <w:name w:val="Table Normal"/>
    <w:rsid w:val="00B249CE"/>
    <w:rPr>
      <w:rFonts w:cs="Times New Roman" w:eastAsia="Times New Roman" w:hAnsi="Helvetica" w:ascii="Helvetica"/>
      <w:lang w:eastAsia="ru-RU"/>
    </w:rPr>
    <w:tblPr>
      <w:tblInd w:type="dxa" w:w="0"/>
      <w:tblCellMar>
        <w:top w:type="dxa" w:w="0"/>
        <w:left w:type="dxa" w:w="0"/>
        <w:bottom w:type="dxa" w:w="0"/>
        <w:right w:type="dxa" w:w="0"/>
      </w:tblCellMar>
    </w:tblPr>
  </w:style>
</w:styles>
</file>

<file path=word/stylesWithEffects.xml><?xml version="1.0" encoding="utf-8"?>
<w:styles xmlns:w="http://schemas.openxmlformats.org/wordprocessingml/2006/main" xmlns:wpg="http://schemas.microsoft.com/office/word/2010/wordprocessingGroup" xmlns:w14="http://schemas.microsoft.com/office/word/2010/wordml" xmlns:wpc="http://schemas.microsoft.com/office/word/2010/wordprocessingCanvas" xmlns:o="urn:schemas-microsoft-com:office:office" xmlns:wp="http://schemas.openxmlformats.org/drawingml/2006/wordprocessingDrawing" xmlns:m="http://schemas.openxmlformats.org/officeDocument/2006/math" xmlns:wne="http://schemas.microsoft.com/office/word/2006/wordml" xmlns:w10="urn:schemas-microsoft-com:office:word" xmlns:v="urn:schemas-microsoft-com:vml" xmlns:mc="http://schemas.openxmlformats.org/markup-compatibility/2006" xmlns:wps="http://schemas.microsoft.com/office/word/2010/wordprocessingShape" xmlns:r="http://schemas.openxmlformats.org/officeDocument/2006/relationships" xmlns:wp14="http://schemas.microsoft.com/office/word/2010/wordprocessingDrawing" xmlns:wpi="http://schemas.microsoft.com/office/word/2010/wordprocessingInk" mc:Ignorable="w14 wp14">
  <w:docDefaults>
    <w:rPrDefault>
      <w:rPr>
        <w:rFonts w:asciiTheme="minorHAnsi" w:cstheme="minorBidi" w:eastAsiaTheme="minorHAnsi" w:hAnsiTheme="minorHAnsi"/>
        <w:sz w:val="22"/>
        <w:szCs w:val="22"/>
        <w:lang w:bidi="ar-SA" w:eastAsia="en-US" w:val="ru-RU"/>
      </w:rPr>
    </w:rPrDefault>
    <w:pPrDefault>
      <w:pPr>
        <w:spacing w:after="200" w:line="276" w:lineRule="auto"/>
      </w:pPr>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Body Text 2" w:uiPriority="0"/>
    <w:lsdException w:name="Strong" w:qFormat="1" w:semiHidden="0" w:unhideWhenUsed="0"/>
    <w:lsdException w:name="Emphasis" w:qFormat="1" w:semiHidden="0" w:uiPriority="20" w:unhideWhenUsed="0"/>
    <w:lsdException w:name="Plain Text" w:uiPriority="0"/>
    <w:lsdException w:name="Normal (Web)" w:uiPriority="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a" w:type="paragraph">
    <w:name w:val="Normal"/>
    <w:qFormat/>
    <w:rsid w:val="00080C7E"/>
    <w:rPr>
      <w:rFonts w:ascii="Helvetica" w:cs="Times New Roman" w:eastAsia="Times New Roman" w:hAnsi="Helvetica"/>
      <w:lang w:eastAsia="ru-RU"/>
    </w:rPr>
  </w:style>
  <w:style w:styleId="10" w:type="paragraph">
    <w:name w:val="heading 1"/>
    <w:basedOn w:val="a"/>
    <w:next w:val="a"/>
    <w:link w:val="11"/>
    <w:uiPriority w:val="9"/>
    <w:qFormat/>
    <w:rsid w:val="00B153F1"/>
    <w:pPr>
      <w:spacing w:after="120" w:before="360"/>
      <w:contextualSpacing/>
      <w:outlineLvl w:val="0"/>
    </w:pPr>
    <w:rPr>
      <w:rFonts w:ascii="Times New Roman" w:hAnsi="Times New Roman"/>
      <w:b/>
      <w:bCs/>
      <w:sz w:val="28"/>
      <w:szCs w:val="28"/>
    </w:rPr>
  </w:style>
  <w:style w:styleId="2" w:type="paragraph">
    <w:name w:val="heading 2"/>
    <w:basedOn w:val="a"/>
    <w:next w:val="a"/>
    <w:link w:val="20"/>
    <w:autoRedefine/>
    <w:uiPriority w:val="9"/>
    <w:unhideWhenUsed/>
    <w:qFormat/>
    <w:rsid w:val="009C7279"/>
    <w:pPr>
      <w:spacing w:after="0" w:before="200"/>
      <w:jc w:val="both"/>
      <w:outlineLvl w:val="1"/>
    </w:pPr>
    <w:rPr>
      <w:rFonts w:ascii="Times New Roman" w:eastAsia="Calibri" w:hAnsi="Times New Roman"/>
      <w:b/>
      <w:bCs/>
      <w:sz w:val="28"/>
      <w:szCs w:val="28"/>
      <w:u w:color="000000"/>
      <w:bdr w:color="auto" w:frame="1" w:space="0" w:sz="0" w:val="none"/>
    </w:rPr>
  </w:style>
  <w:style w:styleId="3" w:type="paragraph">
    <w:name w:val="heading 3"/>
    <w:basedOn w:val="a"/>
    <w:next w:val="a"/>
    <w:link w:val="30"/>
    <w:uiPriority w:val="9"/>
    <w:unhideWhenUsed/>
    <w:qFormat/>
    <w:rsid w:val="00080C7E"/>
    <w:pPr>
      <w:spacing w:after="0" w:before="200" w:line="271" w:lineRule="auto"/>
      <w:outlineLvl w:val="2"/>
    </w:pPr>
    <w:rPr>
      <w:b/>
      <w:bCs/>
      <w:sz w:val="20"/>
      <w:szCs w:val="20"/>
    </w:rPr>
  </w:style>
  <w:style w:styleId="4" w:type="paragraph">
    <w:name w:val="heading 4"/>
    <w:basedOn w:val="a"/>
    <w:next w:val="a"/>
    <w:link w:val="40"/>
    <w:uiPriority w:val="9"/>
    <w:semiHidden/>
    <w:unhideWhenUsed/>
    <w:qFormat/>
    <w:rsid w:val="00080C7E"/>
    <w:pPr>
      <w:spacing w:after="0" w:before="200"/>
      <w:outlineLvl w:val="3"/>
    </w:pPr>
    <w:rPr>
      <w:b/>
      <w:bCs/>
      <w:i/>
      <w:iCs/>
      <w:sz w:val="20"/>
      <w:szCs w:val="20"/>
    </w:rPr>
  </w:style>
  <w:style w:styleId="5" w:type="paragraph">
    <w:name w:val="heading 5"/>
    <w:basedOn w:val="a"/>
    <w:next w:val="a"/>
    <w:link w:val="50"/>
    <w:uiPriority w:val="9"/>
    <w:semiHidden/>
    <w:unhideWhenUsed/>
    <w:qFormat/>
    <w:rsid w:val="00080C7E"/>
    <w:pPr>
      <w:spacing w:after="0" w:before="200"/>
      <w:outlineLvl w:val="4"/>
    </w:pPr>
    <w:rPr>
      <w:b/>
      <w:bCs/>
      <w:color w:val="7F7F7F"/>
      <w:sz w:val="20"/>
      <w:szCs w:val="20"/>
    </w:rPr>
  </w:style>
  <w:style w:styleId="6" w:type="paragraph">
    <w:name w:val="heading 6"/>
    <w:basedOn w:val="a"/>
    <w:next w:val="a"/>
    <w:link w:val="60"/>
    <w:uiPriority w:val="9"/>
    <w:semiHidden/>
    <w:unhideWhenUsed/>
    <w:qFormat/>
    <w:rsid w:val="00080C7E"/>
    <w:pPr>
      <w:spacing w:after="0" w:line="271" w:lineRule="auto"/>
      <w:outlineLvl w:val="5"/>
    </w:pPr>
    <w:rPr>
      <w:b/>
      <w:bCs/>
      <w:i/>
      <w:iCs/>
      <w:color w:val="7F7F7F"/>
      <w:sz w:val="20"/>
      <w:szCs w:val="20"/>
    </w:rPr>
  </w:style>
  <w:style w:styleId="7" w:type="paragraph">
    <w:name w:val="heading 7"/>
    <w:basedOn w:val="a"/>
    <w:next w:val="a"/>
    <w:link w:val="70"/>
    <w:uiPriority w:val="9"/>
    <w:semiHidden/>
    <w:unhideWhenUsed/>
    <w:qFormat/>
    <w:rsid w:val="00080C7E"/>
    <w:pPr>
      <w:spacing w:after="0"/>
      <w:outlineLvl w:val="6"/>
    </w:pPr>
    <w:rPr>
      <w:i/>
      <w:iCs/>
      <w:sz w:val="20"/>
      <w:szCs w:val="20"/>
    </w:rPr>
  </w:style>
  <w:style w:styleId="8" w:type="paragraph">
    <w:name w:val="heading 8"/>
    <w:basedOn w:val="a"/>
    <w:next w:val="a"/>
    <w:link w:val="80"/>
    <w:uiPriority w:val="9"/>
    <w:semiHidden/>
    <w:unhideWhenUsed/>
    <w:qFormat/>
    <w:rsid w:val="00080C7E"/>
    <w:pPr>
      <w:spacing w:after="0"/>
      <w:outlineLvl w:val="7"/>
    </w:pPr>
    <w:rPr>
      <w:sz w:val="20"/>
      <w:szCs w:val="20"/>
    </w:rPr>
  </w:style>
  <w:style w:styleId="9" w:type="paragraph">
    <w:name w:val="heading 9"/>
    <w:basedOn w:val="a"/>
    <w:next w:val="a"/>
    <w:link w:val="90"/>
    <w:uiPriority w:val="9"/>
    <w:semiHidden/>
    <w:unhideWhenUsed/>
    <w:qFormat/>
    <w:rsid w:val="00080C7E"/>
    <w:pPr>
      <w:spacing w:after="0"/>
      <w:outlineLvl w:val="8"/>
    </w:pPr>
    <w:rPr>
      <w:i/>
      <w:iCs/>
      <w:spacing w:val="5"/>
      <w:sz w:val="20"/>
      <w:szCs w:val="20"/>
    </w:rPr>
  </w:style>
  <w:style w:default="1" w:styleId="a0" w:type="character">
    <w:name w:val="Default Paragraph Font"/>
    <w:uiPriority w:val="1"/>
    <w:semiHidden/>
    <w:unhideWhenUsed/>
  </w:style>
  <w:style w:default="1" w:styleId="a1" w:type="table">
    <w:name w:val="Normal Table"/>
    <w:uiPriority w:val="99"/>
    <w:semiHidden/>
    <w:unhideWhenUsed/>
    <w:tblPr>
      <w:tblInd w:type="dxa" w:w="0"/>
      <w:tblCellMar>
        <w:top w:type="dxa" w:w="0"/>
        <w:left w:type="dxa" w:w="108"/>
        <w:bottom w:type="dxa" w:w="0"/>
        <w:right w:type="dxa" w:w="108"/>
      </w:tblCellMar>
    </w:tblPr>
  </w:style>
  <w:style w:default="1" w:styleId="a2" w:type="numbering">
    <w:name w:val="No List"/>
    <w:uiPriority w:val="99"/>
    <w:semiHidden/>
    <w:unhideWhenUsed/>
  </w:style>
  <w:style w:customStyle="1" w:styleId="11" w:type="character">
    <w:name w:val="Заголовок 1 Знак"/>
    <w:basedOn w:val="a0"/>
    <w:link w:val="10"/>
    <w:uiPriority w:val="9"/>
    <w:rsid w:val="00B153F1"/>
    <w:rPr>
      <w:rFonts w:ascii="Times New Roman" w:cs="Times New Roman" w:eastAsia="Times New Roman" w:hAnsi="Times New Roman"/>
      <w:b/>
      <w:bCs/>
      <w:sz w:val="28"/>
      <w:szCs w:val="28"/>
      <w:lang w:eastAsia="ru-RU"/>
    </w:rPr>
  </w:style>
  <w:style w:customStyle="1" w:styleId="20" w:type="character">
    <w:name w:val="Заголовок 2 Знак"/>
    <w:basedOn w:val="a0"/>
    <w:link w:val="2"/>
    <w:uiPriority w:val="9"/>
    <w:rsid w:val="009C7279"/>
    <w:rPr>
      <w:rFonts w:ascii="Times New Roman" w:cs="Times New Roman" w:eastAsia="Calibri" w:hAnsi="Times New Roman"/>
      <w:b/>
      <w:bCs/>
      <w:sz w:val="28"/>
      <w:szCs w:val="28"/>
      <w:u w:color="000000"/>
      <w:bdr w:color="auto" w:frame="1" w:space="0" w:sz="0" w:val="none"/>
      <w:lang w:eastAsia="ru-RU"/>
    </w:rPr>
  </w:style>
  <w:style w:customStyle="1" w:styleId="30" w:type="character">
    <w:name w:val="Заголовок 3 Знак"/>
    <w:basedOn w:val="a0"/>
    <w:link w:val="3"/>
    <w:uiPriority w:val="9"/>
    <w:rsid w:val="00080C7E"/>
    <w:rPr>
      <w:rFonts w:ascii="Helvetica" w:cs="Times New Roman" w:eastAsia="Times New Roman" w:hAnsi="Helvetica"/>
      <w:b/>
      <w:bCs/>
      <w:sz w:val="20"/>
      <w:szCs w:val="20"/>
      <w:lang w:eastAsia="ru-RU"/>
    </w:rPr>
  </w:style>
  <w:style w:customStyle="1" w:styleId="40" w:type="character">
    <w:name w:val="Заголовок 4 Знак"/>
    <w:basedOn w:val="a0"/>
    <w:link w:val="4"/>
    <w:uiPriority w:val="9"/>
    <w:semiHidden/>
    <w:rsid w:val="00080C7E"/>
    <w:rPr>
      <w:rFonts w:ascii="Helvetica" w:cs="Times New Roman" w:eastAsia="Times New Roman" w:hAnsi="Helvetica"/>
      <w:b/>
      <w:bCs/>
      <w:i/>
      <w:iCs/>
      <w:sz w:val="20"/>
      <w:szCs w:val="20"/>
      <w:lang w:eastAsia="ru-RU"/>
    </w:rPr>
  </w:style>
  <w:style w:customStyle="1" w:styleId="50" w:type="character">
    <w:name w:val="Заголовок 5 Знак"/>
    <w:basedOn w:val="a0"/>
    <w:link w:val="5"/>
    <w:uiPriority w:val="9"/>
    <w:semiHidden/>
    <w:rsid w:val="00080C7E"/>
    <w:rPr>
      <w:rFonts w:ascii="Helvetica" w:cs="Times New Roman" w:eastAsia="Times New Roman" w:hAnsi="Helvetica"/>
      <w:b/>
      <w:bCs/>
      <w:color w:val="7F7F7F"/>
      <w:sz w:val="20"/>
      <w:szCs w:val="20"/>
      <w:lang w:eastAsia="ru-RU"/>
    </w:rPr>
  </w:style>
  <w:style w:customStyle="1" w:styleId="60" w:type="character">
    <w:name w:val="Заголовок 6 Знак"/>
    <w:basedOn w:val="a0"/>
    <w:link w:val="6"/>
    <w:uiPriority w:val="9"/>
    <w:semiHidden/>
    <w:rsid w:val="00080C7E"/>
    <w:rPr>
      <w:rFonts w:ascii="Helvetica" w:cs="Times New Roman" w:eastAsia="Times New Roman" w:hAnsi="Helvetica"/>
      <w:b/>
      <w:bCs/>
      <w:i/>
      <w:iCs/>
      <w:color w:val="7F7F7F"/>
      <w:sz w:val="20"/>
      <w:szCs w:val="20"/>
      <w:lang w:eastAsia="ru-RU"/>
    </w:rPr>
  </w:style>
  <w:style w:customStyle="1" w:styleId="70" w:type="character">
    <w:name w:val="Заголовок 7 Знак"/>
    <w:basedOn w:val="a0"/>
    <w:link w:val="7"/>
    <w:uiPriority w:val="9"/>
    <w:semiHidden/>
    <w:rsid w:val="00080C7E"/>
    <w:rPr>
      <w:rFonts w:ascii="Helvetica" w:cs="Times New Roman" w:eastAsia="Times New Roman" w:hAnsi="Helvetica"/>
      <w:i/>
      <w:iCs/>
      <w:sz w:val="20"/>
      <w:szCs w:val="20"/>
      <w:lang w:eastAsia="ru-RU"/>
    </w:rPr>
  </w:style>
  <w:style w:customStyle="1" w:styleId="80" w:type="character">
    <w:name w:val="Заголовок 8 Знак"/>
    <w:basedOn w:val="a0"/>
    <w:link w:val="8"/>
    <w:uiPriority w:val="9"/>
    <w:semiHidden/>
    <w:rsid w:val="00080C7E"/>
    <w:rPr>
      <w:rFonts w:ascii="Helvetica" w:cs="Times New Roman" w:eastAsia="Times New Roman" w:hAnsi="Helvetica"/>
      <w:sz w:val="20"/>
      <w:szCs w:val="20"/>
      <w:lang w:eastAsia="ru-RU"/>
    </w:rPr>
  </w:style>
  <w:style w:customStyle="1" w:styleId="90" w:type="character">
    <w:name w:val="Заголовок 9 Знак"/>
    <w:basedOn w:val="a0"/>
    <w:link w:val="9"/>
    <w:uiPriority w:val="9"/>
    <w:semiHidden/>
    <w:rsid w:val="00080C7E"/>
    <w:rPr>
      <w:rFonts w:ascii="Helvetica" w:cs="Times New Roman" w:eastAsia="Times New Roman" w:hAnsi="Helvetica"/>
      <w:i/>
      <w:iCs/>
      <w:spacing w:val="5"/>
      <w:sz w:val="20"/>
      <w:szCs w:val="20"/>
      <w:lang w:eastAsia="ru-RU"/>
    </w:rPr>
  </w:style>
  <w:style w:styleId="a3" w:type="character">
    <w:name w:val="Hyperlink"/>
    <w:uiPriority w:val="99"/>
    <w:rsid w:val="00080C7E"/>
    <w:rPr>
      <w:u w:val="single"/>
    </w:rPr>
  </w:style>
  <w:style w:customStyle="1" w:styleId="TableNormal1" w:type="table">
    <w:name w:val="Table Normal1"/>
    <w:rsid w:val="00080C7E"/>
    <w:rPr>
      <w:rFonts w:ascii="Helvetica" w:cs="Times New Roman" w:eastAsia="Times New Roman" w:hAnsi="Helvetica"/>
      <w:lang w:eastAsia="ru-RU"/>
    </w:rPr>
    <w:tblPr>
      <w:tblInd w:type="dxa" w:w="0"/>
      <w:tblCellMar>
        <w:top w:type="dxa" w:w="0"/>
        <w:left w:type="dxa" w:w="0"/>
        <w:bottom w:type="dxa" w:w="0"/>
        <w:right w:type="dxa" w:w="0"/>
      </w:tblCellMar>
    </w:tblPr>
  </w:style>
  <w:style w:customStyle="1" w:styleId="a4" w:type="paragraph">
    <w:name w:val="Верхн./нижн. кол."/>
    <w:rsid w:val="00080C7E"/>
    <w:pPr>
      <w:tabs>
        <w:tab w:pos="9020" w:val="right"/>
      </w:tabs>
    </w:pPr>
    <w:rPr>
      <w:rFonts w:ascii="Helvetica" w:cs="Arial Unicode MS" w:eastAsia="Times New Roman" w:hAnsi="Helvetica"/>
      <w:color w:val="000000"/>
      <w:sz w:val="24"/>
      <w:szCs w:val="24"/>
      <w:lang w:eastAsia="ru-RU"/>
    </w:rPr>
  </w:style>
  <w:style w:styleId="a5" w:type="paragraph">
    <w:name w:val="footer"/>
    <w:link w:val="a6"/>
    <w:uiPriority w:val="99"/>
    <w:rsid w:val="00080C7E"/>
    <w:pPr>
      <w:tabs>
        <w:tab w:pos="4677" w:val="center"/>
        <w:tab w:pos="9355" w:val="right"/>
      </w:tabs>
    </w:pPr>
    <w:rPr>
      <w:rFonts w:ascii="Calibri" w:cs="Calibri" w:eastAsia="Calibri" w:hAnsi="Calibri"/>
      <w:color w:val="000000"/>
      <w:u w:color="000000"/>
      <w:lang w:eastAsia="ru-RU"/>
    </w:rPr>
  </w:style>
  <w:style w:customStyle="1" w:styleId="a6" w:type="character">
    <w:name w:val="Нижний колонтитул Знак"/>
    <w:basedOn w:val="a0"/>
    <w:link w:val="a5"/>
    <w:uiPriority w:val="99"/>
    <w:rsid w:val="00080C7E"/>
    <w:rPr>
      <w:rFonts w:ascii="Calibri" w:cs="Calibri" w:eastAsia="Calibri" w:hAnsi="Calibri"/>
      <w:color w:val="000000"/>
      <w:u w:color="000000"/>
      <w:lang w:eastAsia="ru-RU"/>
    </w:rPr>
  </w:style>
  <w:style w:styleId="a7" w:type="paragraph">
    <w:name w:val="TOC Heading"/>
    <w:basedOn w:val="10"/>
    <w:next w:val="a"/>
    <w:uiPriority w:val="39"/>
    <w:unhideWhenUsed/>
    <w:qFormat/>
    <w:rsid w:val="00080C7E"/>
    <w:pPr>
      <w:outlineLvl w:val="9"/>
    </w:pPr>
    <w:rPr>
      <w:lang w:bidi="en-US"/>
    </w:rPr>
  </w:style>
  <w:style w:customStyle="1" w:styleId="110" w:type="paragraph">
    <w:name w:val="Оглавление 11"/>
    <w:rsid w:val="00080C7E"/>
    <w:pPr>
      <w:tabs>
        <w:tab w:pos="440" w:val="left"/>
        <w:tab w:leader="dot" w:pos="9345" w:val="right"/>
      </w:tabs>
      <w:spacing w:after="100"/>
    </w:pPr>
    <w:rPr>
      <w:rFonts w:ascii="Helvetica" w:cs="Times New Roman" w:eastAsia="Times New Roman" w:hAnsi="Helvetica"/>
      <w:b/>
      <w:bCs/>
      <w:color w:val="000000"/>
      <w:u w:color="000000"/>
      <w:lang w:eastAsia="ru-RU"/>
    </w:rPr>
  </w:style>
  <w:style w:styleId="21" w:type="paragraph">
    <w:name w:val="toc 2"/>
    <w:next w:val="a"/>
    <w:uiPriority w:val="39"/>
    <w:rsid w:val="00080C7E"/>
    <w:pPr>
      <w:tabs>
        <w:tab w:pos="660" w:val="left"/>
        <w:tab w:leader="dot" w:pos="9345" w:val="right"/>
      </w:tabs>
      <w:spacing w:after="100"/>
      <w:jc w:val="both"/>
    </w:pPr>
    <w:rPr>
      <w:rFonts w:ascii="Helvetica" w:cs="Times New Roman" w:eastAsia="Times New Roman" w:hAnsi="Helvetica"/>
      <w:color w:val="000000"/>
      <w:u w:color="000000"/>
      <w:lang w:eastAsia="ru-RU"/>
    </w:rPr>
  </w:style>
  <w:style w:styleId="a8" w:type="paragraph">
    <w:name w:val="List Paragraph"/>
    <w:basedOn w:val="a"/>
    <w:uiPriority w:val="34"/>
    <w:qFormat/>
    <w:rsid w:val="00080C7E"/>
    <w:pPr>
      <w:ind w:left="720"/>
      <w:contextualSpacing/>
    </w:pPr>
  </w:style>
  <w:style w:customStyle="1" w:styleId="1" w:type="numbering">
    <w:name w:val="Импортированный стиль 1"/>
    <w:rsid w:val="00080C7E"/>
    <w:pPr>
      <w:numPr>
        <w:numId w:val="1"/>
      </w:numPr>
    </w:pPr>
  </w:style>
  <w:style w:styleId="a9" w:type="paragraph">
    <w:name w:val="No Spacing"/>
    <w:basedOn w:val="a"/>
    <w:link w:val="aa"/>
    <w:uiPriority w:val="1"/>
    <w:qFormat/>
    <w:rsid w:val="00080C7E"/>
    <w:pPr>
      <w:spacing w:after="0" w:line="240" w:lineRule="auto"/>
    </w:pPr>
  </w:style>
  <w:style w:styleId="ab" w:type="paragraph">
    <w:name w:val="Plain Text"/>
    <w:link w:val="ac"/>
    <w:rsid w:val="00080C7E"/>
    <w:pPr>
      <w:ind w:firstLine="709"/>
      <w:jc w:val="both"/>
    </w:pPr>
    <w:rPr>
      <w:rFonts w:ascii="Calibri" w:cs="Calibri" w:eastAsia="Calibri" w:hAnsi="Calibri"/>
      <w:color w:val="000000"/>
      <w:u w:color="000000"/>
      <w:lang w:eastAsia="ru-RU"/>
    </w:rPr>
  </w:style>
  <w:style w:customStyle="1" w:styleId="ac" w:type="character">
    <w:name w:val="Текст Знак"/>
    <w:basedOn w:val="a0"/>
    <w:link w:val="ab"/>
    <w:rsid w:val="00080C7E"/>
    <w:rPr>
      <w:rFonts w:ascii="Calibri" w:cs="Calibri" w:eastAsia="Calibri" w:hAnsi="Calibri"/>
      <w:color w:val="000000"/>
      <w:u w:color="000000"/>
      <w:lang w:eastAsia="ru-RU"/>
    </w:rPr>
  </w:style>
  <w:style w:styleId="ad" w:type="paragraph">
    <w:name w:val="caption"/>
    <w:basedOn w:val="a"/>
    <w:next w:val="a"/>
    <w:uiPriority w:val="35"/>
    <w:unhideWhenUsed/>
    <w:qFormat/>
    <w:rsid w:val="00080C7E"/>
    <w:rPr>
      <w:caps/>
      <w:spacing w:val="10"/>
      <w:sz w:val="18"/>
      <w:szCs w:val="18"/>
    </w:rPr>
  </w:style>
  <w:style w:styleId="ae" w:type="paragraph">
    <w:name w:val="header"/>
    <w:link w:val="af"/>
    <w:uiPriority w:val="99"/>
    <w:rsid w:val="00080C7E"/>
    <w:pPr>
      <w:tabs>
        <w:tab w:pos="4677" w:val="center"/>
        <w:tab w:pos="9355" w:val="right"/>
      </w:tabs>
    </w:pPr>
    <w:rPr>
      <w:rFonts w:ascii="Calibri" w:cs="Calibri" w:eastAsia="Calibri" w:hAnsi="Calibri"/>
      <w:color w:val="000000"/>
      <w:u w:color="000000"/>
      <w:lang w:eastAsia="ru-RU"/>
    </w:rPr>
  </w:style>
  <w:style w:customStyle="1" w:styleId="af" w:type="character">
    <w:name w:val="Верхний колонтитул Знак"/>
    <w:basedOn w:val="a0"/>
    <w:link w:val="ae"/>
    <w:uiPriority w:val="99"/>
    <w:rsid w:val="00080C7E"/>
    <w:rPr>
      <w:rFonts w:ascii="Calibri" w:cs="Calibri" w:eastAsia="Calibri" w:hAnsi="Calibri"/>
      <w:color w:val="000000"/>
      <w:u w:color="000000"/>
      <w:lang w:eastAsia="ru-RU"/>
    </w:rPr>
  </w:style>
  <w:style w:styleId="af0" w:type="paragraph">
    <w:name w:val="Balloon Text"/>
    <w:basedOn w:val="a"/>
    <w:link w:val="af1"/>
    <w:uiPriority w:val="99"/>
    <w:semiHidden/>
    <w:unhideWhenUsed/>
    <w:rsid w:val="00080C7E"/>
    <w:pPr>
      <w:spacing w:after="0" w:line="240" w:lineRule="auto"/>
    </w:pPr>
    <w:rPr>
      <w:rFonts w:ascii="Tahoma" w:eastAsia="Calibri" w:hAnsi="Tahoma"/>
      <w:color w:val="000000"/>
      <w:sz w:val="16"/>
      <w:szCs w:val="16"/>
      <w:u w:color="000000"/>
    </w:rPr>
  </w:style>
  <w:style w:customStyle="1" w:styleId="af1" w:type="character">
    <w:name w:val="Текст выноски Знак"/>
    <w:basedOn w:val="a0"/>
    <w:link w:val="af0"/>
    <w:uiPriority w:val="99"/>
    <w:semiHidden/>
    <w:rsid w:val="00080C7E"/>
    <w:rPr>
      <w:rFonts w:ascii="Tahoma" w:cs="Times New Roman" w:eastAsia="Calibri" w:hAnsi="Tahoma"/>
      <w:color w:val="000000"/>
      <w:sz w:val="16"/>
      <w:szCs w:val="16"/>
      <w:u w:color="000000"/>
      <w:lang w:eastAsia="ru-RU"/>
    </w:rPr>
  </w:style>
  <w:style w:customStyle="1" w:styleId="TableNormal11" w:type="table">
    <w:name w:val="Table Normal11"/>
    <w:rsid w:val="00080C7E"/>
    <w:rPr>
      <w:rFonts w:ascii="Helvetica" w:cs="Times New Roman" w:eastAsia="Times New Roman" w:hAnsi="Helvetica"/>
      <w:lang w:eastAsia="ru-RU"/>
    </w:rPr>
    <w:tblPr>
      <w:tblInd w:type="dxa" w:w="0"/>
      <w:tblCellMar>
        <w:top w:type="dxa" w:w="0"/>
        <w:left w:type="dxa" w:w="0"/>
        <w:bottom w:type="dxa" w:w="0"/>
        <w:right w:type="dxa" w:w="0"/>
      </w:tblCellMar>
    </w:tblPr>
  </w:style>
  <w:style w:styleId="af2" w:type="paragraph">
    <w:name w:val="Title"/>
    <w:basedOn w:val="a"/>
    <w:next w:val="a"/>
    <w:link w:val="af3"/>
    <w:uiPriority w:val="10"/>
    <w:qFormat/>
    <w:rsid w:val="00080C7E"/>
    <w:pPr>
      <w:pBdr>
        <w:bottom w:color="auto" w:space="1" w:sz="4" w:val="single"/>
      </w:pBdr>
      <w:spacing w:line="240" w:lineRule="auto"/>
      <w:contextualSpacing/>
    </w:pPr>
    <w:rPr>
      <w:spacing w:val="5"/>
      <w:sz w:val="52"/>
      <w:szCs w:val="52"/>
    </w:rPr>
  </w:style>
  <w:style w:customStyle="1" w:styleId="af3" w:type="character">
    <w:name w:val="Название Знак"/>
    <w:basedOn w:val="a0"/>
    <w:link w:val="af2"/>
    <w:uiPriority w:val="10"/>
    <w:rsid w:val="00080C7E"/>
    <w:rPr>
      <w:rFonts w:ascii="Helvetica" w:cs="Times New Roman" w:eastAsia="Times New Roman" w:hAnsi="Helvetica"/>
      <w:spacing w:val="5"/>
      <w:sz w:val="52"/>
      <w:szCs w:val="52"/>
      <w:lang w:eastAsia="ru-RU"/>
    </w:rPr>
  </w:style>
  <w:style w:styleId="af4" w:type="paragraph">
    <w:name w:val="Subtitle"/>
    <w:basedOn w:val="a"/>
    <w:next w:val="a"/>
    <w:link w:val="af5"/>
    <w:uiPriority w:val="11"/>
    <w:qFormat/>
    <w:rsid w:val="00080C7E"/>
    <w:pPr>
      <w:spacing w:after="600"/>
    </w:pPr>
    <w:rPr>
      <w:i/>
      <w:iCs/>
      <w:spacing w:val="13"/>
      <w:sz w:val="24"/>
      <w:szCs w:val="24"/>
    </w:rPr>
  </w:style>
  <w:style w:customStyle="1" w:styleId="af5" w:type="character">
    <w:name w:val="Подзаголовок Знак"/>
    <w:basedOn w:val="a0"/>
    <w:link w:val="af4"/>
    <w:uiPriority w:val="11"/>
    <w:rsid w:val="00080C7E"/>
    <w:rPr>
      <w:rFonts w:ascii="Helvetica" w:cs="Times New Roman" w:eastAsia="Times New Roman" w:hAnsi="Helvetica"/>
      <w:i/>
      <w:iCs/>
      <w:spacing w:val="13"/>
      <w:sz w:val="24"/>
      <w:szCs w:val="24"/>
      <w:lang w:eastAsia="ru-RU"/>
    </w:rPr>
  </w:style>
  <w:style w:styleId="af6" w:type="character">
    <w:name w:val="Strong"/>
    <w:uiPriority w:val="99"/>
    <w:qFormat/>
    <w:rsid w:val="00080C7E"/>
    <w:rPr>
      <w:b/>
      <w:bCs/>
    </w:rPr>
  </w:style>
  <w:style w:styleId="af7" w:type="character">
    <w:name w:val="Emphasis"/>
    <w:uiPriority w:val="20"/>
    <w:qFormat/>
    <w:rsid w:val="00080C7E"/>
    <w:rPr>
      <w:b/>
      <w:bCs/>
      <w:i/>
      <w:iCs/>
      <w:spacing w:val="10"/>
      <w:bdr w:color="auto" w:space="0" w:sz="0" w:val="none"/>
      <w:shd w:color="auto" w:fill="auto" w:val="clear"/>
    </w:rPr>
  </w:style>
  <w:style w:styleId="22" w:type="paragraph">
    <w:name w:val="Quote"/>
    <w:basedOn w:val="a"/>
    <w:next w:val="a"/>
    <w:link w:val="23"/>
    <w:uiPriority w:val="29"/>
    <w:qFormat/>
    <w:rsid w:val="00080C7E"/>
    <w:pPr>
      <w:spacing w:after="0" w:before="200"/>
      <w:ind w:left="360" w:right="360"/>
    </w:pPr>
    <w:rPr>
      <w:i/>
      <w:iCs/>
      <w:sz w:val="20"/>
      <w:szCs w:val="20"/>
    </w:rPr>
  </w:style>
  <w:style w:customStyle="1" w:styleId="23" w:type="character">
    <w:name w:val="Цитата 2 Знак"/>
    <w:basedOn w:val="a0"/>
    <w:link w:val="22"/>
    <w:uiPriority w:val="29"/>
    <w:rsid w:val="00080C7E"/>
    <w:rPr>
      <w:rFonts w:ascii="Helvetica" w:cs="Times New Roman" w:eastAsia="Times New Roman" w:hAnsi="Helvetica"/>
      <w:i/>
      <w:iCs/>
      <w:sz w:val="20"/>
      <w:szCs w:val="20"/>
      <w:lang w:eastAsia="ru-RU"/>
    </w:rPr>
  </w:style>
  <w:style w:styleId="af8" w:type="paragraph">
    <w:name w:val="Intense Quote"/>
    <w:basedOn w:val="a"/>
    <w:next w:val="a"/>
    <w:link w:val="af9"/>
    <w:uiPriority w:val="30"/>
    <w:qFormat/>
    <w:rsid w:val="00080C7E"/>
    <w:pPr>
      <w:pBdr>
        <w:bottom w:color="auto" w:space="1" w:sz="4" w:val="single"/>
      </w:pBdr>
      <w:spacing w:after="280" w:before="200"/>
      <w:ind w:left="1008" w:right="1152"/>
      <w:jc w:val="both"/>
    </w:pPr>
    <w:rPr>
      <w:b/>
      <w:bCs/>
      <w:i/>
      <w:iCs/>
      <w:sz w:val="20"/>
      <w:szCs w:val="20"/>
    </w:rPr>
  </w:style>
  <w:style w:customStyle="1" w:styleId="af9" w:type="character">
    <w:name w:val="Выделенная цитата Знак"/>
    <w:basedOn w:val="a0"/>
    <w:link w:val="af8"/>
    <w:uiPriority w:val="30"/>
    <w:rsid w:val="00080C7E"/>
    <w:rPr>
      <w:rFonts w:ascii="Helvetica" w:cs="Times New Roman" w:eastAsia="Times New Roman" w:hAnsi="Helvetica"/>
      <w:b/>
      <w:bCs/>
      <w:i/>
      <w:iCs/>
      <w:sz w:val="20"/>
      <w:szCs w:val="20"/>
      <w:lang w:eastAsia="ru-RU"/>
    </w:rPr>
  </w:style>
  <w:style w:styleId="afa" w:type="character">
    <w:name w:val="Subtle Emphasis"/>
    <w:uiPriority w:val="19"/>
    <w:qFormat/>
    <w:rsid w:val="00080C7E"/>
    <w:rPr>
      <w:i/>
      <w:iCs/>
    </w:rPr>
  </w:style>
  <w:style w:styleId="afb" w:type="character">
    <w:name w:val="Intense Emphasis"/>
    <w:uiPriority w:val="21"/>
    <w:qFormat/>
    <w:rsid w:val="00080C7E"/>
    <w:rPr>
      <w:b/>
      <w:bCs/>
    </w:rPr>
  </w:style>
  <w:style w:styleId="afc" w:type="character">
    <w:name w:val="Subtle Reference"/>
    <w:uiPriority w:val="31"/>
    <w:qFormat/>
    <w:rsid w:val="00080C7E"/>
    <w:rPr>
      <w:smallCaps/>
    </w:rPr>
  </w:style>
  <w:style w:styleId="afd" w:type="character">
    <w:name w:val="Intense Reference"/>
    <w:uiPriority w:val="32"/>
    <w:qFormat/>
    <w:rsid w:val="00080C7E"/>
    <w:rPr>
      <w:smallCaps/>
      <w:spacing w:val="5"/>
      <w:u w:val="single"/>
    </w:rPr>
  </w:style>
  <w:style w:styleId="afe" w:type="character">
    <w:name w:val="Book Title"/>
    <w:uiPriority w:val="33"/>
    <w:qFormat/>
    <w:rsid w:val="00080C7E"/>
    <w:rPr>
      <w:i/>
      <w:iCs/>
      <w:smallCaps/>
      <w:spacing w:val="5"/>
    </w:rPr>
  </w:style>
  <w:style w:customStyle="1" w:styleId="aa" w:type="character">
    <w:name w:val="Без интервала Знак"/>
    <w:basedOn w:val="a0"/>
    <w:link w:val="a9"/>
    <w:uiPriority w:val="1"/>
    <w:rsid w:val="00080C7E"/>
    <w:rPr>
      <w:rFonts w:ascii="Helvetica" w:cs="Times New Roman" w:eastAsia="Times New Roman" w:hAnsi="Helvetica"/>
      <w:lang w:eastAsia="ru-RU"/>
    </w:rPr>
  </w:style>
  <w:style w:styleId="12" w:type="paragraph">
    <w:name w:val="toc 1"/>
    <w:basedOn w:val="a"/>
    <w:next w:val="a"/>
    <w:autoRedefine/>
    <w:uiPriority w:val="39"/>
    <w:unhideWhenUsed/>
    <w:rsid w:val="005B50E5"/>
    <w:pPr>
      <w:tabs>
        <w:tab w:leader="dot" w:pos="9339" w:val="right"/>
      </w:tabs>
      <w:spacing w:after="100" w:line="240" w:lineRule="auto"/>
      <w:jc w:val="both"/>
    </w:pPr>
    <w:rPr>
      <w:rFonts w:ascii="Times New Roman" w:hAnsi="Times New Roman"/>
      <w:b/>
      <w:noProof/>
      <w:sz w:val="24"/>
      <w:szCs w:val="24"/>
    </w:rPr>
  </w:style>
  <w:style w:styleId="24" w:type="paragraph">
    <w:name w:val="Body Text 2"/>
    <w:basedOn w:val="a"/>
    <w:link w:val="25"/>
    <w:semiHidden/>
    <w:unhideWhenUsed/>
    <w:rsid w:val="00080C7E"/>
    <w:pPr>
      <w:spacing w:after="0" w:line="240" w:lineRule="auto"/>
      <w:jc w:val="both"/>
    </w:pPr>
    <w:rPr>
      <w:rFonts w:ascii="Times New Roman" w:hAnsi="Times New Roman"/>
      <w:sz w:val="24"/>
      <w:szCs w:val="20"/>
    </w:rPr>
  </w:style>
  <w:style w:customStyle="1" w:styleId="25" w:type="character">
    <w:name w:val="Основной текст 2 Знак"/>
    <w:basedOn w:val="a0"/>
    <w:link w:val="24"/>
    <w:semiHidden/>
    <w:rsid w:val="00080C7E"/>
    <w:rPr>
      <w:rFonts w:ascii="Times New Roman" w:cs="Times New Roman" w:eastAsia="Times New Roman" w:hAnsi="Times New Roman"/>
      <w:sz w:val="24"/>
      <w:szCs w:val="20"/>
      <w:lang w:eastAsia="ru-RU"/>
    </w:rPr>
  </w:style>
  <w:style w:customStyle="1" w:styleId="26" w:type="character">
    <w:name w:val="Основной текст (2)_"/>
    <w:basedOn w:val="a0"/>
    <w:link w:val="27"/>
    <w:rsid w:val="00080C7E"/>
    <w:rPr>
      <w:rFonts w:ascii="Times New Roman" w:hAnsi="Times New Roman"/>
      <w:sz w:val="28"/>
      <w:szCs w:val="28"/>
      <w:shd w:color="auto" w:fill="FFFFFF" w:val="clear"/>
    </w:rPr>
  </w:style>
  <w:style w:customStyle="1" w:styleId="27" w:type="paragraph">
    <w:name w:val="Основной текст (2)"/>
    <w:basedOn w:val="a"/>
    <w:link w:val="26"/>
    <w:rsid w:val="00080C7E"/>
    <w:pPr>
      <w:widowControl w:val="0"/>
      <w:shd w:color="auto" w:fill="FFFFFF" w:val="clear"/>
      <w:spacing w:after="60" w:line="0" w:lineRule="atLeast"/>
      <w:ind w:hanging="2"/>
      <w:jc w:val="center"/>
    </w:pPr>
    <w:rPr>
      <w:rFonts w:ascii="Times New Roman" w:cstheme="minorBidi" w:eastAsiaTheme="minorHAnsi" w:hAnsi="Times New Roman"/>
      <w:sz w:val="28"/>
      <w:szCs w:val="28"/>
      <w:lang w:eastAsia="en-US"/>
    </w:rPr>
  </w:style>
  <w:style w:styleId="aff" w:type="character">
    <w:name w:val="Placeholder Text"/>
    <w:basedOn w:val="a0"/>
    <w:uiPriority w:val="99"/>
    <w:semiHidden/>
    <w:rsid w:val="00080C7E"/>
    <w:rPr>
      <w:rFonts w:cs="Times New Roman"/>
      <w:color w:val="808080"/>
    </w:rPr>
  </w:style>
  <w:style w:styleId="aff0" w:type="table">
    <w:name w:val="Table Grid"/>
    <w:basedOn w:val="a1"/>
    <w:uiPriority w:val="59"/>
    <w:rsid w:val="00080C7E"/>
    <w:pPr>
      <w:spacing w:after="0" w:line="240" w:lineRule="auto"/>
    </w:pPr>
    <w:rPr>
      <w:rFonts w:ascii="Calibri" w:cs="Times New Roman" w:eastAsia="Calibri" w:hAnsi="Calibri"/>
      <w:sz w:val="20"/>
      <w:szCs w:val="20"/>
      <w:lang w:eastAsia="ru-RU"/>
    </w:rPr>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customStyle="1" w:styleId="Style6" w:type="paragraph">
    <w:name w:val="Style6"/>
    <w:basedOn w:val="a"/>
    <w:uiPriority w:val="99"/>
    <w:rsid w:val="00080C7E"/>
    <w:pPr>
      <w:widowControl w:val="0"/>
      <w:autoSpaceDE w:val="0"/>
      <w:autoSpaceDN w:val="0"/>
      <w:adjustRightInd w:val="0"/>
      <w:spacing w:after="0" w:line="306" w:lineRule="exact"/>
      <w:ind w:firstLine="672"/>
      <w:jc w:val="both"/>
    </w:pPr>
    <w:rPr>
      <w:rFonts w:ascii="Times New Roman" w:hAnsi="Times New Roman"/>
      <w:sz w:val="24"/>
      <w:szCs w:val="24"/>
    </w:rPr>
  </w:style>
  <w:style w:customStyle="1" w:styleId="FontStyle16" w:type="character">
    <w:name w:val="Font Style16"/>
    <w:uiPriority w:val="99"/>
    <w:rsid w:val="00080C7E"/>
    <w:rPr>
      <w:rFonts w:ascii="Times New Roman" w:hAnsi="Times New Roman"/>
      <w:sz w:val="24"/>
    </w:rPr>
  </w:style>
  <w:style w:styleId="aff1" w:type="paragraph">
    <w:name w:val="Normal (Web)"/>
    <w:basedOn w:val="a"/>
    <w:rsid w:val="00080C7E"/>
    <w:pPr>
      <w:spacing w:after="100" w:afterAutospacing="1" w:before="100" w:beforeAutospacing="1" w:line="240" w:lineRule="auto"/>
    </w:pPr>
    <w:rPr>
      <w:rFonts w:ascii="Times New Roman" w:eastAsia="Calibri" w:hAnsi="Times New Roman"/>
      <w:sz w:val="24"/>
      <w:szCs w:val="24"/>
    </w:rPr>
  </w:style>
  <w:style w:customStyle="1" w:styleId="s1" w:type="paragraph">
    <w:name w:val="s_1"/>
    <w:basedOn w:val="a"/>
    <w:rsid w:val="00080C7E"/>
    <w:pPr>
      <w:spacing w:after="100" w:afterAutospacing="1" w:before="100" w:beforeAutospacing="1" w:line="240" w:lineRule="auto"/>
    </w:pPr>
    <w:rPr>
      <w:rFonts w:ascii="Times New Roman" w:hAnsi="Times New Roman"/>
      <w:sz w:val="24"/>
      <w:szCs w:val="24"/>
    </w:rPr>
  </w:style>
  <w:style w:styleId="aff2" w:type="paragraph">
    <w:name w:val="Revision"/>
    <w:hidden/>
    <w:uiPriority w:val="99"/>
    <w:semiHidden/>
    <w:rsid w:val="00080C7E"/>
    <w:pPr>
      <w:spacing w:after="0" w:line="240" w:lineRule="auto"/>
    </w:pPr>
    <w:rPr>
      <w:rFonts w:ascii="Helvetica" w:cs="Times New Roman" w:eastAsia="Times New Roman" w:hAnsi="Helvetica"/>
      <w:lang w:eastAsia="ru-RU"/>
    </w:rPr>
  </w:style>
  <w:style w:customStyle="1" w:styleId="13" w:type="table">
    <w:name w:val="Сетка таблицы1"/>
    <w:basedOn w:val="a1"/>
    <w:next w:val="aff0"/>
    <w:uiPriority w:val="59"/>
    <w:rsid w:val="009721A5"/>
    <w:pPr>
      <w:spacing w:after="0" w:line="240" w:lineRule="auto"/>
    </w:pPr>
    <w:rPr>
      <w:rFonts w:eastAsiaTheme="minorEastAsia"/>
      <w:lang w:eastAsia="ru-RU"/>
    </w:rPr>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customStyle="1" w:styleId="ConsPlusNormal" w:type="paragraph">
    <w:name w:val="ConsPlusNormal"/>
    <w:uiPriority w:val="99"/>
    <w:rsid w:val="00324E7F"/>
    <w:pPr>
      <w:pBdr>
        <w:top w:val="nil"/>
        <w:left w:val="nil"/>
        <w:bottom w:val="nil"/>
        <w:right w:val="nil"/>
        <w:between w:val="nil"/>
        <w:bar w:val="nil"/>
      </w:pBdr>
      <w:spacing w:after="0" w:line="240" w:lineRule="auto"/>
    </w:pPr>
    <w:rPr>
      <w:rFonts w:ascii="Times New Roman" w:cs="Arial Unicode MS" w:eastAsia="Arial Unicode MS" w:hAnsi="Times New Roman"/>
      <w:color w:val="000000"/>
      <w:sz w:val="28"/>
      <w:szCs w:val="28"/>
      <w:u w:color="000000"/>
      <w:bdr w:val="nil"/>
      <w:lang w:eastAsia="ru-RU"/>
    </w:rPr>
  </w:style>
  <w:style w:customStyle="1" w:styleId="71" w:type="table">
    <w:name w:val="Сетка таблицы7"/>
    <w:basedOn w:val="a1"/>
    <w:next w:val="aff0"/>
    <w:uiPriority w:val="59"/>
    <w:rsid w:val="003D619A"/>
    <w:pPr>
      <w:spacing w:after="0" w:line="240" w:lineRule="auto"/>
    </w:pPr>
    <w:rPr>
      <w:rFonts w:ascii="Calibri" w:cs="Times New Roman" w:eastAsia="Calibri" w:hAnsi="Calibri"/>
    </w:rPr>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customStyle="1" w:styleId="-51" w:type="table">
    <w:name w:val="Цветная сетка - Акцент 51"/>
    <w:basedOn w:val="a1"/>
    <w:next w:val="-5"/>
    <w:uiPriority w:val="73"/>
    <w:rsid w:val="005563B6"/>
    <w:pPr>
      <w:spacing w:after="0" w:line="240" w:lineRule="auto"/>
      <w:ind w:firstLine="284"/>
      <w:jc w:val="both"/>
    </w:pPr>
    <w:rPr>
      <w:color w:val="000000"/>
    </w:rPr>
    <w:tblPr>
      <w:tblStyleRowBandSize w:val="1"/>
      <w:tblStyleColBandSize w:val="1"/>
      <w:tblInd w:type="dxa" w:w="0"/>
      <w:tblBorders>
        <w:insideH w:color="FFFFFF" w:space="0" w:sz="4" w:val="single"/>
      </w:tblBorders>
      <w:tblCellMar>
        <w:top w:type="dxa" w:w="0"/>
        <w:left w:type="dxa" w:w="108"/>
        <w:bottom w:type="dxa" w:w="0"/>
        <w:right w:type="dxa" w:w="108"/>
      </w:tblCellMar>
    </w:tblPr>
    <w:tcPr>
      <w:shd w:color="auto" w:fill="DAEEF3" w:val="clear"/>
    </w:tcPr>
    <w:tblStylePr w:type="firstRow">
      <w:rPr>
        <w:b/>
        <w:bCs/>
      </w:rPr>
      <w:tblPr/>
      <w:tcPr>
        <w:shd w:color="auto" w:fill="B6DDE8" w:val="clear"/>
      </w:tcPr>
    </w:tblStylePr>
    <w:tblStylePr w:type="lastRow">
      <w:rPr>
        <w:b/>
        <w:bCs/>
        <w:color w:val="000000"/>
      </w:rPr>
      <w:tblPr/>
      <w:tcPr>
        <w:shd w:color="auto" w:fill="B6DDE8" w:val="clear"/>
      </w:tcPr>
    </w:tblStylePr>
    <w:tblStylePr w:type="firstCol">
      <w:rPr>
        <w:color w:val="FFFFFF"/>
      </w:rPr>
      <w:tblPr/>
      <w:tcPr>
        <w:shd w:color="auto" w:fill="31849B" w:val="clear"/>
      </w:tcPr>
    </w:tblStylePr>
    <w:tblStylePr w:type="lastCol">
      <w:rPr>
        <w:color w:val="FFFFFF"/>
      </w:rPr>
      <w:tblPr/>
      <w:tcPr>
        <w:shd w:color="auto" w:fill="31849B" w:val="clear"/>
      </w:tcPr>
    </w:tblStylePr>
    <w:tblStylePr w:type="band1Vert">
      <w:tblPr/>
      <w:tcPr>
        <w:shd w:color="auto" w:fill="A5D5E2" w:val="clear"/>
      </w:tcPr>
    </w:tblStylePr>
    <w:tblStylePr w:type="band1Horz">
      <w:tblPr/>
      <w:tcPr>
        <w:shd w:color="auto" w:fill="A5D5E2" w:val="clear"/>
      </w:tcPr>
    </w:tblStylePr>
  </w:style>
  <w:style w:customStyle="1" w:styleId="-61" w:type="table">
    <w:name w:val="Цветная сетка - Акцент 61"/>
    <w:basedOn w:val="a1"/>
    <w:next w:val="-6"/>
    <w:uiPriority w:val="73"/>
    <w:rsid w:val="005563B6"/>
    <w:pPr>
      <w:spacing w:after="0" w:line="240" w:lineRule="auto"/>
      <w:ind w:firstLine="284"/>
      <w:jc w:val="both"/>
    </w:pPr>
    <w:rPr>
      <w:color w:val="000000"/>
    </w:rPr>
    <w:tblPr>
      <w:tblStyleRowBandSize w:val="1"/>
      <w:tblStyleColBandSize w:val="1"/>
      <w:tblInd w:type="dxa" w:w="0"/>
      <w:tblBorders>
        <w:insideH w:color="FFFFFF" w:space="0" w:sz="4" w:val="single"/>
      </w:tblBorders>
      <w:tblCellMar>
        <w:top w:type="dxa" w:w="0"/>
        <w:left w:type="dxa" w:w="108"/>
        <w:bottom w:type="dxa" w:w="0"/>
        <w:right w:type="dxa" w:w="108"/>
      </w:tblCellMar>
    </w:tblPr>
    <w:tcPr>
      <w:shd w:color="auto" w:fill="FDE9D9" w:val="clear"/>
    </w:tcPr>
    <w:tblStylePr w:type="firstRow">
      <w:rPr>
        <w:b/>
        <w:bCs/>
      </w:rPr>
      <w:tblPr/>
      <w:tcPr>
        <w:shd w:color="auto" w:fill="FBD4B4" w:val="clear"/>
      </w:tcPr>
    </w:tblStylePr>
    <w:tblStylePr w:type="lastRow">
      <w:rPr>
        <w:b/>
        <w:bCs/>
        <w:color w:val="000000"/>
      </w:rPr>
      <w:tblPr/>
      <w:tcPr>
        <w:shd w:color="auto" w:fill="FBD4B4" w:val="clear"/>
      </w:tcPr>
    </w:tblStylePr>
    <w:tblStylePr w:type="firstCol">
      <w:rPr>
        <w:color w:val="FFFFFF"/>
      </w:rPr>
      <w:tblPr/>
      <w:tcPr>
        <w:shd w:color="auto" w:fill="E36C0A" w:val="clear"/>
      </w:tcPr>
    </w:tblStylePr>
    <w:tblStylePr w:type="lastCol">
      <w:rPr>
        <w:color w:val="FFFFFF"/>
      </w:rPr>
      <w:tblPr/>
      <w:tcPr>
        <w:shd w:color="auto" w:fill="E36C0A" w:val="clear"/>
      </w:tcPr>
    </w:tblStylePr>
    <w:tblStylePr w:type="band1Vert">
      <w:tblPr/>
      <w:tcPr>
        <w:shd w:color="auto" w:fill="FBCAA2" w:val="clear"/>
      </w:tcPr>
    </w:tblStylePr>
    <w:tblStylePr w:type="band1Horz">
      <w:tblPr/>
      <w:tcPr>
        <w:shd w:color="auto" w:fill="FBCAA2" w:val="clear"/>
      </w:tcPr>
    </w:tblStylePr>
  </w:style>
  <w:style w:customStyle="1" w:styleId="28" w:type="table">
    <w:name w:val="Сетка таблицы2"/>
    <w:basedOn w:val="a1"/>
    <w:next w:val="aff0"/>
    <w:uiPriority w:val="59"/>
    <w:rsid w:val="005563B6"/>
    <w:pPr>
      <w:spacing w:after="0" w:line="240" w:lineRule="auto"/>
    </w:pPr>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5" w:type="table">
    <w:name w:val="Colorful Grid Accent 5"/>
    <w:basedOn w:val="a1"/>
    <w:uiPriority w:val="73"/>
    <w:rsid w:val="005563B6"/>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DAEEF3" w:themeFill="accent5" w:themeFillTint="33" w:val="clear"/>
    </w:tcPr>
    <w:tblStylePr w:type="firstRow">
      <w:rPr>
        <w:b/>
        <w:bCs/>
      </w:rPr>
      <w:tblPr/>
      <w:tcPr>
        <w:shd w:color="auto" w:fill="B6DDE8" w:themeFill="accent5" w:themeFillTint="66" w:val="clear"/>
      </w:tcPr>
    </w:tblStylePr>
    <w:tblStylePr w:type="lastRow">
      <w:rPr>
        <w:b/>
        <w:bCs/>
        <w:color w:themeColor="text1" w:val="000000"/>
      </w:rPr>
      <w:tblPr/>
      <w:tcPr>
        <w:shd w:color="auto" w:fill="B6DDE8" w:themeFill="accent5" w:themeFillTint="66" w:val="clear"/>
      </w:tcPr>
    </w:tblStylePr>
    <w:tblStylePr w:type="firstCol">
      <w:rPr>
        <w:color w:themeColor="background1" w:val="FFFFFF"/>
      </w:rPr>
      <w:tblPr/>
      <w:tcPr>
        <w:shd w:color="auto" w:fill="31849B" w:themeFill="accent5" w:themeFillShade="BF" w:val="clear"/>
      </w:tcPr>
    </w:tblStylePr>
    <w:tblStylePr w:type="lastCol">
      <w:rPr>
        <w:color w:themeColor="background1" w:val="FFFFFF"/>
      </w:rPr>
      <w:tblPr/>
      <w:tcPr>
        <w:shd w:color="auto" w:fill="31849B" w:themeFill="accent5" w:themeFillShade="BF" w:val="clear"/>
      </w:tcPr>
    </w:tblStylePr>
    <w:tblStylePr w:type="band1Vert">
      <w:tblPr/>
      <w:tcPr>
        <w:shd w:color="auto" w:fill="A5D5E2" w:themeFill="accent5" w:themeFillTint="7F" w:val="clear"/>
      </w:tcPr>
    </w:tblStylePr>
    <w:tblStylePr w:type="band1Horz">
      <w:tblPr/>
      <w:tcPr>
        <w:shd w:color="auto" w:fill="A5D5E2" w:themeFill="accent5" w:themeFillTint="7F" w:val="clear"/>
      </w:tcPr>
    </w:tblStylePr>
  </w:style>
  <w:style w:styleId="-6" w:type="table">
    <w:name w:val="Colorful Grid Accent 6"/>
    <w:basedOn w:val="a1"/>
    <w:uiPriority w:val="73"/>
    <w:rsid w:val="005563B6"/>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FDE9D9" w:themeFill="accent6" w:themeFillTint="33" w:val="clear"/>
    </w:tcPr>
    <w:tblStylePr w:type="firstRow">
      <w:rPr>
        <w:b/>
        <w:bCs/>
      </w:rPr>
      <w:tblPr/>
      <w:tcPr>
        <w:shd w:color="auto" w:fill="FBD4B4" w:themeFill="accent6" w:themeFillTint="66" w:val="clear"/>
      </w:tcPr>
    </w:tblStylePr>
    <w:tblStylePr w:type="lastRow">
      <w:rPr>
        <w:b/>
        <w:bCs/>
        <w:color w:themeColor="text1" w:val="000000"/>
      </w:rPr>
      <w:tblPr/>
      <w:tcPr>
        <w:shd w:color="auto" w:fill="FBD4B4" w:themeFill="accent6" w:themeFillTint="66" w:val="clear"/>
      </w:tcPr>
    </w:tblStylePr>
    <w:tblStylePr w:type="firstCol">
      <w:rPr>
        <w:color w:themeColor="background1" w:val="FFFFFF"/>
      </w:rPr>
      <w:tblPr/>
      <w:tcPr>
        <w:shd w:color="auto" w:fill="E36C0A" w:themeFill="accent6" w:themeFillShade="BF" w:val="clear"/>
      </w:tcPr>
    </w:tblStylePr>
    <w:tblStylePr w:type="lastCol">
      <w:rPr>
        <w:color w:themeColor="background1" w:val="FFFFFF"/>
      </w:rPr>
      <w:tblPr/>
      <w:tcPr>
        <w:shd w:color="auto" w:fill="E36C0A" w:themeFill="accent6" w:themeFillShade="BF" w:val="clear"/>
      </w:tcPr>
    </w:tblStylePr>
    <w:tblStylePr w:type="band1Vert">
      <w:tblPr/>
      <w:tcPr>
        <w:shd w:color="auto" w:fill="FBCAA2" w:themeFill="accent6" w:themeFillTint="7F" w:val="clear"/>
      </w:tcPr>
    </w:tblStylePr>
    <w:tblStylePr w:type="band1Horz">
      <w:tblPr/>
      <w:tcPr>
        <w:shd w:color="auto" w:fill="FBCAA2" w:themeFill="accent6" w:themeFillTint="7F" w:val="clear"/>
      </w:tcPr>
    </w:tblStylePr>
  </w:style>
  <w:style w:customStyle="1" w:styleId="31" w:type="table">
    <w:name w:val="Сетка таблицы3"/>
    <w:basedOn w:val="a1"/>
    <w:next w:val="aff0"/>
    <w:uiPriority w:val="59"/>
    <w:rsid w:val="00973B28"/>
    <w:pPr>
      <w:spacing w:after="0" w:line="240" w:lineRule="auto"/>
    </w:pPr>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aff3" w:type="paragraph">
    <w:name w:val="Body Text Indent"/>
    <w:basedOn w:val="a"/>
    <w:link w:val="aff4"/>
    <w:uiPriority w:val="99"/>
    <w:semiHidden/>
    <w:unhideWhenUsed/>
    <w:rsid w:val="00254204"/>
    <w:pPr>
      <w:spacing w:after="120"/>
      <w:ind w:left="283"/>
    </w:pPr>
  </w:style>
  <w:style w:customStyle="1" w:styleId="aff4" w:type="character">
    <w:name w:val="Основной текст с отступом Знак"/>
    <w:basedOn w:val="a0"/>
    <w:link w:val="aff3"/>
    <w:uiPriority w:val="99"/>
    <w:semiHidden/>
    <w:rsid w:val="00254204"/>
    <w:rPr>
      <w:rFonts w:ascii="Helvetica" w:cs="Times New Roman" w:eastAsia="Times New Roman" w:hAnsi="Helvetica"/>
      <w:lang w:eastAsia="ru-RU"/>
    </w:rPr>
  </w:style>
  <w:style w:styleId="aff5" w:type="paragraph">
    <w:name w:val="footnote text"/>
    <w:basedOn w:val="a"/>
    <w:link w:val="aff6"/>
    <w:uiPriority w:val="99"/>
    <w:semiHidden/>
    <w:unhideWhenUsed/>
    <w:rsid w:val="00254204"/>
    <w:pPr>
      <w:spacing w:after="0" w:line="240" w:lineRule="auto"/>
    </w:pPr>
    <w:rPr>
      <w:rFonts w:ascii="Times New Roman" w:eastAsiaTheme="minorHAnsi" w:hAnsi="Times New Roman"/>
      <w:sz w:val="20"/>
      <w:szCs w:val="20"/>
      <w:lang w:eastAsia="en-US"/>
    </w:rPr>
  </w:style>
  <w:style w:customStyle="1" w:styleId="aff6" w:type="character">
    <w:name w:val="Текст сноски Знак"/>
    <w:basedOn w:val="a0"/>
    <w:link w:val="aff5"/>
    <w:uiPriority w:val="99"/>
    <w:semiHidden/>
    <w:rsid w:val="00254204"/>
    <w:rPr>
      <w:rFonts w:ascii="Times New Roman" w:cs="Times New Roman" w:hAnsi="Times New Roman"/>
      <w:sz w:val="20"/>
      <w:szCs w:val="20"/>
    </w:rPr>
  </w:style>
  <w:style w:styleId="aff7" w:type="character">
    <w:name w:val="footnote reference"/>
    <w:basedOn w:val="a0"/>
    <w:uiPriority w:val="99"/>
    <w:semiHidden/>
    <w:unhideWhenUsed/>
    <w:rsid w:val="00254204"/>
    <w:rPr>
      <w:vertAlign w:val="superscript"/>
    </w:rPr>
  </w:style>
  <w:style w:customStyle="1" w:styleId="Default" w:type="paragraph">
    <w:name w:val="Default"/>
    <w:rsid w:val="009D6196"/>
    <w:pPr>
      <w:autoSpaceDE w:val="0"/>
      <w:autoSpaceDN w:val="0"/>
      <w:adjustRightInd w:val="0"/>
      <w:spacing w:after="0" w:line="240" w:lineRule="auto"/>
    </w:pPr>
    <w:rPr>
      <w:rFonts w:ascii="Times New Roman" w:cs="Times New Roman" w:hAnsi="Times New Roman"/>
      <w:color w:val="000000"/>
      <w:sz w:val="24"/>
      <w:szCs w:val="24"/>
    </w:rPr>
  </w:style>
  <w:style w:styleId="aff8" w:type="character">
    <w:name w:val="annotation reference"/>
    <w:basedOn w:val="a0"/>
    <w:uiPriority w:val="99"/>
    <w:semiHidden/>
    <w:unhideWhenUsed/>
    <w:rsid w:val="00DC4CEE"/>
    <w:rPr>
      <w:sz w:val="16"/>
      <w:szCs w:val="16"/>
    </w:rPr>
  </w:style>
  <w:style w:styleId="aff9" w:type="paragraph">
    <w:name w:val="annotation text"/>
    <w:basedOn w:val="a"/>
    <w:link w:val="affa"/>
    <w:uiPriority w:val="99"/>
    <w:semiHidden/>
    <w:unhideWhenUsed/>
    <w:rsid w:val="00DC4CEE"/>
    <w:pPr>
      <w:spacing w:line="240" w:lineRule="auto"/>
    </w:pPr>
    <w:rPr>
      <w:sz w:val="20"/>
      <w:szCs w:val="20"/>
    </w:rPr>
  </w:style>
  <w:style w:customStyle="1" w:styleId="affa" w:type="character">
    <w:name w:val="Текст примечания Знак"/>
    <w:basedOn w:val="a0"/>
    <w:link w:val="aff9"/>
    <w:uiPriority w:val="99"/>
    <w:semiHidden/>
    <w:rsid w:val="00DC4CEE"/>
    <w:rPr>
      <w:rFonts w:ascii="Helvetica" w:cs="Times New Roman" w:eastAsia="Times New Roman" w:hAnsi="Helvetica"/>
      <w:sz w:val="20"/>
      <w:szCs w:val="20"/>
      <w:lang w:eastAsia="ru-RU"/>
    </w:rPr>
  </w:style>
  <w:style w:styleId="affb" w:type="paragraph">
    <w:name w:val="annotation subject"/>
    <w:basedOn w:val="aff9"/>
    <w:next w:val="aff9"/>
    <w:link w:val="affc"/>
    <w:uiPriority w:val="99"/>
    <w:semiHidden/>
    <w:unhideWhenUsed/>
    <w:rsid w:val="00DC4CEE"/>
    <w:rPr>
      <w:b/>
      <w:bCs/>
    </w:rPr>
  </w:style>
  <w:style w:customStyle="1" w:styleId="affc" w:type="character">
    <w:name w:val="Тема примечания Знак"/>
    <w:basedOn w:val="affa"/>
    <w:link w:val="affb"/>
    <w:uiPriority w:val="99"/>
    <w:semiHidden/>
    <w:rsid w:val="00DC4CEE"/>
    <w:rPr>
      <w:rFonts w:ascii="Helvetica" w:cs="Times New Roman" w:eastAsia="Times New Roman" w:hAnsi="Helvetica"/>
      <w:b/>
      <w:bCs/>
      <w:sz w:val="20"/>
      <w:szCs w:val="20"/>
      <w:lang w:eastAsia="ru-RU"/>
    </w:rPr>
  </w:style>
  <w:style w:styleId="affd" w:type="character">
    <w:name w:val="FollowedHyperlink"/>
    <w:basedOn w:val="a0"/>
    <w:uiPriority w:val="99"/>
    <w:semiHidden/>
    <w:unhideWhenUsed/>
    <w:rsid w:val="007C4A10"/>
    <w:rPr>
      <w:color w:themeColor="followedHyperlink" w:val="800080"/>
      <w:u w:val="single"/>
    </w:rPr>
  </w:style>
  <w:style w:customStyle="1" w:styleId="affe" w:type="character">
    <w:name w:val="Нет"/>
    <w:rsid w:val="00C0137A"/>
  </w:style>
  <w:style w:customStyle="1" w:styleId="TableNormal" w:type="table">
    <w:name w:val="Table Normal"/>
    <w:rsid w:val="00B249CE"/>
    <w:rPr>
      <w:rFonts w:ascii="Helvetica" w:cs="Times New Roman" w:eastAsia="Times New Roman" w:hAnsi="Helvetica"/>
      <w:lang w:eastAsia="ru-RU"/>
    </w:rPr>
    <w:tblPr>
      <w:tblInd w:type="dxa" w:w="0"/>
      <w:tblCellMar>
        <w:top w:type="dxa" w:w="0"/>
        <w:left w:type="dxa" w:w="0"/>
        <w:bottom w:type="dxa" w:w="0"/>
        <w:right w:type="dxa" w:w="0"/>
      </w:tblCellMar>
    </w:tblPr>
  </w:style>
</w:styles>
</file>

<file path=word/webSettings.xml><?xml version="1.0" encoding="utf-8"?>
<w:webSetting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ivs>
    <w:div w:id="7677563">
      <w:bodyDiv w:val="true"/>
      <w:marLeft w:val="0"/>
      <w:marRight w:val="0"/>
      <w:marTop w:val="0"/>
      <w:marBottom w:val="0"/>
      <w:divBdr>
        <w:top w:space="0" w:sz="0" w:color="auto" w:val="none"/>
        <w:left w:space="0" w:sz="0" w:color="auto" w:val="none"/>
        <w:bottom w:space="0" w:sz="0" w:color="auto" w:val="none"/>
        <w:right w:space="0" w:sz="0" w:color="auto" w:val="none"/>
      </w:divBdr>
    </w:div>
    <w:div w:id="137764470">
      <w:bodyDiv w:val="true"/>
      <w:marLeft w:val="0"/>
      <w:marRight w:val="0"/>
      <w:marTop w:val="0"/>
      <w:marBottom w:val="0"/>
      <w:divBdr>
        <w:top w:space="0" w:sz="0" w:color="auto" w:val="none"/>
        <w:left w:space="0" w:sz="0" w:color="auto" w:val="none"/>
        <w:bottom w:space="0" w:sz="0" w:color="auto" w:val="none"/>
        <w:right w:space="0" w:sz="0" w:color="auto" w:val="none"/>
      </w:divBdr>
    </w:div>
    <w:div w:id="164169078">
      <w:bodyDiv w:val="true"/>
      <w:marLeft w:val="0"/>
      <w:marRight w:val="0"/>
      <w:marTop w:val="0"/>
      <w:marBottom w:val="0"/>
      <w:divBdr>
        <w:top w:space="0" w:sz="0" w:color="auto" w:val="none"/>
        <w:left w:space="0" w:sz="0" w:color="auto" w:val="none"/>
        <w:bottom w:space="0" w:sz="0" w:color="auto" w:val="none"/>
        <w:right w:space="0" w:sz="0" w:color="auto" w:val="none"/>
      </w:divBdr>
    </w:div>
    <w:div w:id="177888691">
      <w:bodyDiv w:val="true"/>
      <w:marLeft w:val="0"/>
      <w:marRight w:val="0"/>
      <w:marTop w:val="0"/>
      <w:marBottom w:val="0"/>
      <w:divBdr>
        <w:top w:space="0" w:sz="0" w:color="auto" w:val="none"/>
        <w:left w:space="0" w:sz="0" w:color="auto" w:val="none"/>
        <w:bottom w:space="0" w:sz="0" w:color="auto" w:val="none"/>
        <w:right w:space="0" w:sz="0" w:color="auto" w:val="none"/>
      </w:divBdr>
    </w:div>
    <w:div w:id="182012306">
      <w:bodyDiv w:val="true"/>
      <w:marLeft w:val="0"/>
      <w:marRight w:val="0"/>
      <w:marTop w:val="0"/>
      <w:marBottom w:val="0"/>
      <w:divBdr>
        <w:top w:space="0" w:sz="0" w:color="auto" w:val="none"/>
        <w:left w:space="0" w:sz="0" w:color="auto" w:val="none"/>
        <w:bottom w:space="0" w:sz="0" w:color="auto" w:val="none"/>
        <w:right w:space="0" w:sz="0" w:color="auto" w:val="none"/>
      </w:divBdr>
    </w:div>
    <w:div w:id="310335064">
      <w:bodyDiv w:val="true"/>
      <w:marLeft w:val="0"/>
      <w:marRight w:val="0"/>
      <w:marTop w:val="0"/>
      <w:marBottom w:val="0"/>
      <w:divBdr>
        <w:top w:space="0" w:sz="0" w:color="auto" w:val="none"/>
        <w:left w:space="0" w:sz="0" w:color="auto" w:val="none"/>
        <w:bottom w:space="0" w:sz="0" w:color="auto" w:val="none"/>
        <w:right w:space="0" w:sz="0" w:color="auto" w:val="none"/>
      </w:divBdr>
    </w:div>
    <w:div w:id="394165153">
      <w:bodyDiv w:val="true"/>
      <w:marLeft w:val="0"/>
      <w:marRight w:val="0"/>
      <w:marTop w:val="0"/>
      <w:marBottom w:val="0"/>
      <w:divBdr>
        <w:top w:space="0" w:sz="0" w:color="auto" w:val="none"/>
        <w:left w:space="0" w:sz="0" w:color="auto" w:val="none"/>
        <w:bottom w:space="0" w:sz="0" w:color="auto" w:val="none"/>
        <w:right w:space="0" w:sz="0" w:color="auto" w:val="none"/>
      </w:divBdr>
    </w:div>
    <w:div w:id="530261778">
      <w:bodyDiv w:val="true"/>
      <w:marLeft w:val="0"/>
      <w:marRight w:val="0"/>
      <w:marTop w:val="0"/>
      <w:marBottom w:val="0"/>
      <w:divBdr>
        <w:top w:space="0" w:sz="0" w:color="auto" w:val="none"/>
        <w:left w:space="0" w:sz="0" w:color="auto" w:val="none"/>
        <w:bottom w:space="0" w:sz="0" w:color="auto" w:val="none"/>
        <w:right w:space="0" w:sz="0" w:color="auto" w:val="none"/>
      </w:divBdr>
    </w:div>
    <w:div w:id="581569357">
      <w:bodyDiv w:val="true"/>
      <w:marLeft w:val="0"/>
      <w:marRight w:val="0"/>
      <w:marTop w:val="0"/>
      <w:marBottom w:val="0"/>
      <w:divBdr>
        <w:top w:space="0" w:sz="0" w:color="auto" w:val="none"/>
        <w:left w:space="0" w:sz="0" w:color="auto" w:val="none"/>
        <w:bottom w:space="0" w:sz="0" w:color="auto" w:val="none"/>
        <w:right w:space="0" w:sz="0" w:color="auto" w:val="none"/>
      </w:divBdr>
    </w:div>
    <w:div w:id="719748468">
      <w:bodyDiv w:val="true"/>
      <w:marLeft w:val="0"/>
      <w:marRight w:val="0"/>
      <w:marTop w:val="0"/>
      <w:marBottom w:val="0"/>
      <w:divBdr>
        <w:top w:space="0" w:sz="0" w:color="auto" w:val="none"/>
        <w:left w:space="0" w:sz="0" w:color="auto" w:val="none"/>
        <w:bottom w:space="0" w:sz="0" w:color="auto" w:val="none"/>
        <w:right w:space="0" w:sz="0" w:color="auto" w:val="none"/>
      </w:divBdr>
    </w:div>
    <w:div w:id="726732321">
      <w:bodyDiv w:val="true"/>
      <w:marLeft w:val="0"/>
      <w:marRight w:val="0"/>
      <w:marTop w:val="0"/>
      <w:marBottom w:val="0"/>
      <w:divBdr>
        <w:top w:space="0" w:sz="0" w:color="auto" w:val="none"/>
        <w:left w:space="0" w:sz="0" w:color="auto" w:val="none"/>
        <w:bottom w:space="0" w:sz="0" w:color="auto" w:val="none"/>
        <w:right w:space="0" w:sz="0" w:color="auto" w:val="none"/>
      </w:divBdr>
    </w:div>
    <w:div w:id="778136726">
      <w:bodyDiv w:val="true"/>
      <w:marLeft w:val="0"/>
      <w:marRight w:val="0"/>
      <w:marTop w:val="0"/>
      <w:marBottom w:val="0"/>
      <w:divBdr>
        <w:top w:space="0" w:sz="0" w:color="auto" w:val="none"/>
        <w:left w:space="0" w:sz="0" w:color="auto" w:val="none"/>
        <w:bottom w:space="0" w:sz="0" w:color="auto" w:val="none"/>
        <w:right w:space="0" w:sz="0" w:color="auto" w:val="none"/>
      </w:divBdr>
    </w:div>
    <w:div w:id="800995712">
      <w:bodyDiv w:val="true"/>
      <w:marLeft w:val="0"/>
      <w:marRight w:val="0"/>
      <w:marTop w:val="0"/>
      <w:marBottom w:val="0"/>
      <w:divBdr>
        <w:top w:space="0" w:sz="0" w:color="auto" w:val="none"/>
        <w:left w:space="0" w:sz="0" w:color="auto" w:val="none"/>
        <w:bottom w:space="0" w:sz="0" w:color="auto" w:val="none"/>
        <w:right w:space="0" w:sz="0" w:color="auto" w:val="none"/>
      </w:divBdr>
    </w:div>
    <w:div w:id="804585621">
      <w:bodyDiv w:val="true"/>
      <w:marLeft w:val="0"/>
      <w:marRight w:val="0"/>
      <w:marTop w:val="0"/>
      <w:marBottom w:val="0"/>
      <w:divBdr>
        <w:top w:space="0" w:sz="0" w:color="auto" w:val="none"/>
        <w:left w:space="0" w:sz="0" w:color="auto" w:val="none"/>
        <w:bottom w:space="0" w:sz="0" w:color="auto" w:val="none"/>
        <w:right w:space="0" w:sz="0" w:color="auto" w:val="none"/>
      </w:divBdr>
    </w:div>
    <w:div w:id="853882253">
      <w:bodyDiv w:val="true"/>
      <w:marLeft w:val="0"/>
      <w:marRight w:val="0"/>
      <w:marTop w:val="0"/>
      <w:marBottom w:val="0"/>
      <w:divBdr>
        <w:top w:space="0" w:sz="0" w:color="auto" w:val="none"/>
        <w:left w:space="0" w:sz="0" w:color="auto" w:val="none"/>
        <w:bottom w:space="0" w:sz="0" w:color="auto" w:val="none"/>
        <w:right w:space="0" w:sz="0" w:color="auto" w:val="none"/>
      </w:divBdr>
    </w:div>
    <w:div w:id="947352287">
      <w:bodyDiv w:val="true"/>
      <w:marLeft w:val="0"/>
      <w:marRight w:val="0"/>
      <w:marTop w:val="0"/>
      <w:marBottom w:val="0"/>
      <w:divBdr>
        <w:top w:space="0" w:sz="0" w:color="auto" w:val="none"/>
        <w:left w:space="0" w:sz="0" w:color="auto" w:val="none"/>
        <w:bottom w:space="0" w:sz="0" w:color="auto" w:val="none"/>
        <w:right w:space="0" w:sz="0" w:color="auto" w:val="none"/>
      </w:divBdr>
    </w:div>
    <w:div w:id="964700633">
      <w:bodyDiv w:val="true"/>
      <w:marLeft w:val="0"/>
      <w:marRight w:val="0"/>
      <w:marTop w:val="0"/>
      <w:marBottom w:val="0"/>
      <w:divBdr>
        <w:top w:space="0" w:sz="0" w:color="auto" w:val="none"/>
        <w:left w:space="0" w:sz="0" w:color="auto" w:val="none"/>
        <w:bottom w:space="0" w:sz="0" w:color="auto" w:val="none"/>
        <w:right w:space="0" w:sz="0" w:color="auto" w:val="none"/>
      </w:divBdr>
    </w:div>
    <w:div w:id="1022904757">
      <w:bodyDiv w:val="true"/>
      <w:marLeft w:val="0"/>
      <w:marRight w:val="0"/>
      <w:marTop w:val="0"/>
      <w:marBottom w:val="0"/>
      <w:divBdr>
        <w:top w:space="0" w:sz="0" w:color="auto" w:val="none"/>
        <w:left w:space="0" w:sz="0" w:color="auto" w:val="none"/>
        <w:bottom w:space="0" w:sz="0" w:color="auto" w:val="none"/>
        <w:right w:space="0" w:sz="0" w:color="auto" w:val="none"/>
      </w:divBdr>
    </w:div>
    <w:div w:id="1092310957">
      <w:bodyDiv w:val="true"/>
      <w:marLeft w:val="0"/>
      <w:marRight w:val="0"/>
      <w:marTop w:val="0"/>
      <w:marBottom w:val="0"/>
      <w:divBdr>
        <w:top w:space="0" w:sz="0" w:color="auto" w:val="none"/>
        <w:left w:space="0" w:sz="0" w:color="auto" w:val="none"/>
        <w:bottom w:space="0" w:sz="0" w:color="auto" w:val="none"/>
        <w:right w:space="0" w:sz="0" w:color="auto" w:val="none"/>
      </w:divBdr>
    </w:div>
    <w:div w:id="1094352256">
      <w:bodyDiv w:val="true"/>
      <w:marLeft w:val="0"/>
      <w:marRight w:val="0"/>
      <w:marTop w:val="0"/>
      <w:marBottom w:val="0"/>
      <w:divBdr>
        <w:top w:space="0" w:sz="0" w:color="auto" w:val="none"/>
        <w:left w:space="0" w:sz="0" w:color="auto" w:val="none"/>
        <w:bottom w:space="0" w:sz="0" w:color="auto" w:val="none"/>
        <w:right w:space="0" w:sz="0" w:color="auto" w:val="none"/>
      </w:divBdr>
    </w:div>
    <w:div w:id="1146048924">
      <w:bodyDiv w:val="true"/>
      <w:marLeft w:val="0"/>
      <w:marRight w:val="0"/>
      <w:marTop w:val="0"/>
      <w:marBottom w:val="0"/>
      <w:divBdr>
        <w:top w:space="0" w:sz="0" w:color="auto" w:val="none"/>
        <w:left w:space="0" w:sz="0" w:color="auto" w:val="none"/>
        <w:bottom w:space="0" w:sz="0" w:color="auto" w:val="none"/>
        <w:right w:space="0" w:sz="0" w:color="auto" w:val="none"/>
      </w:divBdr>
    </w:div>
    <w:div w:id="1169712430">
      <w:bodyDiv w:val="true"/>
      <w:marLeft w:val="0"/>
      <w:marRight w:val="0"/>
      <w:marTop w:val="0"/>
      <w:marBottom w:val="0"/>
      <w:divBdr>
        <w:top w:space="0" w:sz="0" w:color="auto" w:val="none"/>
        <w:left w:space="0" w:sz="0" w:color="auto" w:val="none"/>
        <w:bottom w:space="0" w:sz="0" w:color="auto" w:val="none"/>
        <w:right w:space="0" w:sz="0" w:color="auto" w:val="none"/>
      </w:divBdr>
    </w:div>
    <w:div w:id="1203010608">
      <w:bodyDiv w:val="true"/>
      <w:marLeft w:val="0"/>
      <w:marRight w:val="0"/>
      <w:marTop w:val="0"/>
      <w:marBottom w:val="0"/>
      <w:divBdr>
        <w:top w:space="0" w:sz="0" w:color="auto" w:val="none"/>
        <w:left w:space="0" w:sz="0" w:color="auto" w:val="none"/>
        <w:bottom w:space="0" w:sz="0" w:color="auto" w:val="none"/>
        <w:right w:space="0" w:sz="0" w:color="auto" w:val="none"/>
      </w:divBdr>
    </w:div>
    <w:div w:id="1219782849">
      <w:bodyDiv w:val="true"/>
      <w:marLeft w:val="0"/>
      <w:marRight w:val="0"/>
      <w:marTop w:val="0"/>
      <w:marBottom w:val="0"/>
      <w:divBdr>
        <w:top w:space="0" w:sz="0" w:color="auto" w:val="none"/>
        <w:left w:space="0" w:sz="0" w:color="auto" w:val="none"/>
        <w:bottom w:space="0" w:sz="0" w:color="auto" w:val="none"/>
        <w:right w:space="0" w:sz="0" w:color="auto" w:val="none"/>
      </w:divBdr>
    </w:div>
    <w:div w:id="1226456605">
      <w:bodyDiv w:val="true"/>
      <w:marLeft w:val="0"/>
      <w:marRight w:val="0"/>
      <w:marTop w:val="0"/>
      <w:marBottom w:val="0"/>
      <w:divBdr>
        <w:top w:space="0" w:sz="0" w:color="auto" w:val="none"/>
        <w:left w:space="0" w:sz="0" w:color="auto" w:val="none"/>
        <w:bottom w:space="0" w:sz="0" w:color="auto" w:val="none"/>
        <w:right w:space="0" w:sz="0" w:color="auto" w:val="none"/>
      </w:divBdr>
    </w:div>
    <w:div w:id="1226529350">
      <w:bodyDiv w:val="true"/>
      <w:marLeft w:val="0"/>
      <w:marRight w:val="0"/>
      <w:marTop w:val="0"/>
      <w:marBottom w:val="0"/>
      <w:divBdr>
        <w:top w:space="0" w:sz="0" w:color="auto" w:val="none"/>
        <w:left w:space="0" w:sz="0" w:color="auto" w:val="none"/>
        <w:bottom w:space="0" w:sz="0" w:color="auto" w:val="none"/>
        <w:right w:space="0" w:sz="0" w:color="auto" w:val="none"/>
      </w:divBdr>
    </w:div>
    <w:div w:id="1268002393">
      <w:bodyDiv w:val="true"/>
      <w:marLeft w:val="0"/>
      <w:marRight w:val="0"/>
      <w:marTop w:val="0"/>
      <w:marBottom w:val="0"/>
      <w:divBdr>
        <w:top w:space="0" w:sz="0" w:color="auto" w:val="none"/>
        <w:left w:space="0" w:sz="0" w:color="auto" w:val="none"/>
        <w:bottom w:space="0" w:sz="0" w:color="auto" w:val="none"/>
        <w:right w:space="0" w:sz="0" w:color="auto" w:val="none"/>
      </w:divBdr>
    </w:div>
    <w:div w:id="1340044870">
      <w:bodyDiv w:val="true"/>
      <w:marLeft w:val="0"/>
      <w:marRight w:val="0"/>
      <w:marTop w:val="0"/>
      <w:marBottom w:val="0"/>
      <w:divBdr>
        <w:top w:space="0" w:sz="0" w:color="auto" w:val="none"/>
        <w:left w:space="0" w:sz="0" w:color="auto" w:val="none"/>
        <w:bottom w:space="0" w:sz="0" w:color="auto" w:val="none"/>
        <w:right w:space="0" w:sz="0" w:color="auto" w:val="none"/>
      </w:divBdr>
    </w:div>
    <w:div w:id="1379932778">
      <w:bodyDiv w:val="true"/>
      <w:marLeft w:val="0"/>
      <w:marRight w:val="0"/>
      <w:marTop w:val="0"/>
      <w:marBottom w:val="0"/>
      <w:divBdr>
        <w:top w:space="0" w:sz="0" w:color="auto" w:val="none"/>
        <w:left w:space="0" w:sz="0" w:color="auto" w:val="none"/>
        <w:bottom w:space="0" w:sz="0" w:color="auto" w:val="none"/>
        <w:right w:space="0" w:sz="0" w:color="auto" w:val="none"/>
      </w:divBdr>
    </w:div>
    <w:div w:id="1396197933">
      <w:bodyDiv w:val="true"/>
      <w:marLeft w:val="0"/>
      <w:marRight w:val="0"/>
      <w:marTop w:val="0"/>
      <w:marBottom w:val="0"/>
      <w:divBdr>
        <w:top w:space="0" w:sz="0" w:color="auto" w:val="none"/>
        <w:left w:space="0" w:sz="0" w:color="auto" w:val="none"/>
        <w:bottom w:space="0" w:sz="0" w:color="auto" w:val="none"/>
        <w:right w:space="0" w:sz="0" w:color="auto" w:val="none"/>
      </w:divBdr>
    </w:div>
    <w:div w:id="1447582564">
      <w:bodyDiv w:val="true"/>
      <w:marLeft w:val="0"/>
      <w:marRight w:val="0"/>
      <w:marTop w:val="0"/>
      <w:marBottom w:val="0"/>
      <w:divBdr>
        <w:top w:space="0" w:sz="0" w:color="auto" w:val="none"/>
        <w:left w:space="0" w:sz="0" w:color="auto" w:val="none"/>
        <w:bottom w:space="0" w:sz="0" w:color="auto" w:val="none"/>
        <w:right w:space="0" w:sz="0" w:color="auto" w:val="none"/>
      </w:divBdr>
    </w:div>
    <w:div w:id="1451629661">
      <w:bodyDiv w:val="true"/>
      <w:marLeft w:val="0"/>
      <w:marRight w:val="0"/>
      <w:marTop w:val="0"/>
      <w:marBottom w:val="0"/>
      <w:divBdr>
        <w:top w:space="0" w:sz="0" w:color="auto" w:val="none"/>
        <w:left w:space="0" w:sz="0" w:color="auto" w:val="none"/>
        <w:bottom w:space="0" w:sz="0" w:color="auto" w:val="none"/>
        <w:right w:space="0" w:sz="0" w:color="auto" w:val="none"/>
      </w:divBdr>
    </w:div>
    <w:div w:id="1454786590">
      <w:bodyDiv w:val="true"/>
      <w:marLeft w:val="0"/>
      <w:marRight w:val="0"/>
      <w:marTop w:val="0"/>
      <w:marBottom w:val="0"/>
      <w:divBdr>
        <w:top w:space="0" w:sz="0" w:color="auto" w:val="none"/>
        <w:left w:space="0" w:sz="0" w:color="auto" w:val="none"/>
        <w:bottom w:space="0" w:sz="0" w:color="auto" w:val="none"/>
        <w:right w:space="0" w:sz="0" w:color="auto" w:val="none"/>
      </w:divBdr>
    </w:div>
    <w:div w:id="1558977210">
      <w:bodyDiv w:val="true"/>
      <w:marLeft w:val="0"/>
      <w:marRight w:val="0"/>
      <w:marTop w:val="0"/>
      <w:marBottom w:val="0"/>
      <w:divBdr>
        <w:top w:space="0" w:sz="0" w:color="auto" w:val="none"/>
        <w:left w:space="0" w:sz="0" w:color="auto" w:val="none"/>
        <w:bottom w:space="0" w:sz="0" w:color="auto" w:val="none"/>
        <w:right w:space="0" w:sz="0" w:color="auto" w:val="none"/>
      </w:divBdr>
    </w:div>
    <w:div w:id="1603026476">
      <w:bodyDiv w:val="true"/>
      <w:marLeft w:val="0"/>
      <w:marRight w:val="0"/>
      <w:marTop w:val="0"/>
      <w:marBottom w:val="0"/>
      <w:divBdr>
        <w:top w:space="0" w:sz="0" w:color="auto" w:val="none"/>
        <w:left w:space="0" w:sz="0" w:color="auto" w:val="none"/>
        <w:bottom w:space="0" w:sz="0" w:color="auto" w:val="none"/>
        <w:right w:space="0" w:sz="0" w:color="auto" w:val="none"/>
      </w:divBdr>
    </w:div>
    <w:div w:id="1651402647">
      <w:bodyDiv w:val="true"/>
      <w:marLeft w:val="0"/>
      <w:marRight w:val="0"/>
      <w:marTop w:val="0"/>
      <w:marBottom w:val="0"/>
      <w:divBdr>
        <w:top w:space="0" w:sz="0" w:color="auto" w:val="none"/>
        <w:left w:space="0" w:sz="0" w:color="auto" w:val="none"/>
        <w:bottom w:space="0" w:sz="0" w:color="auto" w:val="none"/>
        <w:right w:space="0" w:sz="0" w:color="auto" w:val="none"/>
      </w:divBdr>
    </w:div>
    <w:div w:id="1663510504">
      <w:bodyDiv w:val="true"/>
      <w:marLeft w:val="0"/>
      <w:marRight w:val="0"/>
      <w:marTop w:val="0"/>
      <w:marBottom w:val="0"/>
      <w:divBdr>
        <w:top w:space="0" w:sz="0" w:color="auto" w:val="none"/>
        <w:left w:space="0" w:sz="0" w:color="auto" w:val="none"/>
        <w:bottom w:space="0" w:sz="0" w:color="auto" w:val="none"/>
        <w:right w:space="0" w:sz="0" w:color="auto" w:val="none"/>
      </w:divBdr>
    </w:div>
    <w:div w:id="1769304234">
      <w:bodyDiv w:val="true"/>
      <w:marLeft w:val="0"/>
      <w:marRight w:val="0"/>
      <w:marTop w:val="0"/>
      <w:marBottom w:val="0"/>
      <w:divBdr>
        <w:top w:space="0" w:sz="0" w:color="auto" w:val="none"/>
        <w:left w:space="0" w:sz="0" w:color="auto" w:val="none"/>
        <w:bottom w:space="0" w:sz="0" w:color="auto" w:val="none"/>
        <w:right w:space="0" w:sz="0" w:color="auto" w:val="none"/>
      </w:divBdr>
    </w:div>
    <w:div w:id="1781803953">
      <w:bodyDiv w:val="true"/>
      <w:marLeft w:val="0"/>
      <w:marRight w:val="0"/>
      <w:marTop w:val="0"/>
      <w:marBottom w:val="0"/>
      <w:divBdr>
        <w:top w:space="0" w:sz="0" w:color="auto" w:val="none"/>
        <w:left w:space="0" w:sz="0" w:color="auto" w:val="none"/>
        <w:bottom w:space="0" w:sz="0" w:color="auto" w:val="none"/>
        <w:right w:space="0" w:sz="0" w:color="auto" w:val="none"/>
      </w:divBdr>
    </w:div>
    <w:div w:id="1802335931">
      <w:bodyDiv w:val="true"/>
      <w:marLeft w:val="0"/>
      <w:marRight w:val="0"/>
      <w:marTop w:val="0"/>
      <w:marBottom w:val="0"/>
      <w:divBdr>
        <w:top w:space="0" w:sz="0" w:color="auto" w:val="none"/>
        <w:left w:space="0" w:sz="0" w:color="auto" w:val="none"/>
        <w:bottom w:space="0" w:sz="0" w:color="auto" w:val="none"/>
        <w:right w:space="0" w:sz="0" w:color="auto" w:val="none"/>
      </w:divBdr>
    </w:div>
    <w:div w:id="1935089285">
      <w:bodyDiv w:val="true"/>
      <w:marLeft w:val="0"/>
      <w:marRight w:val="0"/>
      <w:marTop w:val="0"/>
      <w:marBottom w:val="0"/>
      <w:divBdr>
        <w:top w:space="0" w:sz="0" w:color="auto" w:val="none"/>
        <w:left w:space="0" w:sz="0" w:color="auto" w:val="none"/>
        <w:bottom w:space="0" w:sz="0" w:color="auto" w:val="none"/>
        <w:right w:space="0" w:sz="0" w:color="auto" w:val="none"/>
      </w:divBdr>
    </w:div>
    <w:div w:id="1946882928">
      <w:bodyDiv w:val="true"/>
      <w:marLeft w:val="0"/>
      <w:marRight w:val="0"/>
      <w:marTop w:val="0"/>
      <w:marBottom w:val="0"/>
      <w:divBdr>
        <w:top w:space="0" w:sz="0" w:color="auto" w:val="none"/>
        <w:left w:space="0" w:sz="0" w:color="auto" w:val="none"/>
        <w:bottom w:space="0" w:sz="0" w:color="auto" w:val="none"/>
        <w:right w:space="0" w:sz="0" w:color="auto" w:val="none"/>
      </w:divBdr>
    </w:div>
    <w:div w:id="2057242604">
      <w:bodyDiv w:val="true"/>
      <w:marLeft w:val="0"/>
      <w:marRight w:val="0"/>
      <w:marTop w:val="0"/>
      <w:marBottom w:val="0"/>
      <w:divBdr>
        <w:top w:space="0" w:sz="0" w:color="auto" w:val="none"/>
        <w:left w:space="0" w:sz="0" w:color="auto" w:val="none"/>
        <w:bottom w:space="0" w:sz="0" w:color="auto" w:val="none"/>
        <w:right w:space="0" w:sz="0" w:color="auto" w:val="none"/>
      </w:divBdr>
    </w:div>
    <w:div w:id="2132477062">
      <w:bodyDiv w:val="true"/>
      <w:marLeft w:val="0"/>
      <w:marRight w:val="0"/>
      <w:marTop w:val="0"/>
      <w:marBottom w:val="0"/>
      <w:divBdr>
        <w:top w:space="0" w:sz="0" w:color="auto" w:val="none"/>
        <w:left w:space="0" w:sz="0" w:color="auto" w:val="none"/>
        <w:bottom w:space="0" w:sz="0" w:color="auto" w:val="none"/>
        <w:right w:space="0" w:sz="0" w:color="auto" w:val="none"/>
      </w:divBdr>
    </w:div>
  </w:divs>
  <w:optimizeForBrowser/>
  <w:relyOnVML/>
  <w:allowPNG/>
</w:webSettings>
</file>

<file path=word/_rels/document.xml.rels><?xml version="1.0" encoding="UTF-8" standalone="yes"?><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29.xml"/><Relationship Id="rId21" Type="http://schemas.openxmlformats.org/officeDocument/2006/relationships/chart" Target="charts/chart12.xml"/><Relationship Id="rId34" Type="http://schemas.openxmlformats.org/officeDocument/2006/relationships/chart" Target="charts/chart24.xml"/><Relationship Id="rId42" Type="http://schemas.openxmlformats.org/officeDocument/2006/relationships/chart" Target="charts/chart32.xml"/><Relationship Id="rId47" Type="http://schemas.openxmlformats.org/officeDocument/2006/relationships/chart" Target="charts/chart36.xml"/><Relationship Id="rId50" Type="http://schemas.openxmlformats.org/officeDocument/2006/relationships/chart" Target="charts/chart39.xml"/><Relationship Id="rId55" Type="http://schemas.openxmlformats.org/officeDocument/2006/relationships/hyperlink" Target="https://vk.com/genetictest" TargetMode="External"/><Relationship Id="rId63" Type="http://schemas.openxmlformats.org/officeDocument/2006/relationships/chart" Target="charts/chart43.xml"/><Relationship Id="rId68" Type="http://schemas.openxmlformats.org/officeDocument/2006/relationships/chart" Target="charts/chart47.xml"/><Relationship Id="rId7" Type="http://schemas.openxmlformats.org/officeDocument/2006/relationships/footnotes" Target="footnotes.xml"/><Relationship Id="rId71" Type="http://schemas.openxmlformats.org/officeDocument/2006/relationships/hyperlink" Target="file:///C:\Users\pavlushko-ta\AppData\Local\Microsoft\Windows\Temporary%20Internet%20Files\Content.MSO\D86C88CF.xlsx" TargetMode="Externa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chart" Target="charts/chart34.xml"/><Relationship Id="rId53" Type="http://schemas.openxmlformats.org/officeDocument/2006/relationships/hyperlink" Target="https://vk.com/club65475250" TargetMode="External"/><Relationship Id="rId58" Type="http://schemas.openxmlformats.org/officeDocument/2006/relationships/hyperlink" Target="http://gt.pharmagnet.com/" TargetMode="External"/><Relationship Id="rId66" Type="http://schemas.openxmlformats.org/officeDocument/2006/relationships/chart" Target="charts/chart45.xm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6.xml"/><Relationship Id="rId49" Type="http://schemas.openxmlformats.org/officeDocument/2006/relationships/chart" Target="charts/chart38.xml"/><Relationship Id="rId57" Type="http://schemas.openxmlformats.org/officeDocument/2006/relationships/hyperlink" Target="http://www.nevromed.ru/consultations/genetic" TargetMode="External"/><Relationship Id="rId61" Type="http://schemas.openxmlformats.org/officeDocument/2006/relationships/image" Target="media/image4.png"/><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4" Type="http://schemas.openxmlformats.org/officeDocument/2006/relationships/chart" Target="charts/chart33.xml"/><Relationship Id="rId52" Type="http://schemas.openxmlformats.org/officeDocument/2006/relationships/chart" Target="charts/chart41.xml"/><Relationship Id="rId60" Type="http://schemas.openxmlformats.org/officeDocument/2006/relationships/hyperlink" Target="https://vk.com/genetictestchehov" TargetMode="External"/><Relationship Id="rId65" Type="http://schemas.openxmlformats.org/officeDocument/2006/relationships/chart" Target="charts/chart44.xml"/><Relationship Id="rId73"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5.xml"/><Relationship Id="rId43" Type="http://schemas.openxmlformats.org/officeDocument/2006/relationships/image" Target="media/image3.png"/><Relationship Id="rId48" Type="http://schemas.openxmlformats.org/officeDocument/2006/relationships/chart" Target="charts/chart37.xml"/><Relationship Id="rId56" Type="http://schemas.openxmlformats.org/officeDocument/2006/relationships/hyperlink" Target="http://anaelcenter.ru" TargetMode="External"/><Relationship Id="rId64" Type="http://schemas.openxmlformats.org/officeDocument/2006/relationships/image" Target="media/image5.pn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chart" Target="charts/chart40.xml"/><Relationship Id="rId72" Type="http://schemas.openxmlformats.org/officeDocument/2006/relationships/hyperlink" Target="consultantplus://offline/main?base=LAW;n=103069;fld=134;dst=100182" TargetMode="Externa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image" Target="media/image2.png"/><Relationship Id="rId38" Type="http://schemas.openxmlformats.org/officeDocument/2006/relationships/chart" Target="charts/chart28.xml"/><Relationship Id="rId46" Type="http://schemas.openxmlformats.org/officeDocument/2006/relationships/chart" Target="charts/chart35.xml"/><Relationship Id="rId59" Type="http://schemas.openxmlformats.org/officeDocument/2006/relationships/hyperlink" Target="http://www.volhv33.ru/obzory/1684-genetic-test" TargetMode="External"/><Relationship Id="rId67" Type="http://schemas.openxmlformats.org/officeDocument/2006/relationships/chart" Target="charts/chart46.xml"/><Relationship Id="rId20" Type="http://schemas.openxmlformats.org/officeDocument/2006/relationships/chart" Target="charts/chart11.xml"/><Relationship Id="rId41" Type="http://schemas.openxmlformats.org/officeDocument/2006/relationships/chart" Target="charts/chart31.xml"/><Relationship Id="rId54" Type="http://schemas.openxmlformats.org/officeDocument/2006/relationships/hyperlink" Target="https://vk.com/gt_tambov" TargetMode="External"/><Relationship Id="rId62" Type="http://schemas.openxmlformats.org/officeDocument/2006/relationships/chart" Target="charts/chart42.xml"/><Relationship Id="rId70" Type="http://schemas.openxmlformats.org/officeDocument/2006/relationships/image" Target="media/image6.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6.xml"/></Relationships>
</file>

<file path=word/charts/_rels/chart15.xml.rels><?xml version="1.0" encoding="UTF-8" standalone="yes"?><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7.xml"/></Relationships>
</file>

<file path=word/charts/_rels/chart16.xml.rels><?xml version="1.0" encoding="UTF-8" standalone="yes"?><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8.xml"/></Relationships>
</file>

<file path=word/charts/_rels/chart17.xml.rels><?xml version="1.0" encoding="UTF-8" standalone="yes"?><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9.xml"/></Relationships>
</file>

<file path=word/charts/_rels/chart18.xml.rels><?xml version="1.0" encoding="UTF-8" standalone="yes"?><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0.xml"/></Relationships>
</file>

<file path=word/charts/_rels/chart19.xml.rels><?xml version="1.0" encoding="UTF-8" standalone="yes"?><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1.xml"/></Relationships>
</file>

<file path=word/charts/_rels/chart2.xml.rels><?xml version="1.0" encoding="UTF-8" standalone="yes"?><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12.xml"/></Relationships>
</file>

<file path=word/charts/_rels/chart21.xml.rels><?xml version="1.0" encoding="UTF-8" standalone="yes"?><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13.xml"/></Relationships>
</file>

<file path=word/charts/_rels/chart22.xml.rels><?xml version="1.0" encoding="UTF-8" standalone="yes"?><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14.xml"/></Relationships>
</file>

<file path=word/charts/_rels/chart23.xml.rels><?xml version="1.0" encoding="UTF-8" standalone="yes"?><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15.xml"/></Relationships>
</file>

<file path=word/charts/_rels/chart24.xml.rels><?xml version="1.0" encoding="UTF-8" standalone="yes"?><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16.xml"/></Relationships>
</file>

<file path=word/charts/_rels/chart25.xml.rels><?xml version="1.0" encoding="UTF-8" standalone="yes"?><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17.xml"/></Relationships>
</file>

<file path=word/charts/_rels/chart26.xml.rels><?xml version="1.0" encoding="UTF-8" standalone="yes"?><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18.xml"/></Relationships>
</file>

<file path=word/charts/_rels/chart27.xml.rels><?xml version="1.0" encoding="UTF-8" standalone="yes"?><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19.xml"/></Relationships>
</file>

<file path=word/charts/_rels/chart28.xml.rels><?xml version="1.0" encoding="UTF-8" standalone="yes"?><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0.xml"/></Relationships>
</file>

<file path=word/charts/_rels/chart29.xml.rels><?xml version="1.0" encoding="UTF-8" standalone="yes"?><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21.xml"/></Relationships>
</file>

<file path=word/charts/_rels/chart3.xml.rels><?xml version="1.0" encoding="UTF-8" standalone="yes"?><Relationships xmlns="http://schemas.openxmlformats.org/package/2006/relationships"><Relationship Id="rId1" Type="http://schemas.openxmlformats.org/officeDocument/2006/relationships/package" Target="../embeddings/_____Microsoft_Excel3.xlsx"/></Relationships>
</file>

<file path=word/charts/_rels/chart30.xml.rels><?xml version="1.0" encoding="UTF-8" standalone="yes"?><Relationships xmlns="http://schemas.openxmlformats.org/package/2006/relationships"><Relationship Id="rId1" Type="http://schemas.openxmlformats.org/officeDocument/2006/relationships/package" Target="../embeddings/_____Microsoft_Excel30.xlsx"/></Relationships>
</file>

<file path=word/charts/_rels/chart31.xml.rels><?xml version="1.0" encoding="UTF-8" standalone="yes"?><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22.xml"/></Relationships>
</file>

<file path=word/charts/_rels/chart32.xml.rels><?xml version="1.0" encoding="UTF-8" standalone="yes"?><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23.xml"/></Relationships>
</file>

<file path=word/charts/_rels/chart33.xml.rels><?xml version="1.0" encoding="UTF-8" standalone="yes"?><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24.xml"/></Relationships>
</file>

<file path=word/charts/_rels/chart34.xml.rels><?xml version="1.0" encoding="UTF-8" standalone="yes"?><Relationships xmlns="http://schemas.openxmlformats.org/package/2006/relationships"><Relationship Id="rId1" Type="http://schemas.openxmlformats.org/officeDocument/2006/relationships/package" Target="../embeddings/_____Microsoft_Excel34.xlsx"/></Relationships>
</file>

<file path=word/charts/_rels/chart35.xml.rels><?xml version="1.0" encoding="UTF-8" standalone="yes"?><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25.xml"/></Relationships>
</file>

<file path=word/charts/_rels/chart36.xml.rels><?xml version="1.0" encoding="UTF-8" standalone="yes"?><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themeOverride" Target="../theme/themeOverride26.xml"/></Relationships>
</file>

<file path=word/charts/_rels/chart37.xml.rels><?xml version="1.0" encoding="UTF-8" standalone="yes"?><Relationships xmlns="http://schemas.openxmlformats.org/package/2006/relationships"><Relationship Id="rId1" Type="http://schemas.openxmlformats.org/officeDocument/2006/relationships/package" Target="../embeddings/_____Microsoft_Excel37.xlsx"/></Relationships>
</file>

<file path=word/charts/_rels/chart38.xml.rels><?xml version="1.0" encoding="UTF-8" standalone="yes"?><Relationships xmlns="http://schemas.openxmlformats.org/package/2006/relationships"><Relationship Id="rId1" Type="http://schemas.openxmlformats.org/officeDocument/2006/relationships/package" Target="../embeddings/_____Microsoft_Excel38.xlsx"/></Relationships>
</file>

<file path=word/charts/_rels/chart39.xml.rels><?xml version="1.0" encoding="UTF-8" standalone="yes"?><Relationships xmlns="http://schemas.openxmlformats.org/package/2006/relationships"><Relationship Id="rId2" Type="http://schemas.openxmlformats.org/officeDocument/2006/relationships/package" Target="../embeddings/_____Microsoft_Excel39.xlsx"/><Relationship Id="rId1" Type="http://schemas.openxmlformats.org/officeDocument/2006/relationships/themeOverride" Target="../theme/themeOverride27.xml"/></Relationships>
</file>

<file path=word/charts/_rels/chart4.xml.rels><?xml version="1.0" encoding="UTF-8" standalone="yes"?><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2.xml"/></Relationships>
</file>

<file path=word/charts/_rels/chart40.xml.rels><?xml version="1.0" encoding="UTF-8" standalone="yes"?><Relationships xmlns="http://schemas.openxmlformats.org/package/2006/relationships"><Relationship Id="rId1" Type="http://schemas.openxmlformats.org/officeDocument/2006/relationships/package" Target="../embeddings/_____Microsoft_Excel40.xlsx"/></Relationships>
</file>

<file path=word/charts/_rels/chart41.xml.rels><?xml version="1.0" encoding="UTF-8" standalone="yes"?><Relationships xmlns="http://schemas.openxmlformats.org/package/2006/relationships"><Relationship Id="rId2" Type="http://schemas.openxmlformats.org/officeDocument/2006/relationships/package" Target="../embeddings/_____Microsoft_Excel41.xlsx"/><Relationship Id="rId1" Type="http://schemas.openxmlformats.org/officeDocument/2006/relationships/themeOverride" Target="../theme/themeOverride28.xml"/></Relationships>
</file>

<file path=word/charts/_rels/chart42.xml.rels><?xml version="1.0" encoding="UTF-8" standalone="yes"?><Relationships xmlns="http://schemas.openxmlformats.org/package/2006/relationships"><Relationship Id="rId1" Type="http://schemas.openxmlformats.org/officeDocument/2006/relationships/package" Target="../embeddings/_____Microsoft_Excel42.xlsx"/></Relationships>
</file>

<file path=word/charts/_rels/chart43.xml.rels><?xml version="1.0" encoding="UTF-8" standalone="yes"?><Relationships xmlns="http://schemas.openxmlformats.org/package/2006/relationships"><Relationship Id="rId1" Type="http://schemas.openxmlformats.org/officeDocument/2006/relationships/package" Target="../embeddings/_____Microsoft_Excel43.xlsx"/></Relationships>
</file>

<file path=word/charts/_rels/chart44.xml.rels><?xml version="1.0" encoding="UTF-8" standalone="yes"?><Relationships xmlns="http://schemas.openxmlformats.org/package/2006/relationships"><Relationship Id="rId1" Type="http://schemas.openxmlformats.org/officeDocument/2006/relationships/package" Target="../embeddings/_____Microsoft_Excel44.xlsx"/></Relationships>
</file>

<file path=word/charts/_rels/chart45.xml.rels><?xml version="1.0" encoding="UTF-8" standalone="yes"?><Relationships xmlns="http://schemas.openxmlformats.org/package/2006/relationships"><Relationship Id="rId2" Type="http://schemas.openxmlformats.org/officeDocument/2006/relationships/package" Target="../embeddings/_____Microsoft_Excel45.xlsx"/><Relationship Id="rId1" Type="http://schemas.openxmlformats.org/officeDocument/2006/relationships/themeOverride" Target="../theme/themeOverride29.xml"/></Relationships>
</file>

<file path=word/charts/_rels/chart46.xml.rels><?xml version="1.0" encoding="UTF-8" standalone="yes"?><Relationships xmlns="http://schemas.openxmlformats.org/package/2006/relationships"><Relationship Id="rId2" Type="http://schemas.openxmlformats.org/officeDocument/2006/relationships/package" Target="../embeddings/_____Microsoft_Excel46.xlsx"/><Relationship Id="rId1" Type="http://schemas.openxmlformats.org/officeDocument/2006/relationships/themeOverride" Target="../theme/themeOverride30.xml"/></Relationships>
</file>

<file path=word/charts/_rels/chart47.xml.rels><?xml version="1.0" encoding="UTF-8" standalone="yes"?><Relationships xmlns="http://schemas.openxmlformats.org/package/2006/relationships"><Relationship Id="rId1" Type="http://schemas.openxmlformats.org/officeDocument/2006/relationships/package" Target="../embeddings/_____Microsoft_Excel47.xlsx"/></Relationships>
</file>

<file path=word/charts/_rels/chart5.xml.rels><?xml version="1.0" encoding="UTF-8" standalone="yes"?><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3.xml"/></Relationships>
</file>

<file path=word/charts/_rels/chart6.xml.rels><?xml version="1.0" encoding="UTF-8" standalone="yes"?><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4.xml"/></Relationships>
</file>

<file path=word/charts/_rels/chart7.xml.rels><?xml version="1.0" encoding="UTF-8" standalone="yes"?><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7.xlsx"/></Relationships>
</file>

<file path=word/charts/_rels/chart8.xml.rels><?xml version="1.0" encoding="UTF-8" standalone="yes"?><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5.xml"/></Relationships>
</file>

<file path=word/charts/chart1.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2"/>
  <c:clrMapOvr folHlink="folHlink" hlink="hlink" accent6="accent6" accent5="accent5" accent4="accent4" accent3="accent3" accent2="accent2" accent1="accent1" tx2="dk2" bg2="lt2" tx1="dk1" bg1="lt1"/>
  <c:chart>
    <c:autoTitleDeleted val="false"/>
    <c:plotArea>
      <c:layout>
        <c:manualLayout>
          <c:layoutTarget val="inner"/>
          <c:xMode val="edge"/>
          <c:yMode val="edge"/>
          <c:x val="0.100360892388451"/>
          <c:y val="0.0440029509645561"/>
          <c:w val="0.8869896750232378"/>
          <c:h val="0.6342965686746369"/>
        </c:manualLayout>
      </c:layout>
      <c:barChart>
        <c:barDir val="col"/>
        <c:grouping val="clustered"/>
        <c:varyColors val="false"/>
        <c:ser>
          <c:idx val="0"/>
          <c:order val="0"/>
          <c:tx>
            <c:strRef>
              <c:f>Лист1!$B$1</c:f>
              <c:strCache>
                <c:ptCount val="1"/>
                <c:pt idx="0">
                  <c:v>Кол-во проверок 12 месяцев 2016</c:v>
                </c:pt>
              </c:strCache>
            </c:strRef>
          </c:tx>
          <c:spPr>
            <a:solidFill>
              <a:schemeClr val="bg1">
                <a:lumMod val="50000"/>
              </a:schemeClr>
            </a:solidFill>
          </c:spPr>
          <c:invertIfNegative val="false"/>
          <c:cat>
            <c:strRef>
              <c:f>Лист1!$A$2:$A$18</c:f>
              <c:strCache>
                <c:ptCount val="17"/>
                <c:pt idx="0">
                  <c:v>Белгородская область</c:v>
                </c:pt>
                <c:pt idx="1">
                  <c:v>Брянская область</c:v>
                </c:pt>
                <c:pt idx="2">
                  <c:v>Владимирская область</c:v>
                </c:pt>
                <c:pt idx="3">
                  <c:v>Воронежская область</c:v>
                </c:pt>
                <c:pt idx="4">
                  <c:v>Ивановская область</c:v>
                </c:pt>
                <c:pt idx="5">
                  <c:v>Калужская область</c:v>
                </c:pt>
                <c:pt idx="6">
                  <c:v>Костромская область</c:v>
                </c:pt>
                <c:pt idx="7">
                  <c:v>Курская область</c:v>
                </c:pt>
                <c:pt idx="8">
                  <c:v>Липецкая область</c:v>
                </c:pt>
                <c:pt idx="9">
                  <c:v>Орловская область</c:v>
                </c:pt>
                <c:pt idx="10">
                  <c:v>Рязанская область</c:v>
                </c:pt>
                <c:pt idx="11">
                  <c:v>Смоленская область</c:v>
                </c:pt>
                <c:pt idx="12">
                  <c:v>Тамбовская область</c:v>
                </c:pt>
                <c:pt idx="13">
                  <c:v>Тверская область</c:v>
                </c:pt>
                <c:pt idx="14">
                  <c:v>Тульская область</c:v>
                </c:pt>
                <c:pt idx="15">
                  <c:v>Ярославская область</c:v>
                </c:pt>
                <c:pt idx="16">
                  <c:v>ТО по ЦФО</c:v>
                </c:pt>
              </c:strCache>
            </c:strRef>
          </c:cat>
          <c:val>
            <c:numRef>
              <c:f>Лист1!$B$2:$B$18</c:f>
              <c:numCache>
                <c:formatCode>General</c:formatCode>
                <c:ptCount val="17"/>
                <c:pt idx="0">
                  <c:v>100</c:v>
                </c:pt>
                <c:pt idx="1">
                  <c:v>131</c:v>
                </c:pt>
                <c:pt idx="2">
                  <c:v>82</c:v>
                </c:pt>
                <c:pt idx="3">
                  <c:v>197</c:v>
                </c:pt>
                <c:pt idx="4">
                  <c:v>83</c:v>
                </c:pt>
                <c:pt idx="5">
                  <c:v>82</c:v>
                </c:pt>
                <c:pt idx="6">
                  <c:v>119</c:v>
                </c:pt>
                <c:pt idx="7">
                  <c:v>115</c:v>
                </c:pt>
                <c:pt idx="8">
                  <c:v>116</c:v>
                </c:pt>
                <c:pt idx="9">
                  <c:v>81</c:v>
                </c:pt>
                <c:pt idx="10">
                  <c:v>146</c:v>
                </c:pt>
                <c:pt idx="11">
                  <c:v>105</c:v>
                </c:pt>
                <c:pt idx="12">
                  <c:v>142</c:v>
                </c:pt>
                <c:pt idx="13">
                  <c:v>198</c:v>
                </c:pt>
                <c:pt idx="14">
                  <c:v>71</c:v>
                </c:pt>
                <c:pt idx="15">
                  <c:v>376</c:v>
                </c:pt>
                <c:pt idx="16">
                  <c:v>157</c:v>
                </c:pt>
              </c:numCache>
            </c:numRef>
          </c:val>
        </c:ser>
        <c:ser>
          <c:idx val="1"/>
          <c:order val="1"/>
          <c:tx>
            <c:strRef>
              <c:f>Лист1!$C$1</c:f>
              <c:strCache>
                <c:ptCount val="1"/>
                <c:pt idx="0">
                  <c:v>Кол-во проверок 12 месяцев 2017</c:v>
                </c:pt>
              </c:strCache>
            </c:strRef>
          </c:tx>
          <c:spPr>
            <a:solidFill>
              <a:srgbClr val="00B0F0"/>
            </a:solidFill>
          </c:spPr>
          <c:invertIfNegative val="false"/>
          <c:cat>
            <c:strRef>
              <c:f>Лист1!$A$2:$A$18</c:f>
              <c:strCache>
                <c:ptCount val="17"/>
                <c:pt idx="0">
                  <c:v>Белгородская область</c:v>
                </c:pt>
                <c:pt idx="1">
                  <c:v>Брянская область</c:v>
                </c:pt>
                <c:pt idx="2">
                  <c:v>Владимирская область</c:v>
                </c:pt>
                <c:pt idx="3">
                  <c:v>Воронежская область</c:v>
                </c:pt>
                <c:pt idx="4">
                  <c:v>Ивановская область</c:v>
                </c:pt>
                <c:pt idx="5">
                  <c:v>Калужская область</c:v>
                </c:pt>
                <c:pt idx="6">
                  <c:v>Костромская область</c:v>
                </c:pt>
                <c:pt idx="7">
                  <c:v>Курская область</c:v>
                </c:pt>
                <c:pt idx="8">
                  <c:v>Липецкая область</c:v>
                </c:pt>
                <c:pt idx="9">
                  <c:v>Орловская область</c:v>
                </c:pt>
                <c:pt idx="10">
                  <c:v>Рязанская область</c:v>
                </c:pt>
                <c:pt idx="11">
                  <c:v>Смоленская область</c:v>
                </c:pt>
                <c:pt idx="12">
                  <c:v>Тамбовская область</c:v>
                </c:pt>
                <c:pt idx="13">
                  <c:v>Тверская область</c:v>
                </c:pt>
                <c:pt idx="14">
                  <c:v>Тульская область</c:v>
                </c:pt>
                <c:pt idx="15">
                  <c:v>Ярославская область</c:v>
                </c:pt>
                <c:pt idx="16">
                  <c:v>ТО по ЦФО</c:v>
                </c:pt>
              </c:strCache>
            </c:strRef>
          </c:cat>
          <c:val>
            <c:numRef>
              <c:f>Лист1!$C$2:$C$18</c:f>
              <c:numCache>
                <c:formatCode>General</c:formatCode>
                <c:ptCount val="17"/>
                <c:pt idx="0">
                  <c:v>82</c:v>
                </c:pt>
                <c:pt idx="1">
                  <c:v>133</c:v>
                </c:pt>
                <c:pt idx="2">
                  <c:v>87</c:v>
                </c:pt>
                <c:pt idx="3">
                  <c:v>152</c:v>
                </c:pt>
                <c:pt idx="4">
                  <c:v>66</c:v>
                </c:pt>
                <c:pt idx="5">
                  <c:v>71</c:v>
                </c:pt>
                <c:pt idx="6">
                  <c:v>101</c:v>
                </c:pt>
                <c:pt idx="7">
                  <c:v>96</c:v>
                </c:pt>
                <c:pt idx="8">
                  <c:v>94</c:v>
                </c:pt>
                <c:pt idx="9">
                  <c:v>77</c:v>
                </c:pt>
                <c:pt idx="10">
                  <c:v>127</c:v>
                </c:pt>
                <c:pt idx="11">
                  <c:v>99</c:v>
                </c:pt>
                <c:pt idx="12">
                  <c:v>134</c:v>
                </c:pt>
                <c:pt idx="13">
                  <c:v>125</c:v>
                </c:pt>
                <c:pt idx="14">
                  <c:v>70</c:v>
                </c:pt>
                <c:pt idx="15">
                  <c:v>352</c:v>
                </c:pt>
                <c:pt idx="16">
                  <c:v>120</c:v>
                </c:pt>
              </c:numCache>
            </c:numRef>
          </c:val>
        </c:ser>
        <c:dLbls>
          <c:showLegendKey val="false"/>
          <c:showVal val="false"/>
          <c:showCatName val="false"/>
          <c:showSerName val="false"/>
          <c:showPercent val="false"/>
          <c:showBubbleSize val="false"/>
        </c:dLbls>
        <c:gapWidth val="150"/>
        <c:axId val="358929536"/>
        <c:axId val="358931072"/>
      </c:barChart>
      <c:lineChart>
        <c:grouping val="standard"/>
        <c:varyColors val="false"/>
        <c:ser>
          <c:idx val="2"/>
          <c:order val="2"/>
          <c:tx>
            <c:strRef>
              <c:f>Лист1!$D$1</c:f>
              <c:strCache>
                <c:ptCount val="1"/>
                <c:pt idx="0">
                  <c:v>Среднее за 2016г.</c:v>
                </c:pt>
              </c:strCache>
            </c:strRef>
          </c:tx>
          <c:spPr>
            <a:ln>
              <a:solidFill>
                <a:schemeClr val="bg1">
                  <a:lumMod val="50000"/>
                </a:schemeClr>
              </a:solidFill>
            </a:ln>
          </c:spPr>
          <c:marker>
            <c:symbol val="none"/>
          </c:marker>
          <c:cat>
            <c:strRef>
              <c:f>Лист1!$A$2:$A$18</c:f>
              <c:strCache>
                <c:ptCount val="17"/>
                <c:pt idx="0">
                  <c:v>Белгородская область</c:v>
                </c:pt>
                <c:pt idx="1">
                  <c:v>Брянская область</c:v>
                </c:pt>
                <c:pt idx="2">
                  <c:v>Владимирская область</c:v>
                </c:pt>
                <c:pt idx="3">
                  <c:v>Воронежская область</c:v>
                </c:pt>
                <c:pt idx="4">
                  <c:v>Ивановская область</c:v>
                </c:pt>
                <c:pt idx="5">
                  <c:v>Калужская область</c:v>
                </c:pt>
                <c:pt idx="6">
                  <c:v>Костромская область</c:v>
                </c:pt>
                <c:pt idx="7">
                  <c:v>Курская область</c:v>
                </c:pt>
                <c:pt idx="8">
                  <c:v>Липецкая область</c:v>
                </c:pt>
                <c:pt idx="9">
                  <c:v>Орловская область</c:v>
                </c:pt>
                <c:pt idx="10">
                  <c:v>Рязанская область</c:v>
                </c:pt>
                <c:pt idx="11">
                  <c:v>Смоленская область</c:v>
                </c:pt>
                <c:pt idx="12">
                  <c:v>Тамбовская область</c:v>
                </c:pt>
                <c:pt idx="13">
                  <c:v>Тверская область</c:v>
                </c:pt>
                <c:pt idx="14">
                  <c:v>Тульская область</c:v>
                </c:pt>
                <c:pt idx="15">
                  <c:v>Ярославская область</c:v>
                </c:pt>
                <c:pt idx="16">
                  <c:v>ТО по ЦФО</c:v>
                </c:pt>
              </c:strCache>
            </c:strRef>
          </c:cat>
          <c:val>
            <c:numRef>
              <c:f>Лист1!$D$2:$D$18</c:f>
              <c:numCache>
                <c:formatCode>General</c:formatCode>
                <c:ptCount val="17"/>
                <c:pt idx="0">
                  <c:v>135.35294117647058</c:v>
                </c:pt>
                <c:pt idx="1">
                  <c:v>135.35294117647058</c:v>
                </c:pt>
                <c:pt idx="2">
                  <c:v>135.35294117647058</c:v>
                </c:pt>
                <c:pt idx="3">
                  <c:v>135.35294117647058</c:v>
                </c:pt>
                <c:pt idx="4">
                  <c:v>135.35294117647058</c:v>
                </c:pt>
                <c:pt idx="5">
                  <c:v>135.35294117647058</c:v>
                </c:pt>
                <c:pt idx="6">
                  <c:v>135.35294117647058</c:v>
                </c:pt>
                <c:pt idx="7">
                  <c:v>135.35294117647058</c:v>
                </c:pt>
                <c:pt idx="8">
                  <c:v>135.35294117647058</c:v>
                </c:pt>
                <c:pt idx="9">
                  <c:v>135.35294117647058</c:v>
                </c:pt>
                <c:pt idx="10">
                  <c:v>135.35294117647058</c:v>
                </c:pt>
                <c:pt idx="11">
                  <c:v>135.35294117647058</c:v>
                </c:pt>
                <c:pt idx="12">
                  <c:v>135.35294117647058</c:v>
                </c:pt>
                <c:pt idx="13">
                  <c:v>135.35294117647058</c:v>
                </c:pt>
                <c:pt idx="14">
                  <c:v>135.35294117647058</c:v>
                </c:pt>
                <c:pt idx="15">
                  <c:v>135.35294117647058</c:v>
                </c:pt>
                <c:pt idx="16">
                  <c:v>135.35294117647058</c:v>
                </c:pt>
              </c:numCache>
            </c:numRef>
          </c:val>
          <c:smooth val="false"/>
        </c:ser>
        <c:ser>
          <c:idx val="3"/>
          <c:order val="3"/>
          <c:tx>
            <c:strRef>
              <c:f>Лист1!$E$1</c:f>
              <c:strCache>
                <c:ptCount val="1"/>
                <c:pt idx="0">
                  <c:v>Среднее за 2017г.</c:v>
                </c:pt>
              </c:strCache>
            </c:strRef>
          </c:tx>
          <c:spPr>
            <a:ln>
              <a:solidFill>
                <a:srgbClr val="00B0F0"/>
              </a:solidFill>
            </a:ln>
          </c:spPr>
          <c:marker>
            <c:symbol val="none"/>
          </c:marker>
          <c:cat>
            <c:strRef>
              <c:f>Лист1!$A$2:$A$18</c:f>
              <c:strCache>
                <c:ptCount val="17"/>
                <c:pt idx="0">
                  <c:v>Белгородская область</c:v>
                </c:pt>
                <c:pt idx="1">
                  <c:v>Брянская область</c:v>
                </c:pt>
                <c:pt idx="2">
                  <c:v>Владимирская область</c:v>
                </c:pt>
                <c:pt idx="3">
                  <c:v>Воронежская область</c:v>
                </c:pt>
                <c:pt idx="4">
                  <c:v>Ивановская область</c:v>
                </c:pt>
                <c:pt idx="5">
                  <c:v>Калужская область</c:v>
                </c:pt>
                <c:pt idx="6">
                  <c:v>Костромская область</c:v>
                </c:pt>
                <c:pt idx="7">
                  <c:v>Курская область</c:v>
                </c:pt>
                <c:pt idx="8">
                  <c:v>Липецкая область</c:v>
                </c:pt>
                <c:pt idx="9">
                  <c:v>Орловская область</c:v>
                </c:pt>
                <c:pt idx="10">
                  <c:v>Рязанская область</c:v>
                </c:pt>
                <c:pt idx="11">
                  <c:v>Смоленская область</c:v>
                </c:pt>
                <c:pt idx="12">
                  <c:v>Тамбовская область</c:v>
                </c:pt>
                <c:pt idx="13">
                  <c:v>Тверская область</c:v>
                </c:pt>
                <c:pt idx="14">
                  <c:v>Тульская область</c:v>
                </c:pt>
                <c:pt idx="15">
                  <c:v>Ярославская область</c:v>
                </c:pt>
                <c:pt idx="16">
                  <c:v>ТО по ЦФО</c:v>
                </c:pt>
              </c:strCache>
            </c:strRef>
          </c:cat>
          <c:val>
            <c:numRef>
              <c:f>Лист1!$E$2:$E$18</c:f>
              <c:numCache>
                <c:formatCode>General</c:formatCode>
                <c:ptCount val="17"/>
                <c:pt idx="0">
                  <c:v>116.82352941176471</c:v>
                </c:pt>
                <c:pt idx="1">
                  <c:v>116.82352941176471</c:v>
                </c:pt>
                <c:pt idx="2">
                  <c:v>116.82352941176471</c:v>
                </c:pt>
                <c:pt idx="3">
                  <c:v>116.82352941176471</c:v>
                </c:pt>
                <c:pt idx="4">
                  <c:v>116.82352941176471</c:v>
                </c:pt>
                <c:pt idx="5">
                  <c:v>116.82352941176471</c:v>
                </c:pt>
                <c:pt idx="6">
                  <c:v>116.82352941176471</c:v>
                </c:pt>
                <c:pt idx="7">
                  <c:v>116.82352941176471</c:v>
                </c:pt>
                <c:pt idx="8">
                  <c:v>116.82352941176471</c:v>
                </c:pt>
                <c:pt idx="9">
                  <c:v>116.82352941176471</c:v>
                </c:pt>
                <c:pt idx="10">
                  <c:v>116.82352941176471</c:v>
                </c:pt>
                <c:pt idx="11">
                  <c:v>116.82352941176471</c:v>
                </c:pt>
                <c:pt idx="12">
                  <c:v>116.82352941176471</c:v>
                </c:pt>
                <c:pt idx="13">
                  <c:v>116.82352941176471</c:v>
                </c:pt>
                <c:pt idx="14">
                  <c:v>116.82352941176471</c:v>
                </c:pt>
                <c:pt idx="15">
                  <c:v>116.82352941176471</c:v>
                </c:pt>
                <c:pt idx="16">
                  <c:v>116.82352941176471</c:v>
                </c:pt>
              </c:numCache>
            </c:numRef>
          </c:val>
          <c:smooth val="false"/>
        </c:ser>
        <c:dLbls>
          <c:showLegendKey val="false"/>
          <c:showVal val="false"/>
          <c:showCatName val="false"/>
          <c:showSerName val="false"/>
          <c:showPercent val="false"/>
          <c:showBubbleSize val="false"/>
        </c:dLbls>
        <c:marker val="true"/>
        <c:smooth val="false"/>
        <c:axId val="358929536"/>
        <c:axId val="358931072"/>
      </c:lineChart>
      <c:catAx>
        <c:axId val="358929536"/>
        <c:scaling>
          <c:orientation val="minMax"/>
        </c:scaling>
        <c:delete val="false"/>
        <c:axPos val="b"/>
        <c:numFmt sourceLinked="false" formatCode="General"/>
        <c:majorTickMark val="out"/>
        <c:minorTickMark val="none"/>
        <c:tickLblPos val="nextTo"/>
        <c:txPr>
          <a:bodyPr/>
          <a:lstStyle/>
          <a:p>
            <a:pPr>
              <a:defRPr sz="700"/>
            </a:pPr>
            <a:endParaRPr lang="ru-RU"/>
          </a:p>
        </c:txPr>
        <c:crossAx val="358931072"/>
        <c:crosses val="autoZero"/>
        <c:auto val="true"/>
        <c:lblAlgn val="ctr"/>
        <c:lblOffset val="100"/>
        <c:noMultiLvlLbl val="false"/>
      </c:catAx>
      <c:valAx>
        <c:axId val="358931072"/>
        <c:scaling>
          <c:orientation val="minMax"/>
        </c:scaling>
        <c:delete val="false"/>
        <c:axPos val="l"/>
        <c:majorGridlines/>
        <c:numFmt sourceLinked="true" formatCode="General"/>
        <c:majorTickMark val="out"/>
        <c:minorTickMark val="none"/>
        <c:tickLblPos val="nextTo"/>
        <c:crossAx val="358929536"/>
        <c:crosses val="autoZero"/>
        <c:crossBetween val="between"/>
      </c:valAx>
    </c:plotArea>
    <c:legend>
      <c:legendPos val="r"/>
      <c:layout>
        <c:manualLayout>
          <c:xMode val="edge"/>
          <c:yMode val="edge"/>
          <c:x val="0.05047892596919117"/>
          <c:y val="0.8884518286069987"/>
          <c:w val="0.9356322887223918"/>
          <c:h val="0.10937366454328248"/>
        </c:manualLayout>
      </c:layout>
      <c:overlay val="false"/>
      <c:txPr>
        <a:bodyPr/>
        <a:lstStyle/>
        <a:p>
          <a:pPr>
            <a:defRPr sz="800"/>
          </a:pPr>
          <a:endParaRPr lang="ru-RU"/>
        </a:p>
      </c:txPr>
    </c:legend>
    <c:plotVisOnly val="true"/>
    <c:dispBlanksAs val="gap"/>
    <c:showDLblsOverMax val="false"/>
  </c:chart>
  <c:externalData r:id="rId2">
    <c:autoUpdate val="false"/>
  </c:externalData>
</c:chartSpace>
</file>

<file path=word/charts/chart10.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2"/>
  <c:chart>
    <c:autoTitleDeleted val="false"/>
    <c:plotArea>
      <c:layout/>
      <c:barChart>
        <c:barDir val="col"/>
        <c:grouping val="clustered"/>
        <c:varyColors val="false"/>
        <c:ser>
          <c:idx val="0"/>
          <c:order val="0"/>
          <c:tx>
            <c:strRef>
              <c:f>Лист1!$B$1</c:f>
              <c:strCache>
                <c:ptCount val="1"/>
                <c:pt idx="0">
                  <c:v>2016</c:v>
                </c:pt>
              </c:strCache>
            </c:strRef>
          </c:tx>
          <c:spPr>
            <a:solidFill>
              <a:schemeClr val="bg1">
                <a:lumMod val="50000"/>
              </a:schemeClr>
            </a:solidFill>
          </c:spPr>
          <c:invertIfNegative val="false"/>
          <c:dLbls>
            <c:txPr>
              <a:bodyPr/>
              <a:lstStyle/>
              <a:p>
                <a:pPr>
                  <a:defRPr b="true" sz="1200">
                    <a:latin charset="0" pitchFamily="34" typeface="Arial Narrow"/>
                  </a:defRPr>
                </a:pPr>
                <a:endParaRPr lang="ru-RU"/>
              </a:p>
            </c:txPr>
            <c:dLblPos val="outEnd"/>
            <c:showLegendKey val="false"/>
            <c:showVal val="true"/>
            <c:showCatName val="false"/>
            <c:showSerName val="false"/>
            <c:showPercent val="false"/>
            <c:showBubbleSize val="false"/>
            <c:showLeaderLines val="false"/>
          </c:dLbls>
          <c:cat>
            <c:strRef>
              <c:f>Лист1!$A$2</c:f>
              <c:strCache>
                <c:ptCount val="1"/>
                <c:pt idx="0">
                  <c:v>ТО по ЦФО</c:v>
                </c:pt>
              </c:strCache>
            </c:strRef>
          </c:cat>
          <c:val>
            <c:numRef>
              <c:f>Лист1!$B$2</c:f>
              <c:numCache>
                <c:formatCode>General</c:formatCode>
                <c:ptCount val="1"/>
                <c:pt idx="0">
                  <c:v>2134</c:v>
                </c:pt>
              </c:numCache>
            </c:numRef>
          </c:val>
        </c:ser>
        <c:ser>
          <c:idx val="1"/>
          <c:order val="1"/>
          <c:tx>
            <c:strRef>
              <c:f>Лист1!$C$1</c:f>
              <c:strCache>
                <c:ptCount val="1"/>
                <c:pt idx="0">
                  <c:v>2017</c:v>
                </c:pt>
              </c:strCache>
            </c:strRef>
          </c:tx>
          <c:spPr>
            <a:solidFill>
              <a:srgbClr val="00B0F0"/>
            </a:solidFill>
          </c:spPr>
          <c:invertIfNegative val="false"/>
          <c:dLbls>
            <c:txPr>
              <a:bodyPr/>
              <a:lstStyle/>
              <a:p>
                <a:pPr>
                  <a:defRPr b="true" sz="1400">
                    <a:latin charset="0" pitchFamily="34" typeface="Arial Narrow"/>
                  </a:defRPr>
                </a:pPr>
                <a:endParaRPr lang="ru-RU"/>
              </a:p>
            </c:txPr>
            <c:dLblPos val="outEnd"/>
            <c:showLegendKey val="false"/>
            <c:showVal val="true"/>
            <c:showCatName val="false"/>
            <c:showSerName val="false"/>
            <c:showPercent val="false"/>
            <c:showBubbleSize val="false"/>
            <c:showLeaderLines val="false"/>
          </c:dLbls>
          <c:cat>
            <c:strRef>
              <c:f>Лист1!$A$2</c:f>
              <c:strCache>
                <c:ptCount val="1"/>
                <c:pt idx="0">
                  <c:v>ТО по ЦФО</c:v>
                </c:pt>
              </c:strCache>
            </c:strRef>
          </c:cat>
          <c:val>
            <c:numRef>
              <c:f>Лист1!$C$2</c:f>
              <c:numCache>
                <c:formatCode>General</c:formatCode>
                <c:ptCount val="1"/>
                <c:pt idx="0">
                  <c:v>2552</c:v>
                </c:pt>
              </c:numCache>
            </c:numRef>
          </c:val>
        </c:ser>
        <c:dLbls>
          <c:dLblPos val="outEnd"/>
          <c:showLegendKey val="false"/>
          <c:showVal val="true"/>
          <c:showCatName val="false"/>
          <c:showSerName val="false"/>
          <c:showPercent val="false"/>
          <c:showBubbleSize val="false"/>
        </c:dLbls>
        <c:gapWidth val="150"/>
        <c:axId val="363314560"/>
        <c:axId val="363324544"/>
      </c:barChart>
      <c:catAx>
        <c:axId val="363314560"/>
        <c:scaling>
          <c:orientation val="minMax"/>
        </c:scaling>
        <c:delete val="false"/>
        <c:axPos val="b"/>
        <c:majorTickMark val="out"/>
        <c:minorTickMark val="none"/>
        <c:tickLblPos val="nextTo"/>
        <c:txPr>
          <a:bodyPr/>
          <a:lstStyle/>
          <a:p>
            <a:pPr>
              <a:defRPr sz="1200">
                <a:latin charset="0" pitchFamily="34" typeface="Arial Narrow"/>
              </a:defRPr>
            </a:pPr>
            <a:endParaRPr lang="ru-RU"/>
          </a:p>
        </c:txPr>
        <c:crossAx val="363324544"/>
        <c:crosses val="autoZero"/>
        <c:auto val="true"/>
        <c:lblAlgn val="ctr"/>
        <c:lblOffset val="100"/>
        <c:noMultiLvlLbl val="false"/>
      </c:catAx>
      <c:valAx>
        <c:axId val="363324544"/>
        <c:scaling>
          <c:orientation val="minMax"/>
        </c:scaling>
        <c:delete val="false"/>
        <c:axPos val="l"/>
        <c:majorGridlines/>
        <c:numFmt sourceLinked="true" formatCode="General"/>
        <c:majorTickMark val="out"/>
        <c:minorTickMark val="none"/>
        <c:tickLblPos val="nextTo"/>
        <c:txPr>
          <a:bodyPr/>
          <a:lstStyle/>
          <a:p>
            <a:pPr>
              <a:defRPr b="true">
                <a:latin charset="0" pitchFamily="34" typeface="Arial Narrow"/>
              </a:defRPr>
            </a:pPr>
            <a:endParaRPr lang="ru-RU"/>
          </a:p>
        </c:txPr>
        <c:crossAx val="363314560"/>
        <c:crosses val="autoZero"/>
        <c:crossBetween val="between"/>
      </c:valAx>
    </c:plotArea>
    <c:legend>
      <c:legendPos val="r"/>
      <c:overlay val="false"/>
      <c:txPr>
        <a:bodyPr/>
        <a:lstStyle/>
        <a:p>
          <a:pPr>
            <a:defRPr i="true" sz="1100"/>
          </a:pPr>
          <a:endParaRPr lang="ru-RU"/>
        </a:p>
      </c:txPr>
    </c:legend>
    <c:plotVisOnly val="true"/>
    <c:dispBlanksAs val="gap"/>
    <c:showDLblsOverMax val="false"/>
  </c:chart>
  <c:externalData r:id="rId1">
    <c:autoUpdate val="false"/>
  </c:externalData>
</c:chartSpace>
</file>

<file path=word/charts/chart11.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2"/>
  <c:chart>
    <c:autoTitleDeleted val="true"/>
    <c:view3D>
      <c:rotX val="30"/>
      <c:rotY val="25"/>
      <c:rAngAx val="false"/>
      <c:perspective val="30"/>
    </c:view3D>
    <c:floor>
      <c:thickness val="0"/>
    </c:floor>
    <c:sideWall>
      <c:thickness val="0"/>
    </c:sideWall>
    <c:backWall>
      <c:thickness val="0"/>
    </c:backWall>
    <c:plotArea>
      <c:layout/>
      <c:pie3DChart>
        <c:varyColors val="true"/>
        <c:ser>
          <c:idx val="0"/>
          <c:order val="0"/>
          <c:tx>
            <c:strRef>
              <c:f>Лист1!$B$1</c:f>
              <c:strCache>
                <c:ptCount val="1"/>
                <c:pt idx="0">
                  <c:v>Столбец1</c:v>
                </c:pt>
              </c:strCache>
            </c:strRef>
          </c:tx>
          <c:dPt>
            <c:idx val="0"/>
            <c:bubble3D val="false"/>
            <c:spPr>
              <a:solidFill>
                <a:schemeClr val="tx2">
                  <a:lumMod val="60000"/>
                  <a:lumOff val="40000"/>
                </a:schemeClr>
              </a:solidFill>
            </c:spPr>
          </c:dPt>
          <c:dLbls>
            <c:dLbl>
              <c:idx val="0"/>
              <c:layout>
                <c:manualLayout>
                  <c:x val="0.0172776075745813"/>
                  <c:y val="-0.00613264901610892"/>
                </c:manualLayout>
              </c:layout>
              <c:showLegendKey val="false"/>
              <c:showVal val="false"/>
              <c:showCatName val="true"/>
              <c:showSerName val="false"/>
              <c:showPercent val="true"/>
              <c:showBubbleSize val="false"/>
              <c:extLst>
                <c:ext uri="{CE6537A1-D6FC-4f65-9D91-7224C49458BB}"/>
              </c:extLst>
            </c:dLbl>
            <c:dLbl>
              <c:idx val="1"/>
              <c:layout>
                <c:manualLayout>
                  <c:x val="0.0726208233063112"/>
                  <c:y val="-0.0156749251830118"/>
                </c:manualLayout>
              </c:layout>
              <c:showLegendKey val="false"/>
              <c:showVal val="false"/>
              <c:showCatName val="true"/>
              <c:showSerName val="false"/>
              <c:showPercent val="true"/>
              <c:showBubbleSize val="false"/>
              <c:extLst>
                <c:ext uri="{CE6537A1-D6FC-4f65-9D91-7224C49458BB}"/>
              </c:extLst>
            </c:dLbl>
            <c:dLbl>
              <c:idx val="2"/>
              <c:layout>
                <c:manualLayout>
                  <c:x val="0.226466244053098"/>
                  <c:y val="0.0501631361220594"/>
                </c:manualLayout>
              </c:layout>
              <c:showLegendKey val="false"/>
              <c:showVal val="false"/>
              <c:showCatName val="true"/>
              <c:showSerName val="false"/>
              <c:showPercent val="true"/>
              <c:showBubbleSize val="false"/>
              <c:extLst>
                <c:ext uri="{CE6537A1-D6FC-4f65-9D91-7224C49458BB}"/>
              </c:extLst>
            </c:dLbl>
            <c:dLbl>
              <c:idx val="3"/>
              <c:layout>
                <c:manualLayout>
                  <c:x val="0.250630905315338"/>
                  <c:y val="0.116621008095069"/>
                </c:manualLayout>
              </c:layout>
              <c:showLegendKey val="false"/>
              <c:showVal val="false"/>
              <c:showCatName val="true"/>
              <c:showSerName val="false"/>
              <c:showPercent val="true"/>
              <c:showBubbleSize val="false"/>
              <c:extLst>
                <c:ext uri="{CE6537A1-D6FC-4f65-9D91-7224C49458BB}"/>
              </c:extLst>
            </c:dLbl>
            <c:dLbl>
              <c:idx val="4"/>
              <c:layout>
                <c:manualLayout>
                  <c:x val="0.127916096004347"/>
                  <c:y val="0.183597646718135"/>
                </c:manualLayout>
              </c:layout>
              <c:showLegendKey val="false"/>
              <c:showVal val="false"/>
              <c:showCatName val="true"/>
              <c:showSerName val="false"/>
              <c:showPercent val="true"/>
              <c:showBubbleSize val="false"/>
              <c:extLst>
                <c:ext uri="{CE6537A1-D6FC-4f65-9D91-7224C49458BB}"/>
              </c:extLst>
            </c:dLbl>
            <c:dLbl>
              <c:idx val="5"/>
              <c:layout>
                <c:manualLayout>
                  <c:x val="0.0274120648642055"/>
                  <c:y val="0.267428649598889"/>
                </c:manualLayout>
              </c:layout>
              <c:showLegendKey val="false"/>
              <c:showVal val="false"/>
              <c:showCatName val="true"/>
              <c:showSerName val="false"/>
              <c:showPercent val="true"/>
              <c:showBubbleSize val="false"/>
              <c:extLst>
                <c:ext uri="{CE6537A1-D6FC-4f65-9D91-7224C49458BB}"/>
              </c:extLst>
            </c:dLbl>
            <c:dLbl>
              <c:idx val="6"/>
              <c:layout>
                <c:manualLayout>
                  <c:x val="9.40726436960066E-4"/>
                  <c:y val="0.183164378852442"/>
                </c:manualLayout>
              </c:layout>
              <c:showLegendKey val="false"/>
              <c:showVal val="false"/>
              <c:showCatName val="true"/>
              <c:showSerName val="false"/>
              <c:showPercent val="true"/>
              <c:showBubbleSize val="false"/>
              <c:extLst>
                <c:ext uri="{CE6537A1-D6FC-4f65-9D91-7224C49458BB}"/>
              </c:extLst>
            </c:dLbl>
            <c:dLbl>
              <c:idx val="9"/>
              <c:layout>
                <c:manualLayout>
                  <c:x val="-0.0198547167666596"/>
                  <c:y val="-0.186234784547505"/>
                </c:manualLayout>
              </c:layout>
              <c:showLegendKey val="false"/>
              <c:showVal val="false"/>
              <c:showCatName val="true"/>
              <c:showSerName val="false"/>
              <c:showPercent val="true"/>
              <c:showBubbleSize val="false"/>
              <c:extLst>
                <c:ext uri="{CE6537A1-D6FC-4f65-9D91-7224C49458BB}"/>
              </c:extLst>
            </c:dLbl>
            <c:dLbl>
              <c:idx val="10"/>
              <c:layout>
                <c:manualLayout>
                  <c:x val="0.0720143501935169"/>
                  <c:y val="-0.0478639960843778"/>
                </c:manualLayout>
              </c:layout>
              <c:showLegendKey val="false"/>
              <c:showVal val="false"/>
              <c:showCatName val="true"/>
              <c:showSerName val="false"/>
              <c:showPercent val="true"/>
              <c:showBubbleSize val="false"/>
              <c:extLst>
                <c:ext uri="{CE6537A1-D6FC-4f65-9D91-7224C49458BB}"/>
              </c:extLst>
            </c:dLbl>
            <c:dLbl>
              <c:idx val="11"/>
              <c:layout>
                <c:manualLayout>
                  <c:x val="-9.93309150275843E-4"/>
                  <c:y val="-0.0966601853179819"/>
                </c:manualLayout>
              </c:layout>
              <c:showLegendKey val="false"/>
              <c:showVal val="false"/>
              <c:showCatName val="true"/>
              <c:showSerName val="false"/>
              <c:showPercent val="true"/>
              <c:showBubbleSize val="false"/>
              <c:extLst>
                <c:ext uri="{CE6537A1-D6FC-4f65-9D91-7224C49458BB}"/>
              </c:extLst>
            </c:dLbl>
            <c:dLbl>
              <c:idx val="12"/>
              <c:layout>
                <c:manualLayout>
                  <c:x val="0.0605075714942907"/>
                  <c:y val="-0.0676787328561403"/>
                </c:manualLayout>
              </c:layout>
              <c:showLegendKey val="false"/>
              <c:showVal val="false"/>
              <c:showCatName val="true"/>
              <c:showSerName val="false"/>
              <c:showPercent val="true"/>
              <c:showBubbleSize val="false"/>
              <c:extLst>
                <c:ext uri="{CE6537A1-D6FC-4f65-9D91-7224C49458BB}"/>
              </c:extLst>
            </c:dLbl>
            <c:dLbl>
              <c:idx val="13"/>
              <c:layout>
                <c:manualLayout>
                  <c:x val="0.0871825893005667"/>
                  <c:y val="-0.065489848074212"/>
                </c:manualLayout>
              </c:layout>
              <c:showLegendKey val="false"/>
              <c:showVal val="false"/>
              <c:showCatName val="true"/>
              <c:showSerName val="false"/>
              <c:showPercent val="true"/>
              <c:showBubbleSize val="false"/>
              <c:extLst>
                <c:ext uri="{CE6537A1-D6FC-4f65-9D91-7224C49458BB}"/>
              </c:extLst>
            </c:dLbl>
            <c:dLbl>
              <c:idx val="14"/>
              <c:layout>
                <c:manualLayout>
                  <c:x val="0.0755360529204973"/>
                  <c:y val="-0.0535033626560853"/>
                </c:manualLayout>
              </c:layout>
              <c:showLegendKey val="false"/>
              <c:showVal val="false"/>
              <c:showCatName val="true"/>
              <c:showSerName val="false"/>
              <c:showPercent val="true"/>
              <c:showBubbleSize val="false"/>
              <c:extLst>
                <c:ext uri="{CE6537A1-D6FC-4f65-9D91-7224C49458BB}"/>
              </c:extLst>
            </c:dLbl>
            <c:dLbl>
              <c:idx val="15"/>
              <c:layout>
                <c:manualLayout>
                  <c:x val="0.158720771461524"/>
                  <c:y val="-0.0514334037754487"/>
                </c:manualLayout>
              </c:layout>
              <c:showLegendKey val="false"/>
              <c:showVal val="false"/>
              <c:showCatName val="true"/>
              <c:showSerName val="false"/>
              <c:showPercent val="true"/>
              <c:showBubbleSize val="false"/>
              <c:extLst>
                <c:ext uri="{CE6537A1-D6FC-4f65-9D91-7224C49458BB}"/>
              </c:extLst>
            </c:dLbl>
            <c:dLbl>
              <c:idx val="16"/>
              <c:layout>
                <c:manualLayout>
                  <c:x val="0.19693289729721405"/>
                  <c:y val="-0.019200986942012468"/>
                </c:manualLayout>
              </c:layout>
              <c:numFmt sourceLinked="false" formatCode="General"/>
              <c:spPr/>
              <c:txPr>
                <a:bodyPr/>
                <a:lstStyle/>
                <a:p>
                  <a:pPr>
                    <a:defRPr/>
                  </a:pPr>
                  <a:endParaRPr lang="ru-RU"/>
                </a:p>
              </c:txPr>
              <c:showLegendKey val="false"/>
              <c:showVal val="false"/>
              <c:showCatName val="true"/>
              <c:showSerName val="false"/>
              <c:showPercent val="true"/>
              <c:showBubbleSize val="false"/>
              <c:extLst>
                <c:ext uri="{CE6537A1-D6FC-4f65-9D91-7224C49458BB}"/>
              </c:extLst>
            </c:dLbl>
            <c:spPr>
              <a:noFill/>
              <a:ln>
                <a:noFill/>
              </a:ln>
              <a:effectLst/>
            </c:spPr>
            <c:showLegendKey val="false"/>
            <c:showVal val="false"/>
            <c:showCatName val="true"/>
            <c:showSerName val="false"/>
            <c:showPercent val="true"/>
            <c:showBubbleSize val="false"/>
            <c:showLeaderLines val="true"/>
            <c:extLst>
              <c:ext uri="{CE6537A1-D6FC-4f65-9D91-7224C49458BB}"/>
            </c:extLst>
          </c:dLbls>
          <c:cat>
            <c:strRef>
              <c:f>Лист1!$A$2:$A$18</c:f>
              <c:strCache>
                <c:ptCount val="17"/>
                <c:pt idx="0">
                  <c:v>ЦФО</c:v>
                </c:pt>
                <c:pt idx="1">
                  <c:v>Рязань</c:v>
                </c:pt>
                <c:pt idx="2">
                  <c:v>Тула</c:v>
                </c:pt>
                <c:pt idx="3">
                  <c:v>Воронеж</c:v>
                </c:pt>
                <c:pt idx="4">
                  <c:v>Калуга</c:v>
                </c:pt>
                <c:pt idx="5">
                  <c:v>Тамбов</c:v>
                </c:pt>
                <c:pt idx="6">
                  <c:v>Ярославль</c:v>
                </c:pt>
                <c:pt idx="7">
                  <c:v>Брянск</c:v>
                </c:pt>
                <c:pt idx="8">
                  <c:v>Смоленск</c:v>
                </c:pt>
                <c:pt idx="9">
                  <c:v>Липецк</c:v>
                </c:pt>
                <c:pt idx="10">
                  <c:v>Тверь</c:v>
                </c:pt>
                <c:pt idx="11">
                  <c:v>Белгород</c:v>
                </c:pt>
                <c:pt idx="12">
                  <c:v>Кострома</c:v>
                </c:pt>
                <c:pt idx="13">
                  <c:v>Иваново</c:v>
                </c:pt>
                <c:pt idx="14">
                  <c:v>Владимир</c:v>
                </c:pt>
                <c:pt idx="15">
                  <c:v>Орел</c:v>
                </c:pt>
                <c:pt idx="16">
                  <c:v>Курск</c:v>
                </c:pt>
              </c:strCache>
            </c:strRef>
          </c:cat>
          <c:val>
            <c:numRef>
              <c:f>Лист1!$B$2:$B$18</c:f>
              <c:numCache>
                <c:formatCode>General</c:formatCode>
                <c:ptCount val="17"/>
                <c:pt idx="0">
                  <c:v>1559</c:v>
                </c:pt>
                <c:pt idx="1">
                  <c:v>1318</c:v>
                </c:pt>
                <c:pt idx="2">
                  <c:v>1206</c:v>
                </c:pt>
                <c:pt idx="3">
                  <c:v>1044</c:v>
                </c:pt>
                <c:pt idx="4">
                  <c:v>887</c:v>
                </c:pt>
                <c:pt idx="5">
                  <c:v>835</c:v>
                </c:pt>
                <c:pt idx="6">
                  <c:v>798</c:v>
                </c:pt>
                <c:pt idx="7">
                  <c:v>778</c:v>
                </c:pt>
                <c:pt idx="8">
                  <c:v>716</c:v>
                </c:pt>
                <c:pt idx="9">
                  <c:v>645</c:v>
                </c:pt>
                <c:pt idx="10">
                  <c:v>562</c:v>
                </c:pt>
                <c:pt idx="11">
                  <c:v>525</c:v>
                </c:pt>
                <c:pt idx="12">
                  <c:v>514</c:v>
                </c:pt>
                <c:pt idx="13">
                  <c:v>407</c:v>
                </c:pt>
                <c:pt idx="14">
                  <c:v>383</c:v>
                </c:pt>
                <c:pt idx="15">
                  <c:v>236</c:v>
                </c:pt>
                <c:pt idx="16">
                  <c:v>216</c:v>
                </c:pt>
              </c:numCache>
            </c:numRef>
          </c:val>
        </c:ser>
        <c:dLbls>
          <c:showLegendKey val="false"/>
          <c:showVal val="false"/>
          <c:showCatName val="false"/>
          <c:showSerName val="false"/>
          <c:showPercent val="false"/>
          <c:showBubbleSize val="false"/>
          <c:showLeaderLines val="true"/>
        </c:dLbls>
      </c:pie3DChart>
    </c:plotArea>
    <c:plotVisOnly val="true"/>
    <c:dispBlanksAs val="zero"/>
    <c:showDLblsOverMax val="false"/>
  </c:chart>
  <c:spPr>
    <a:ln>
      <a:noFill/>
    </a:ln>
  </c:spPr>
  <c:externalData r:id="rId1">
    <c:autoUpdate val="false"/>
  </c:externalData>
</c:chartSpace>
</file>

<file path=word/charts/chart12.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2"/>
  <c:chart>
    <c:autoTitleDeleted val="true"/>
    <c:plotArea>
      <c:layout/>
      <c:pieChart>
        <c:varyColors val="true"/>
        <c:ser>
          <c:idx val="0"/>
          <c:order val="0"/>
          <c:tx>
            <c:strRef>
              <c:f>Лист1!$B$1</c:f>
              <c:strCache>
                <c:ptCount val="1"/>
                <c:pt idx="0">
                  <c:v>2017</c:v>
                </c:pt>
              </c:strCache>
            </c:strRef>
          </c:tx>
          <c:explosion val="6"/>
          <c:dLbls>
            <c:spPr>
              <a:noFill/>
              <a:ln>
                <a:noFill/>
              </a:ln>
              <a:effectLst/>
            </c:spPr>
            <c:txPr>
              <a:bodyPr/>
              <a:lstStyle/>
              <a:p>
                <a:pPr>
                  <a:defRPr b="true">
                    <a:latin charset="0" pitchFamily="34" typeface="Arial Narrow"/>
                  </a:defRPr>
                </a:pPr>
                <a:endParaRPr lang="ru-RU"/>
              </a:p>
            </c:txPr>
            <c:dLblPos val="bestFit"/>
            <c:showLegendKey val="false"/>
            <c:showVal val="false"/>
            <c:showCatName val="false"/>
            <c:showSerName val="false"/>
            <c:showPercent val="true"/>
            <c:showBubbleSize val="false"/>
            <c:showLeaderLines val="true"/>
            <c:extLst>
              <c:ext uri="{CE6537A1-D6FC-4f65-9D91-7224C49458BB}"/>
            </c:extLst>
          </c:dLbls>
          <c:cat>
            <c:strRef>
              <c:f>Лист1!$A$2:$A$18</c:f>
              <c:strCache>
                <c:ptCount val="17"/>
                <c:pt idx="0">
                  <c:v>ТО по ЦФО</c:v>
                </c:pt>
                <c:pt idx="1">
                  <c:v>Воронежская область</c:v>
                </c:pt>
                <c:pt idx="2">
                  <c:v>Брянская область</c:v>
                </c:pt>
                <c:pt idx="3">
                  <c:v>Тамбовская область</c:v>
                </c:pt>
                <c:pt idx="4">
                  <c:v>Рязанская область</c:v>
                </c:pt>
                <c:pt idx="5">
                  <c:v>Тверская область</c:v>
                </c:pt>
                <c:pt idx="6">
                  <c:v>Ярославская область</c:v>
                </c:pt>
                <c:pt idx="7">
                  <c:v>Смоленская область</c:v>
                </c:pt>
                <c:pt idx="8">
                  <c:v>Курская область</c:v>
                </c:pt>
                <c:pt idx="9">
                  <c:v>Липецкая область</c:v>
                </c:pt>
                <c:pt idx="10">
                  <c:v>Костромская область</c:v>
                </c:pt>
                <c:pt idx="11">
                  <c:v>Калужская область</c:v>
                </c:pt>
                <c:pt idx="12">
                  <c:v>Владмирская область</c:v>
                </c:pt>
                <c:pt idx="13">
                  <c:v>Белгородская область</c:v>
                </c:pt>
                <c:pt idx="14">
                  <c:v>Тульская область</c:v>
                </c:pt>
                <c:pt idx="15">
                  <c:v>Ивановская область</c:v>
                </c:pt>
                <c:pt idx="16">
                  <c:v>Орловская область</c:v>
                </c:pt>
              </c:strCache>
            </c:strRef>
          </c:cat>
          <c:val>
            <c:numRef>
              <c:f>Лист1!$B$2:$B$18</c:f>
              <c:numCache>
                <c:formatCode>General</c:formatCode>
                <c:ptCount val="17"/>
                <c:pt idx="0">
                  <c:v>419</c:v>
                </c:pt>
                <c:pt idx="1">
                  <c:v>138</c:v>
                </c:pt>
                <c:pt idx="2">
                  <c:v>126</c:v>
                </c:pt>
                <c:pt idx="3">
                  <c:v>122</c:v>
                </c:pt>
                <c:pt idx="4">
                  <c:v>115</c:v>
                </c:pt>
                <c:pt idx="5">
                  <c:v>115</c:v>
                </c:pt>
                <c:pt idx="6">
                  <c:v>99</c:v>
                </c:pt>
                <c:pt idx="7">
                  <c:v>92</c:v>
                </c:pt>
                <c:pt idx="8">
                  <c:v>85</c:v>
                </c:pt>
                <c:pt idx="9">
                  <c:v>81</c:v>
                </c:pt>
                <c:pt idx="10">
                  <c:v>79</c:v>
                </c:pt>
                <c:pt idx="11">
                  <c:v>69</c:v>
                </c:pt>
                <c:pt idx="12">
                  <c:v>66</c:v>
                </c:pt>
                <c:pt idx="13">
                  <c:v>62</c:v>
                </c:pt>
                <c:pt idx="14">
                  <c:v>60</c:v>
                </c:pt>
                <c:pt idx="15">
                  <c:v>56</c:v>
                </c:pt>
                <c:pt idx="16">
                  <c:v>45</c:v>
                </c:pt>
              </c:numCache>
            </c:numRef>
          </c:val>
        </c:ser>
        <c:dLbls>
          <c:showLegendKey val="false"/>
          <c:showVal val="false"/>
          <c:showCatName val="false"/>
          <c:showSerName val="false"/>
          <c:showPercent val="false"/>
          <c:showBubbleSize val="false"/>
          <c:showLeaderLines val="true"/>
        </c:dLbls>
        <c:firstSliceAng val="0"/>
      </c:pieChart>
    </c:plotArea>
    <c:legend>
      <c:legendPos val="r"/>
      <c:overlay val="false"/>
      <c:txPr>
        <a:bodyPr/>
        <a:lstStyle/>
        <a:p>
          <a:pPr>
            <a:defRPr b="false" sz="800">
              <a:latin charset="0" pitchFamily="34" typeface="Arial Narrow"/>
            </a:defRPr>
          </a:pPr>
          <a:endParaRPr lang="ru-RU"/>
        </a:p>
      </c:txPr>
    </c:legend>
    <c:plotVisOnly val="true"/>
    <c:dispBlanksAs val="zero"/>
    <c:showDLblsOverMax val="false"/>
  </c:chart>
  <c:spPr>
    <a:ln>
      <a:noFill/>
    </a:ln>
  </c:spPr>
  <c:externalData r:id="rId1">
    <c:autoUpdate val="false"/>
  </c:externalData>
</c:chartSpace>
</file>

<file path=word/charts/chart13.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2"/>
  <c:chart>
    <c:autoTitleDeleted val="true"/>
    <c:plotArea>
      <c:layout/>
      <c:pieChart>
        <c:varyColors val="true"/>
        <c:ser>
          <c:idx val="0"/>
          <c:order val="0"/>
          <c:tx>
            <c:strRef>
              <c:f>Лист1!$B$1</c:f>
              <c:strCache>
                <c:ptCount val="1"/>
                <c:pt idx="0">
                  <c:v>2017</c:v>
                </c:pt>
              </c:strCache>
            </c:strRef>
          </c:tx>
          <c:explosion val="6"/>
          <c:dLbls>
            <c:spPr>
              <a:noFill/>
              <a:ln>
                <a:noFill/>
              </a:ln>
              <a:effectLst/>
            </c:spPr>
            <c:txPr>
              <a:bodyPr/>
              <a:lstStyle/>
              <a:p>
                <a:pPr>
                  <a:defRPr b="true">
                    <a:latin charset="0" pitchFamily="34" typeface="Arial Narrow"/>
                  </a:defRPr>
                </a:pPr>
                <a:endParaRPr lang="ru-RU"/>
              </a:p>
            </c:txPr>
            <c:dLblPos val="bestFit"/>
            <c:showLegendKey val="false"/>
            <c:showVal val="false"/>
            <c:showCatName val="false"/>
            <c:showSerName val="false"/>
            <c:showPercent val="true"/>
            <c:showBubbleSize val="false"/>
            <c:showLeaderLines val="true"/>
            <c:extLst>
              <c:ext uri="{CE6537A1-D6FC-4f65-9D91-7224C49458BB}"/>
            </c:extLst>
          </c:dLbls>
          <c:cat>
            <c:strRef>
              <c:f>Лист1!$A$2:$A$18</c:f>
              <c:strCache>
                <c:ptCount val="17"/>
                <c:pt idx="0">
                  <c:v>ТО по ЦФО</c:v>
                </c:pt>
                <c:pt idx="1">
                  <c:v>Владимирская область</c:v>
                </c:pt>
                <c:pt idx="2">
                  <c:v>Рязанская область</c:v>
                </c:pt>
                <c:pt idx="3">
                  <c:v>Ивановская область</c:v>
                </c:pt>
                <c:pt idx="4">
                  <c:v>Ярославская область</c:v>
                </c:pt>
                <c:pt idx="5">
                  <c:v>Тверская область</c:v>
                </c:pt>
                <c:pt idx="6">
                  <c:v>Тамбовская область</c:v>
                </c:pt>
                <c:pt idx="7">
                  <c:v>Воронежская область</c:v>
                </c:pt>
                <c:pt idx="8">
                  <c:v>Белгородская область</c:v>
                </c:pt>
                <c:pt idx="9">
                  <c:v>Орловская область</c:v>
                </c:pt>
                <c:pt idx="10">
                  <c:v>Костромская область</c:v>
                </c:pt>
                <c:pt idx="11">
                  <c:v>Липецкая область</c:v>
                </c:pt>
                <c:pt idx="12">
                  <c:v>Калужская область</c:v>
                </c:pt>
                <c:pt idx="13">
                  <c:v>Смоленская область</c:v>
                </c:pt>
                <c:pt idx="14">
                  <c:v>Брянская область</c:v>
                </c:pt>
                <c:pt idx="15">
                  <c:v>Тульская область</c:v>
                </c:pt>
                <c:pt idx="16">
                  <c:v>Курская область</c:v>
                </c:pt>
              </c:strCache>
            </c:strRef>
          </c:cat>
          <c:val>
            <c:numRef>
              <c:f>Лист1!$B$2:$B$18</c:f>
              <c:numCache>
                <c:formatCode>General</c:formatCode>
                <c:ptCount val="17"/>
                <c:pt idx="0">
                  <c:v>4526</c:v>
                </c:pt>
                <c:pt idx="1">
                  <c:v>572</c:v>
                </c:pt>
                <c:pt idx="2">
                  <c:v>264</c:v>
                </c:pt>
                <c:pt idx="3">
                  <c:v>250</c:v>
                </c:pt>
                <c:pt idx="4">
                  <c:v>241</c:v>
                </c:pt>
                <c:pt idx="5">
                  <c:v>236</c:v>
                </c:pt>
                <c:pt idx="6">
                  <c:v>228</c:v>
                </c:pt>
                <c:pt idx="7">
                  <c:v>224</c:v>
                </c:pt>
                <c:pt idx="8">
                  <c:v>204</c:v>
                </c:pt>
                <c:pt idx="9">
                  <c:v>196</c:v>
                </c:pt>
                <c:pt idx="10">
                  <c:v>129</c:v>
                </c:pt>
                <c:pt idx="11">
                  <c:v>103</c:v>
                </c:pt>
                <c:pt idx="12">
                  <c:v>95</c:v>
                </c:pt>
                <c:pt idx="13">
                  <c:v>85</c:v>
                </c:pt>
                <c:pt idx="14">
                  <c:v>82</c:v>
                </c:pt>
                <c:pt idx="15">
                  <c:v>74</c:v>
                </c:pt>
                <c:pt idx="16">
                  <c:v>60</c:v>
                </c:pt>
              </c:numCache>
            </c:numRef>
          </c:val>
        </c:ser>
        <c:dLbls>
          <c:showLegendKey val="false"/>
          <c:showVal val="false"/>
          <c:showCatName val="false"/>
          <c:showSerName val="false"/>
          <c:showPercent val="false"/>
          <c:showBubbleSize val="false"/>
          <c:showLeaderLines val="true"/>
        </c:dLbls>
        <c:firstSliceAng val="0"/>
      </c:pieChart>
    </c:plotArea>
    <c:legend>
      <c:legendPos val="r"/>
      <c:overlay val="false"/>
      <c:txPr>
        <a:bodyPr/>
        <a:lstStyle/>
        <a:p>
          <a:pPr>
            <a:defRPr b="false" sz="800">
              <a:latin charset="0" pitchFamily="34" typeface="Arial Narrow"/>
            </a:defRPr>
          </a:pPr>
          <a:endParaRPr lang="ru-RU"/>
        </a:p>
      </c:txPr>
    </c:legend>
    <c:plotVisOnly val="true"/>
    <c:dispBlanksAs val="zero"/>
    <c:showDLblsOverMax val="false"/>
  </c:chart>
  <c:spPr>
    <a:ln>
      <a:noFill/>
    </a:ln>
  </c:spPr>
  <c:externalData r:id="rId1">
    <c:autoUpdate val="false"/>
  </c:externalData>
</c:chartSpace>
</file>

<file path=word/charts/chart14.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2"/>
  <c:clrMapOvr folHlink="folHlink" hlink="hlink" accent6="accent6" accent5="accent5" accent4="accent4" accent3="accent3" accent2="accent2" accent1="accent1" tx2="dk2" bg2="lt2" tx1="dk1" bg1="lt1"/>
  <c:chart>
    <c:title>
      <c:tx>
        <c:rich>
          <a:bodyPr/>
          <a:lstStyle/>
          <a:p>
            <a:pPr>
              <a:defRPr sz="1400">
                <a:latin charset="0" pitchFamily="34" typeface="Arial Narrow"/>
              </a:defRPr>
            </a:pPr>
            <a:r>
              <a:rPr sz="1400" lang="ru-RU">
                <a:latin charset="0" pitchFamily="34" typeface="Arial Narrow"/>
              </a:rPr>
              <a:t>Поступившие обращения граждан в 2017 г. </a:t>
            </a:r>
          </a:p>
        </c:rich>
      </c:tx>
      <c:layout>
        <c:manualLayout>
          <c:xMode val="edge"/>
          <c:yMode val="edge"/>
          <c:x val="0.2335234968537576"/>
          <c:y val="0.004047122808473424"/>
        </c:manualLayout>
      </c:layout>
      <c:overlay val="false"/>
    </c:title>
    <c:autoTitleDeleted val="false"/>
    <c:plotArea>
      <c:layout>
        <c:manualLayout>
          <c:layoutTarget val="inner"/>
          <c:xMode val="edge"/>
          <c:yMode val="edge"/>
          <c:x val="0.100360892388451"/>
          <c:y val="0.08859145444273864"/>
          <c:w val="0.755681685622631"/>
          <c:h val="0.6515832092170171"/>
        </c:manualLayout>
      </c:layout>
      <c:barChart>
        <c:barDir val="col"/>
        <c:grouping val="clustered"/>
        <c:varyColors val="false"/>
        <c:ser>
          <c:idx val="0"/>
          <c:order val="0"/>
          <c:tx>
            <c:strRef>
              <c:f>Лист1!$B$1</c:f>
              <c:strCache>
                <c:ptCount val="1"/>
                <c:pt idx="0">
                  <c:v>Поступившие обращения в 2017 г. </c:v>
                </c:pt>
              </c:strCache>
            </c:strRef>
          </c:tx>
          <c:spPr>
            <a:gradFill>
              <a:gsLst>
                <a:gs pos="0">
                  <a:srgbClr val="00B0F0"/>
                </a:gs>
                <a:gs pos="96000">
                  <a:srgbClr val="4F81BD">
                    <a:tint val="44500"/>
                    <a:satMod val="160000"/>
                  </a:srgbClr>
                </a:gs>
                <a:gs pos="100000">
                  <a:srgbClr val="4F81BD">
                    <a:tint val="23500"/>
                    <a:satMod val="160000"/>
                  </a:srgbClr>
                </a:gs>
              </a:gsLst>
              <a:lin scaled="false" ang="5400000"/>
            </a:gradFill>
          </c:spPr>
          <c:invertIfNegative val="false"/>
          <c:cat>
            <c:strRef>
              <c:f>Лист1!$A$2:$A$17</c:f>
              <c:strCache>
                <c:ptCount val="16"/>
                <c:pt idx="0">
                  <c:v>Белгородская область</c:v>
                </c:pt>
                <c:pt idx="1">
                  <c:v>Брянская область</c:v>
                </c:pt>
                <c:pt idx="2">
                  <c:v>Владимирская область</c:v>
                </c:pt>
                <c:pt idx="3">
                  <c:v>Воронежская область</c:v>
                </c:pt>
                <c:pt idx="4">
                  <c:v>Ивановская область</c:v>
                </c:pt>
                <c:pt idx="5">
                  <c:v>Калужская область</c:v>
                </c:pt>
                <c:pt idx="6">
                  <c:v>Костромская область</c:v>
                </c:pt>
                <c:pt idx="7">
                  <c:v>Курская область</c:v>
                </c:pt>
                <c:pt idx="8">
                  <c:v>Липецкая область</c:v>
                </c:pt>
                <c:pt idx="9">
                  <c:v>Орловская область</c:v>
                </c:pt>
                <c:pt idx="10">
                  <c:v>Рязанская область</c:v>
                </c:pt>
                <c:pt idx="11">
                  <c:v>Смоленская область</c:v>
                </c:pt>
                <c:pt idx="12">
                  <c:v>Тамбовская область</c:v>
                </c:pt>
                <c:pt idx="13">
                  <c:v>Тверская область</c:v>
                </c:pt>
                <c:pt idx="14">
                  <c:v>Тульская область</c:v>
                </c:pt>
                <c:pt idx="15">
                  <c:v>Ярославская область</c:v>
                </c:pt>
              </c:strCache>
            </c:strRef>
          </c:cat>
          <c:val>
            <c:numRef>
              <c:f>Лист1!$B$2:$B$17</c:f>
              <c:numCache>
                <c:formatCode>General</c:formatCode>
                <c:ptCount val="16"/>
                <c:pt idx="0">
                  <c:v>662</c:v>
                </c:pt>
                <c:pt idx="1">
                  <c:v>586</c:v>
                </c:pt>
                <c:pt idx="2">
                  <c:v>698</c:v>
                </c:pt>
                <c:pt idx="3">
                  <c:v>1069</c:v>
                </c:pt>
                <c:pt idx="4">
                  <c:v>452</c:v>
                </c:pt>
                <c:pt idx="5">
                  <c:v>406</c:v>
                </c:pt>
                <c:pt idx="6">
                  <c:v>407</c:v>
                </c:pt>
                <c:pt idx="7">
                  <c:v>462</c:v>
                </c:pt>
                <c:pt idx="8">
                  <c:v>587</c:v>
                </c:pt>
                <c:pt idx="9">
                  <c:v>388</c:v>
                </c:pt>
                <c:pt idx="10">
                  <c:v>596</c:v>
                </c:pt>
                <c:pt idx="11">
                  <c:v>499</c:v>
                </c:pt>
                <c:pt idx="12">
                  <c:v>723</c:v>
                </c:pt>
                <c:pt idx="13">
                  <c:v>551</c:v>
                </c:pt>
                <c:pt idx="14">
                  <c:v>643</c:v>
                </c:pt>
                <c:pt idx="15">
                  <c:v>866</c:v>
                </c:pt>
              </c:numCache>
            </c:numRef>
          </c:val>
        </c:ser>
        <c:dLbls>
          <c:showLegendKey val="false"/>
          <c:showVal val="false"/>
          <c:showCatName val="false"/>
          <c:showSerName val="false"/>
          <c:showPercent val="false"/>
          <c:showBubbleSize val="false"/>
        </c:dLbls>
        <c:gapWidth val="150"/>
        <c:axId val="366551808"/>
        <c:axId val="366553344"/>
      </c:barChart>
      <c:catAx>
        <c:axId val="366551808"/>
        <c:scaling>
          <c:orientation val="minMax"/>
        </c:scaling>
        <c:delete val="false"/>
        <c:axPos val="b"/>
        <c:numFmt sourceLinked="false" formatCode="General"/>
        <c:majorTickMark val="out"/>
        <c:minorTickMark val="none"/>
        <c:tickLblPos val="nextTo"/>
        <c:txPr>
          <a:bodyPr/>
          <a:lstStyle/>
          <a:p>
            <a:pPr>
              <a:defRPr i="false" b="true" sz="700">
                <a:latin charset="0" pitchFamily="34" typeface="Arial Narrow"/>
              </a:defRPr>
            </a:pPr>
            <a:endParaRPr lang="ru-RU"/>
          </a:p>
        </c:txPr>
        <c:crossAx val="366553344"/>
        <c:crosses val="autoZero"/>
        <c:auto val="true"/>
        <c:lblAlgn val="ctr"/>
        <c:lblOffset val="100"/>
        <c:noMultiLvlLbl val="false"/>
      </c:catAx>
      <c:valAx>
        <c:axId val="366553344"/>
        <c:scaling>
          <c:orientation val="minMax"/>
        </c:scaling>
        <c:delete val="false"/>
        <c:axPos val="l"/>
        <c:majorGridlines/>
        <c:numFmt sourceLinked="true" formatCode="General"/>
        <c:majorTickMark val="out"/>
        <c:minorTickMark val="none"/>
        <c:tickLblPos val="nextTo"/>
        <c:crossAx val="366551808"/>
        <c:crosses val="autoZero"/>
        <c:crossBetween val="between"/>
      </c:valAx>
    </c:plotArea>
    <c:legend>
      <c:legendPos val="r"/>
      <c:legendEntry>
        <c:idx val="0"/>
        <c:txPr>
          <a:bodyPr/>
          <a:lstStyle/>
          <a:p>
            <a:pPr>
              <a:defRPr b="true" sz="800">
                <a:latin charset="0" pitchFamily="34" typeface="Arial Narrow"/>
              </a:defRPr>
            </a:pPr>
            <a:endParaRPr lang="ru-RU"/>
          </a:p>
        </c:txPr>
      </c:legendEntry>
      <c:layout>
        <c:manualLayout>
          <c:xMode val="edge"/>
          <c:yMode val="edge"/>
          <c:x val="0.859852909011374"/>
          <c:y val="0.122157324858256"/>
          <c:w val="0.126258202099737"/>
          <c:h val="0.616844929058977"/>
        </c:manualLayout>
      </c:layout>
      <c:overlay val="false"/>
      <c:txPr>
        <a:bodyPr/>
        <a:lstStyle/>
        <a:p>
          <a:pPr>
            <a:defRPr sz="800"/>
          </a:pPr>
          <a:endParaRPr lang="ru-RU"/>
        </a:p>
      </c:txPr>
    </c:legend>
    <c:plotVisOnly val="true"/>
    <c:dispBlanksAs val="gap"/>
    <c:showDLblsOverMax val="false"/>
  </c:chart>
  <c:externalData r:id="rId2">
    <c:autoUpdate val="false"/>
  </c:externalData>
</c:chartSpace>
</file>

<file path=word/charts/chart15.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2"/>
  <c:clrMapOvr folHlink="folHlink" hlink="hlink" accent6="accent6" accent5="accent5" accent4="accent4" accent3="accent3" accent2="accent2" accent1="accent1" tx2="dk2" bg2="lt2" tx1="dk1" bg1="lt1"/>
  <c:chart>
    <c:title>
      <c:tx>
        <c:rich>
          <a:bodyPr/>
          <a:lstStyle/>
          <a:p>
            <a:pPr>
              <a:defRPr sz="1400">
                <a:latin charset="0" pitchFamily="34" typeface="Arial Narrow"/>
              </a:defRPr>
            </a:pPr>
            <a:r>
              <a:rPr sz="1400" lang="ru-RU">
                <a:latin charset="0" pitchFamily="34" typeface="Arial Narrow"/>
              </a:rPr>
              <a:t>Поступившие обращения граждан в 2017 г. </a:t>
            </a:r>
          </a:p>
        </c:rich>
      </c:tx>
      <c:layout>
        <c:manualLayout>
          <c:xMode val="edge"/>
          <c:yMode val="edge"/>
          <c:x val="0.23352356533598578"/>
          <c:y val="0.004042016028904373"/>
        </c:manualLayout>
      </c:layout>
      <c:overlay val="false"/>
    </c:title>
    <c:autoTitleDeleted val="false"/>
    <c:plotArea>
      <c:layout>
        <c:manualLayout>
          <c:layoutTarget val="inner"/>
          <c:xMode val="edge"/>
          <c:yMode val="edge"/>
          <c:x val="0.100360892388451"/>
          <c:y val="0.08859145444273864"/>
          <c:w val="0.755681685622631"/>
          <c:h val="0.6515832092170171"/>
        </c:manualLayout>
      </c:layout>
      <c:barChart>
        <c:barDir val="col"/>
        <c:grouping val="clustered"/>
        <c:varyColors val="false"/>
        <c:ser>
          <c:idx val="0"/>
          <c:order val="0"/>
          <c:tx>
            <c:strRef>
              <c:f>Лист1!$B$1</c:f>
              <c:strCache>
                <c:ptCount val="1"/>
                <c:pt idx="0">
                  <c:v>Поступившие обращения в 2016 г. </c:v>
                </c:pt>
              </c:strCache>
            </c:strRef>
          </c:tx>
          <c:spPr>
            <a:gradFill>
              <a:gsLst>
                <a:gs pos="0">
                  <a:srgbClr val="00B0F0"/>
                </a:gs>
                <a:gs pos="96000">
                  <a:srgbClr val="4F81BD">
                    <a:tint val="44500"/>
                    <a:satMod val="160000"/>
                  </a:srgbClr>
                </a:gs>
                <a:gs pos="100000">
                  <a:srgbClr val="4F81BD">
                    <a:tint val="23500"/>
                    <a:satMod val="160000"/>
                  </a:srgbClr>
                </a:gs>
              </a:gsLst>
              <a:lin scaled="false" ang="5400000"/>
            </a:gradFill>
          </c:spPr>
          <c:invertIfNegative val="false"/>
          <c:cat>
            <c:strRef>
              <c:f>Лист1!$A$2</c:f>
              <c:strCache>
                <c:ptCount val="1"/>
                <c:pt idx="0">
                  <c:v>Управление Роскомнадзора по ЦФО</c:v>
                </c:pt>
              </c:strCache>
            </c:strRef>
          </c:cat>
          <c:val>
            <c:numRef>
              <c:f>Лист1!$B$2</c:f>
              <c:numCache>
                <c:formatCode>General</c:formatCode>
                <c:ptCount val="1"/>
                <c:pt idx="0">
                  <c:v>27550</c:v>
                </c:pt>
              </c:numCache>
            </c:numRef>
          </c:val>
        </c:ser>
        <c:ser>
          <c:idx val="1"/>
          <c:order val="1"/>
          <c:tx>
            <c:strRef>
              <c:f>Лист1!$C$1</c:f>
              <c:strCache>
                <c:ptCount val="1"/>
                <c:pt idx="0">
                  <c:v>Поступившие обращения в 2017г.</c:v>
                </c:pt>
              </c:strCache>
            </c:strRef>
          </c:tx>
          <c:invertIfNegative val="false"/>
          <c:cat>
            <c:strRef>
              <c:f>Лист1!$A$2</c:f>
              <c:strCache>
                <c:ptCount val="1"/>
                <c:pt idx="0">
                  <c:v>Управление Роскомнадзора по ЦФО</c:v>
                </c:pt>
              </c:strCache>
            </c:strRef>
          </c:cat>
          <c:val>
            <c:numRef>
              <c:f>Лист1!$C$2</c:f>
              <c:numCache>
                <c:formatCode>General</c:formatCode>
                <c:ptCount val="1"/>
                <c:pt idx="0">
                  <c:v>28589</c:v>
                </c:pt>
              </c:numCache>
            </c:numRef>
          </c:val>
        </c:ser>
        <c:dLbls>
          <c:showLegendKey val="false"/>
          <c:showVal val="false"/>
          <c:showCatName val="false"/>
          <c:showSerName val="false"/>
          <c:showPercent val="false"/>
          <c:showBubbleSize val="false"/>
        </c:dLbls>
        <c:gapWidth val="150"/>
        <c:axId val="363425152"/>
        <c:axId val="363508864"/>
      </c:barChart>
      <c:catAx>
        <c:axId val="363425152"/>
        <c:scaling>
          <c:orientation val="minMax"/>
        </c:scaling>
        <c:delete val="false"/>
        <c:axPos val="b"/>
        <c:numFmt sourceLinked="false" formatCode="General"/>
        <c:majorTickMark val="out"/>
        <c:minorTickMark val="none"/>
        <c:tickLblPos val="nextTo"/>
        <c:txPr>
          <a:bodyPr/>
          <a:lstStyle/>
          <a:p>
            <a:pPr>
              <a:defRPr i="false" b="true" sz="700">
                <a:latin charset="0" pitchFamily="34" typeface="Arial Narrow"/>
              </a:defRPr>
            </a:pPr>
            <a:endParaRPr lang="ru-RU"/>
          </a:p>
        </c:txPr>
        <c:crossAx val="363508864"/>
        <c:crosses val="autoZero"/>
        <c:auto val="true"/>
        <c:lblAlgn val="ctr"/>
        <c:lblOffset val="100"/>
        <c:noMultiLvlLbl val="false"/>
      </c:catAx>
      <c:valAx>
        <c:axId val="363508864"/>
        <c:scaling>
          <c:orientation val="minMax"/>
        </c:scaling>
        <c:delete val="false"/>
        <c:axPos val="l"/>
        <c:majorGridlines/>
        <c:numFmt sourceLinked="true" formatCode="General"/>
        <c:majorTickMark val="out"/>
        <c:minorTickMark val="none"/>
        <c:tickLblPos val="nextTo"/>
        <c:crossAx val="363425152"/>
        <c:crosses val="autoZero"/>
        <c:crossBetween val="between"/>
      </c:valAx>
    </c:plotArea>
    <c:legend>
      <c:legendPos val="r"/>
      <c:legendEntry>
        <c:idx val="0"/>
        <c:txPr>
          <a:bodyPr/>
          <a:lstStyle/>
          <a:p>
            <a:pPr>
              <a:defRPr b="true" sz="800">
                <a:latin charset="0" pitchFamily="34" typeface="Arial Narrow"/>
              </a:defRPr>
            </a:pPr>
            <a:endParaRPr lang="ru-RU"/>
          </a:p>
        </c:txPr>
      </c:legendEntry>
      <c:layout>
        <c:manualLayout>
          <c:xMode val="edge"/>
          <c:yMode val="edge"/>
          <c:x val="0.859852909011374"/>
          <c:y val="0.122157324858256"/>
          <c:w val="0.14014708146068267"/>
          <c:h val="0.12717519273616973"/>
        </c:manualLayout>
      </c:layout>
      <c:overlay val="false"/>
      <c:txPr>
        <a:bodyPr/>
        <a:lstStyle/>
        <a:p>
          <a:pPr>
            <a:defRPr sz="800"/>
          </a:pPr>
          <a:endParaRPr lang="ru-RU"/>
        </a:p>
      </c:txPr>
    </c:legend>
    <c:plotVisOnly val="true"/>
    <c:dispBlanksAs val="gap"/>
    <c:showDLblsOverMax val="false"/>
  </c:chart>
  <c:externalData r:id="rId2">
    <c:autoUpdate val="false"/>
  </c:externalData>
</c:chartSpace>
</file>

<file path=word/charts/chart16.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2"/>
  <c:clrMapOvr folHlink="folHlink" hlink="hlink" accent6="accent6" accent5="accent5" accent4="accent4" accent3="accent3" accent2="accent2" accent1="accent1" tx2="dk2" bg2="lt2" tx1="dk1" bg1="lt1"/>
  <c:chart>
    <c:title>
      <c:tx>
        <c:rich>
          <a:bodyPr/>
          <a:lstStyle/>
          <a:p>
            <a:pPr>
              <a:defRPr sz="1400">
                <a:latin charset="0" pitchFamily="34" typeface="Arial Narrow"/>
              </a:defRPr>
            </a:pPr>
            <a:r>
              <a:rPr sz="1400" lang="ru-RU">
                <a:latin charset="0" pitchFamily="34" typeface="Arial Narrow"/>
              </a:rPr>
              <a:t>Динамика </a:t>
            </a:r>
            <a:r>
              <a:rPr baseline="0" sz="1400" lang="ru-RU">
                <a:latin charset="0" pitchFamily="34" typeface="Arial Narrow"/>
              </a:rPr>
              <a:t>количества поступивших</a:t>
            </a:r>
            <a:r>
              <a:rPr sz="1400" lang="ru-RU">
                <a:latin charset="0" pitchFamily="34" typeface="Arial Narrow"/>
              </a:rPr>
              <a:t> обращений граждан </a:t>
            </a:r>
            <a:br>
              <a:rPr sz="1400" lang="ru-RU">
                <a:latin charset="0" pitchFamily="34" typeface="Arial Narrow"/>
              </a:rPr>
            </a:br>
            <a:r>
              <a:rPr sz="1400" lang="ru-RU">
                <a:latin charset="0" pitchFamily="34" typeface="Arial Narrow"/>
              </a:rPr>
              <a:t>в 2017 г. </a:t>
            </a:r>
          </a:p>
        </c:rich>
      </c:tx>
      <c:layout>
        <c:manualLayout>
          <c:xMode val="edge"/>
          <c:yMode val="edge"/>
          <c:x val="0.16937803312498687"/>
          <c:y val="0.024306674880070475"/>
        </c:manualLayout>
      </c:layout>
      <c:overlay val="false"/>
    </c:title>
    <c:autoTitleDeleted val="false"/>
    <c:plotArea>
      <c:layout>
        <c:manualLayout>
          <c:layoutTarget val="inner"/>
          <c:xMode val="edge"/>
          <c:yMode val="edge"/>
          <c:x val="0.100360892388451"/>
          <c:y val="0.08859145444273864"/>
          <c:w val="0.8793510828874048"/>
          <c:h val="0.6515832092170171"/>
        </c:manualLayout>
      </c:layout>
      <c:barChart>
        <c:barDir val="col"/>
        <c:grouping val="clustered"/>
        <c:varyColors val="false"/>
        <c:ser>
          <c:idx val="0"/>
          <c:order val="0"/>
          <c:tx>
            <c:strRef>
              <c:f>Лист1!$B$1</c:f>
              <c:strCache>
                <c:ptCount val="1"/>
                <c:pt idx="0">
                  <c:v>Поступившие обращения в 2017 г. </c:v>
                </c:pt>
              </c:strCache>
            </c:strRef>
          </c:tx>
          <c:spPr>
            <a:gradFill>
              <a:gsLst>
                <a:gs pos="0">
                  <a:srgbClr val="9BBB59">
                    <a:lumMod val="75000"/>
                  </a:srgbClr>
                </a:gs>
                <a:gs pos="96000">
                  <a:srgbClr val="9BBB59">
                    <a:lumMod val="60000"/>
                    <a:lumOff val="40000"/>
                  </a:srgbClr>
                </a:gs>
                <a:gs pos="100000">
                  <a:sysClr lastClr="FFFFFF" val="window"/>
                </a:gs>
              </a:gsLst>
              <a:lin scaled="false" ang="5400000"/>
            </a:gradFill>
          </c:spPr>
          <c:invertIfNegative val="false"/>
          <c:dPt>
            <c:idx val="12"/>
            <c:invertIfNegative val="false"/>
            <c:bubble3D val="false"/>
            <c:spPr>
              <a:gradFill>
                <a:gsLst>
                  <a:gs pos="0">
                    <a:sysClr lastClr="FFFFFF" val="window"/>
                  </a:gs>
                  <a:gs pos="33000">
                    <a:srgbClr val="C0504D">
                      <a:lumMod val="60000"/>
                      <a:lumOff val="40000"/>
                    </a:srgbClr>
                  </a:gs>
                  <a:gs pos="100000">
                    <a:srgbClr val="C0504D">
                      <a:lumMod val="75000"/>
                    </a:srgbClr>
                  </a:gs>
                </a:gsLst>
                <a:lin scaled="false" ang="5400000"/>
              </a:gradFill>
            </c:spPr>
          </c:dPt>
          <c:cat>
            <c:strRef>
              <c:f>Лист1!$A$2:$A$17</c:f>
              <c:strCache>
                <c:ptCount val="16"/>
                <c:pt idx="0">
                  <c:v>Белгородская область</c:v>
                </c:pt>
                <c:pt idx="1">
                  <c:v>Брянская область</c:v>
                </c:pt>
                <c:pt idx="2">
                  <c:v>Владимирская область</c:v>
                </c:pt>
                <c:pt idx="3">
                  <c:v>Воронежская область</c:v>
                </c:pt>
                <c:pt idx="4">
                  <c:v>Ивановская область</c:v>
                </c:pt>
                <c:pt idx="5">
                  <c:v>Калужская область</c:v>
                </c:pt>
                <c:pt idx="6">
                  <c:v>Костромская область</c:v>
                </c:pt>
                <c:pt idx="7">
                  <c:v>Курская область</c:v>
                </c:pt>
                <c:pt idx="8">
                  <c:v>Липецкая область</c:v>
                </c:pt>
                <c:pt idx="9">
                  <c:v>Орловская область</c:v>
                </c:pt>
                <c:pt idx="10">
                  <c:v>Рязанская область</c:v>
                </c:pt>
                <c:pt idx="11">
                  <c:v>Смоленская область</c:v>
                </c:pt>
                <c:pt idx="12">
                  <c:v>Тамбовская область</c:v>
                </c:pt>
                <c:pt idx="13">
                  <c:v>Тверская область</c:v>
                </c:pt>
                <c:pt idx="14">
                  <c:v>Тульская область</c:v>
                </c:pt>
                <c:pt idx="15">
                  <c:v>Ярославская область</c:v>
                </c:pt>
              </c:strCache>
            </c:strRef>
          </c:cat>
          <c:val>
            <c:numRef>
              <c:f>Лист1!$B$2:$B$17</c:f>
              <c:numCache>
                <c:formatCode>General</c:formatCode>
                <c:ptCount val="16"/>
                <c:pt idx="0">
                  <c:v>0.98203592814371254</c:v>
                </c:pt>
                <c:pt idx="1">
                  <c:v>0.42233009708737862</c:v>
                </c:pt>
                <c:pt idx="2">
                  <c:v>0.40725806451612906</c:v>
                </c:pt>
                <c:pt idx="3">
                  <c:v>4.2926829268292686E-2</c:v>
                </c:pt>
                <c:pt idx="4">
                  <c:v>0.41249999999999998</c:v>
                </c:pt>
                <c:pt idx="5">
                  <c:v>9.1397849462365593E-2</c:v>
                </c:pt>
                <c:pt idx="6">
                  <c:v>0.53584905660377358</c:v>
                </c:pt>
                <c:pt idx="7">
                  <c:v>0.36283185840707965</c:v>
                </c:pt>
                <c:pt idx="8">
                  <c:v>0.31614349775784756</c:v>
                </c:pt>
                <c:pt idx="9">
                  <c:v>0.12790697674418605</c:v>
                </c:pt>
                <c:pt idx="10">
                  <c:v>0.51653944020356235</c:v>
                </c:pt>
                <c:pt idx="11">
                  <c:v>0.54012345679012341</c:v>
                </c:pt>
                <c:pt idx="12">
                  <c:v>-0.28978388998035365</c:v>
                </c:pt>
                <c:pt idx="13">
                  <c:v>0.27842227378190254</c:v>
                </c:pt>
                <c:pt idx="14">
                  <c:v>0.56829268292682922</c:v>
                </c:pt>
                <c:pt idx="15">
                  <c:v>0.39452495974235102</c:v>
                </c:pt>
              </c:numCache>
            </c:numRef>
          </c:val>
        </c:ser>
        <c:dLbls>
          <c:showLegendKey val="false"/>
          <c:showVal val="false"/>
          <c:showCatName val="false"/>
          <c:showSerName val="false"/>
          <c:showPercent val="false"/>
          <c:showBubbleSize val="false"/>
        </c:dLbls>
        <c:gapWidth val="150"/>
        <c:axId val="366668800"/>
        <c:axId val="366670592"/>
      </c:barChart>
      <c:lineChart>
        <c:grouping val="standard"/>
        <c:varyColors val="false"/>
        <c:ser>
          <c:idx val="1"/>
          <c:order val="1"/>
          <c:tx>
            <c:strRef>
              <c:f>Лист1!$C$1</c:f>
              <c:strCache>
                <c:ptCount val="1"/>
                <c:pt idx="0">
                  <c:v>Столбец1</c:v>
                </c:pt>
              </c:strCache>
            </c:strRef>
          </c:tx>
          <c:spPr>
            <a:ln w="25400">
              <a:solidFill>
                <a:srgbClr val="9BBB59">
                  <a:lumMod val="75000"/>
                </a:srgbClr>
              </a:solidFill>
              <a:prstDash val="dash"/>
            </a:ln>
          </c:spPr>
          <c:marker>
            <c:symbol val="none"/>
          </c:marker>
          <c:cat>
            <c:strRef>
              <c:f>Лист1!$A$2:$A$17</c:f>
              <c:strCache>
                <c:ptCount val="16"/>
                <c:pt idx="0">
                  <c:v>Белгородская область</c:v>
                </c:pt>
                <c:pt idx="1">
                  <c:v>Брянская область</c:v>
                </c:pt>
                <c:pt idx="2">
                  <c:v>Владимирская область</c:v>
                </c:pt>
                <c:pt idx="3">
                  <c:v>Воронежская область</c:v>
                </c:pt>
                <c:pt idx="4">
                  <c:v>Ивановская область</c:v>
                </c:pt>
                <c:pt idx="5">
                  <c:v>Калужская область</c:v>
                </c:pt>
                <c:pt idx="6">
                  <c:v>Костромская область</c:v>
                </c:pt>
                <c:pt idx="7">
                  <c:v>Курская область</c:v>
                </c:pt>
                <c:pt idx="8">
                  <c:v>Липецкая область</c:v>
                </c:pt>
                <c:pt idx="9">
                  <c:v>Орловская область</c:v>
                </c:pt>
                <c:pt idx="10">
                  <c:v>Рязанская область</c:v>
                </c:pt>
                <c:pt idx="11">
                  <c:v>Смоленская область</c:v>
                </c:pt>
                <c:pt idx="12">
                  <c:v>Тамбовская область</c:v>
                </c:pt>
                <c:pt idx="13">
                  <c:v>Тверская область</c:v>
                </c:pt>
                <c:pt idx="14">
                  <c:v>Тульская область</c:v>
                </c:pt>
                <c:pt idx="15">
                  <c:v>Ярославская область</c:v>
                </c:pt>
              </c:strCache>
            </c:strRef>
          </c:cat>
          <c:val>
            <c:numRef>
              <c:f>Лист1!$C$2:$C$17</c:f>
              <c:numCache>
                <c:formatCode>General</c:formatCode>
                <c:ptCount val="16"/>
                <c:pt idx="0">
                  <c:v>0.35683119259094881</c:v>
                </c:pt>
                <c:pt idx="1">
                  <c:v>0.35683119259094881</c:v>
                </c:pt>
                <c:pt idx="2">
                  <c:v>0.35683119259094881</c:v>
                </c:pt>
                <c:pt idx="3">
                  <c:v>0.35683119259094881</c:v>
                </c:pt>
                <c:pt idx="4">
                  <c:v>0.35683119259094881</c:v>
                </c:pt>
                <c:pt idx="5">
                  <c:v>0.35683119259094881</c:v>
                </c:pt>
                <c:pt idx="6">
                  <c:v>0.35683119259094881</c:v>
                </c:pt>
                <c:pt idx="7">
                  <c:v>0.35683119259094881</c:v>
                </c:pt>
                <c:pt idx="8">
                  <c:v>0.35683119259094881</c:v>
                </c:pt>
                <c:pt idx="9">
                  <c:v>0.35683119259094881</c:v>
                </c:pt>
                <c:pt idx="10">
                  <c:v>0.35683119259094881</c:v>
                </c:pt>
                <c:pt idx="11">
                  <c:v>0.35683119259094881</c:v>
                </c:pt>
                <c:pt idx="12">
                  <c:v>0.35683119259094881</c:v>
                </c:pt>
                <c:pt idx="13">
                  <c:v>0.35683119259094881</c:v>
                </c:pt>
                <c:pt idx="14">
                  <c:v>0.35683119259094881</c:v>
                </c:pt>
                <c:pt idx="15">
                  <c:v>0.35683119259094881</c:v>
                </c:pt>
              </c:numCache>
            </c:numRef>
          </c:val>
          <c:smooth val="false"/>
        </c:ser>
        <c:dLbls>
          <c:showLegendKey val="false"/>
          <c:showVal val="false"/>
          <c:showCatName val="false"/>
          <c:showSerName val="false"/>
          <c:showPercent val="false"/>
          <c:showBubbleSize val="false"/>
        </c:dLbls>
        <c:marker val="true"/>
        <c:smooth val="false"/>
        <c:axId val="366668800"/>
        <c:axId val="366670592"/>
      </c:lineChart>
      <c:catAx>
        <c:axId val="366668800"/>
        <c:scaling>
          <c:orientation val="minMax"/>
        </c:scaling>
        <c:delete val="false"/>
        <c:axPos val="b"/>
        <c:numFmt sourceLinked="false" formatCode="General"/>
        <c:majorTickMark val="out"/>
        <c:minorTickMark val="none"/>
        <c:tickLblPos val="low"/>
        <c:txPr>
          <a:bodyPr/>
          <a:lstStyle/>
          <a:p>
            <a:pPr>
              <a:defRPr i="false" b="true" sz="700">
                <a:latin charset="0" pitchFamily="34" typeface="Arial Narrow"/>
              </a:defRPr>
            </a:pPr>
            <a:endParaRPr lang="ru-RU"/>
          </a:p>
        </c:txPr>
        <c:crossAx val="366670592"/>
        <c:crosses val="autoZero"/>
        <c:auto val="true"/>
        <c:lblAlgn val="ctr"/>
        <c:lblOffset val="100"/>
        <c:noMultiLvlLbl val="false"/>
      </c:catAx>
      <c:valAx>
        <c:axId val="366670592"/>
        <c:scaling>
          <c:orientation val="minMax"/>
        </c:scaling>
        <c:delete val="false"/>
        <c:axPos val="l"/>
        <c:majorGridlines/>
        <c:numFmt sourceLinked="false" formatCode="0%"/>
        <c:majorTickMark val="out"/>
        <c:minorTickMark val="none"/>
        <c:tickLblPos val="nextTo"/>
        <c:crossAx val="366668800"/>
        <c:crosses val="autoZero"/>
        <c:crossBetween val="between"/>
      </c:valAx>
    </c:plotArea>
    <c:plotVisOnly val="true"/>
    <c:dispBlanksAs val="gap"/>
    <c:showDLblsOverMax val="false"/>
  </c:chart>
  <c:externalData r:id="rId2">
    <c:autoUpdate val="false"/>
  </c:externalData>
</c:chartSpace>
</file>

<file path=word/charts/chart17.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2"/>
  <c:clrMapOvr folHlink="folHlink" hlink="hlink" accent6="accent6" accent5="accent5" accent4="accent4" accent3="accent3" accent2="accent2" accent1="accent1" tx2="dk2" bg2="lt2" tx1="dk1" bg1="lt1"/>
  <c:chart>
    <c:title>
      <c:tx>
        <c:rich>
          <a:bodyPr anchorCtr="true" anchor="ctr" wrap="square" vert="horz" vertOverflow="ellipsis" spcFirstLastPara="true" rot="0"/>
          <a:lstStyle/>
          <a:p>
            <a:pPr>
              <a:defRPr baseline="0" spc="0" kern="1200" strike="noStrike" u="none" i="false" b="false" sz="1100">
                <a:solidFill>
                  <a:srgbClr val="002060"/>
                </a:solidFill>
                <a:latin charset="0" typeface="Arial Narrow"/>
                <a:ea charset="0" typeface="Arial Narrow"/>
                <a:cs charset="0" typeface="Arial Narrow"/>
              </a:defRPr>
            </a:pPr>
            <a:r>
              <a:rPr sz="1100" lang="ru-RU">
                <a:solidFill>
                  <a:srgbClr val="002060"/>
                </a:solidFill>
                <a:latin charset="0" typeface="Arial Narrow"/>
                <a:ea charset="0" typeface="Arial Narrow"/>
                <a:cs charset="0" typeface="Arial Narrow"/>
              </a:rPr>
              <a:t>Количество</a:t>
            </a:r>
            <a:r>
              <a:rPr baseline="0" sz="1100" lang="ru-RU">
                <a:solidFill>
                  <a:srgbClr val="002060"/>
                </a:solidFill>
                <a:latin charset="0" typeface="Arial Narrow"/>
                <a:ea charset="0" typeface="Arial Narrow"/>
                <a:cs charset="0" typeface="Arial Narrow"/>
              </a:rPr>
              <a:t> ОС, ограничивающих менее 99</a:t>
            </a:r>
            <a:r>
              <a:rPr baseline="0" sz="1100" lang="en-US">
                <a:solidFill>
                  <a:srgbClr val="002060"/>
                </a:solidFill>
                <a:latin charset="0" typeface="Arial Narrow"/>
                <a:ea charset="0" typeface="Arial Narrow"/>
                <a:cs charset="0" typeface="Arial Narrow"/>
              </a:rPr>
              <a:t>% </a:t>
            </a:r>
            <a:r>
              <a:rPr baseline="0" sz="1100" lang="ru-RU">
                <a:solidFill>
                  <a:srgbClr val="002060"/>
                </a:solidFill>
                <a:latin charset="0" typeface="Arial Narrow"/>
                <a:ea charset="0" typeface="Arial Narrow"/>
                <a:cs charset="0" typeface="Arial Narrow"/>
              </a:rPr>
              <a:t>доступа к запрещенным ресурсам</a:t>
            </a:r>
            <a:endParaRPr sz="1100" lang="en-GB">
              <a:solidFill>
                <a:srgbClr val="002060"/>
              </a:solidFill>
              <a:latin charset="0" typeface="Arial Narrow"/>
              <a:ea charset="0" typeface="Arial Narrow"/>
              <a:cs charset="0" typeface="Arial Narrow"/>
            </a:endParaRPr>
          </a:p>
        </c:rich>
      </c:tx>
      <c:layout>
        <c:manualLayout>
          <c:xMode val="edge"/>
          <c:yMode val="edge"/>
          <c:x val="0.134205519951059"/>
          <c:y val="0.00793650793650793"/>
        </c:manualLayout>
      </c:layout>
      <c:overlay val="true"/>
      <c:spPr>
        <a:noFill/>
        <a:ln>
          <a:noFill/>
        </a:ln>
        <a:effectLst/>
      </c:spPr>
    </c:title>
    <c:autoTitleDeleted val="false"/>
    <c:plotArea>
      <c:layout/>
      <c:lineChart>
        <c:grouping val="standard"/>
        <c:varyColors val="false"/>
        <c:ser>
          <c:idx val="0"/>
          <c:order val="0"/>
          <c:tx>
            <c:strRef>
              <c:f>Sheet1!$B$1</c:f>
              <c:strCache>
                <c:ptCount val="1"/>
                <c:pt idx="0">
                  <c:v>ЦФО</c:v>
                </c:pt>
              </c:strCache>
            </c:strRef>
          </c:tx>
          <c:spPr>
            <a:ln cap="rnd" w="41275">
              <a:solidFill>
                <a:schemeClr val="accent1"/>
              </a:solidFill>
              <a:prstDash val="dash"/>
              <a:round/>
            </a:ln>
            <a:effectLst/>
          </c:spPr>
          <c:marker>
            <c:symbol val="none"/>
          </c:marker>
          <c:dLbls>
            <c:dLbl>
              <c:idx val="0"/>
              <c:layout>
                <c:manualLayout>
                  <c:x val="0.00639454332303101"/>
                  <c:y val="0.0317460317460317"/>
                </c:manualLayout>
              </c:layout>
              <c:showLegendKey val="false"/>
              <c:showVal val="true"/>
              <c:showCatName val="false"/>
              <c:showSerName val="false"/>
              <c:showPercent val="false"/>
              <c:showBubbleSize val="false"/>
              <c:extLst>
                <c:ext uri="{CE6537A1-D6FC-4f65-9D91-7224C49458BB}"/>
              </c:extLst>
            </c:dLbl>
            <c:dLbl>
              <c:idx val="1"/>
              <c:layout>
                <c:manualLayout>
                  <c:x val="-3.9077313327398E-17"/>
                  <c:y val="-0.0595238095238096"/>
                </c:manualLayout>
              </c:layout>
              <c:showLegendKey val="false"/>
              <c:showVal val="true"/>
              <c:showCatName val="false"/>
              <c:showSerName val="false"/>
              <c:showPercent val="false"/>
              <c:showBubbleSize val="false"/>
              <c:extLst>
                <c:ext uri="{CE6537A1-D6FC-4f65-9D91-7224C49458BB}"/>
              </c:extLst>
            </c:dLbl>
            <c:dLbl>
              <c:idx val="2"/>
              <c:layout>
                <c:manualLayout>
                  <c:x val="-0.00213151444101038"/>
                  <c:y val="-0.0634920634920635"/>
                </c:manualLayout>
              </c:layout>
              <c:showLegendKey val="false"/>
              <c:showVal val="true"/>
              <c:showCatName val="false"/>
              <c:showSerName val="false"/>
              <c:showPercent val="false"/>
              <c:showBubbleSize val="false"/>
              <c:extLst>
                <c:ext uri="{CE6537A1-D6FC-4f65-9D91-7224C49458BB}"/>
              </c:extLst>
            </c:dLbl>
            <c:dLbl>
              <c:idx val="3"/>
              <c:layout>
                <c:manualLayout>
                  <c:x val="-0.00639454332303109"/>
                  <c:y val="-0.0396825396825397"/>
                </c:manualLayout>
              </c:layout>
              <c:showLegendKey val="false"/>
              <c:showVal val="true"/>
              <c:showCatName val="false"/>
              <c:showSerName val="false"/>
              <c:showPercent val="false"/>
              <c:showBubbleSize val="false"/>
              <c:extLst>
                <c:ext uri="{CE6537A1-D6FC-4f65-9D91-7224C49458BB}"/>
              </c:extLst>
            </c:dLbl>
            <c:dLbl>
              <c:idx val="4"/>
              <c:layout>
                <c:manualLayout>
                  <c:x val="-0.0319727166151551"/>
                  <c:y val="-0.0753968253968255"/>
                </c:manualLayout>
              </c:layout>
              <c:showLegendKey val="false"/>
              <c:showVal val="true"/>
              <c:showCatName val="false"/>
              <c:showSerName val="false"/>
              <c:showPercent val="false"/>
              <c:showBubbleSize val="false"/>
              <c:extLst>
                <c:ext uri="{CE6537A1-D6FC-4f65-9D91-7224C49458BB}"/>
              </c:extLst>
            </c:dLbl>
            <c:dLbl>
              <c:idx val="5"/>
              <c:layout>
                <c:manualLayout>
                  <c:x val="-0.0170521155280827"/>
                  <c:y val="-0.0674603174603174"/>
                </c:manualLayout>
              </c:layout>
              <c:showLegendKey val="false"/>
              <c:showVal val="true"/>
              <c:showCatName val="false"/>
              <c:showSerName val="false"/>
              <c:showPercent val="false"/>
              <c:showBubbleSize val="false"/>
              <c:extLst>
                <c:ext uri="{CE6537A1-D6FC-4f65-9D91-7224C49458BB}"/>
              </c:extLst>
            </c:dLbl>
            <c:dLbl>
              <c:idx val="6"/>
              <c:layout>
                <c:manualLayout>
                  <c:x val="-0.00426302888202067"/>
                  <c:y val="-0.0515873015873016"/>
                </c:manualLayout>
              </c:layout>
              <c:showLegendKey val="false"/>
              <c:showVal val="true"/>
              <c:showCatName val="false"/>
              <c:showSerName val="false"/>
              <c:showPercent val="false"/>
              <c:showBubbleSize val="false"/>
              <c:extLst>
                <c:ext uri="{CE6537A1-D6FC-4f65-9D91-7224C49458BB}"/>
              </c:extLst>
            </c:dLbl>
            <c:dLbl>
              <c:idx val="7"/>
              <c:layout>
                <c:manualLayout>
                  <c:x val="-0.00852605776404135"/>
                  <c:y val="-0.0436507936507937"/>
                </c:manualLayout>
              </c:layout>
              <c:showLegendKey val="false"/>
              <c:showVal val="true"/>
              <c:showCatName val="false"/>
              <c:showSerName val="false"/>
              <c:showPercent val="false"/>
              <c:showBubbleSize val="false"/>
              <c:extLst>
                <c:ext uri="{CE6537A1-D6FC-4f65-9D91-7224C49458BB}"/>
              </c:extLst>
            </c:dLbl>
            <c:dLbl>
              <c:idx val="8"/>
              <c:layout>
                <c:manualLayout>
                  <c:x val="0.00213151444101018"/>
                  <c:y val="-0.0714285714285714"/>
                </c:manualLayout>
              </c:layout>
              <c:showLegendKey val="false"/>
              <c:showVal val="true"/>
              <c:showCatName val="false"/>
              <c:showSerName val="false"/>
              <c:showPercent val="false"/>
              <c:showBubbleSize val="false"/>
              <c:extLst>
                <c:ext uri="{CE6537A1-D6FC-4f65-9D91-7224C49458BB}"/>
              </c:extLst>
            </c:dLbl>
            <c:spPr>
              <a:noFill/>
              <a:ln>
                <a:noFill/>
              </a:ln>
              <a:effectLst/>
            </c:spPr>
            <c:txPr>
              <a:bodyPr anchorCtr="true" anchor="ctr" bIns="19050" rIns="38100" tIns="19050" lIns="38100" wrap="square" vert="horz" vertOverflow="ellipsis" spcFirstLastPara="true" rot="0">
                <a:spAutoFit/>
              </a:bodyPr>
              <a:lstStyle/>
              <a:p>
                <a:pPr>
                  <a:defRPr baseline="0" kern="1200" strike="noStrike" u="none" i="false" b="true" sz="1100">
                    <a:solidFill>
                      <a:schemeClr val="tx1">
                        <a:lumMod val="75000"/>
                        <a:lumOff val="25000"/>
                      </a:schemeClr>
                    </a:solidFill>
                    <a:latin charset="0" typeface="Arial Narrow"/>
                    <a:ea charset="0" typeface="Arial Narrow"/>
                    <a:cs charset="0" typeface="Arial Narrow"/>
                  </a:defRPr>
                </a:pPr>
                <a:endParaRPr lang="ru-RU"/>
              </a:p>
            </c:txPr>
            <c:showLegendKey val="false"/>
            <c:showVal val="true"/>
            <c:showCatName val="false"/>
            <c:showSerName val="false"/>
            <c:showPercent val="false"/>
            <c:showBubbleSize val="false"/>
            <c:showLeaderLines val="false"/>
            <c:extLst>
              <c:ext uri="{CE6537A1-D6FC-4f65-9D91-7224C49458BB}">
                <c15:leaderLines xmlns:c15="http://schemas.microsoft.com/office/drawing/2012/chart">
                  <c:spPr>
                    <a:ln algn="ctr" cap="flat" cmpd="sng" w="9525">
                      <a:solidFill>
                        <a:schemeClr val="tx1">
                          <a:lumMod val="35000"/>
                          <a:lumOff val="65000"/>
                        </a:schemeClr>
                      </a:solidFill>
                      <a:round/>
                    </a:ln>
                    <a:effectLst/>
                  </c:spPr>
                </c15:leaderLines>
              </c:ext>
            </c:extLst>
          </c:dLbls>
          <c:cat>
            <c:strRef>
              <c:f>Sheet1!$A$2:$A$13</c:f>
              <c:strCache>
                <c:ptCount val="12"/>
                <c:pt idx="0">
                  <c:v>январь</c:v>
                </c:pt>
                <c:pt idx="1">
                  <c:v>февраль</c:v>
                </c:pt>
                <c:pt idx="2">
                  <c:v>март</c:v>
                </c:pt>
                <c:pt idx="3">
                  <c:v>апрель </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Sheet1!$B$2:$B$13</c:f>
              <c:numCache>
                <c:formatCode>0</c:formatCode>
                <c:ptCount val="12"/>
                <c:pt idx="0">
                  <c:v>186</c:v>
                </c:pt>
                <c:pt idx="1">
                  <c:v>65</c:v>
                </c:pt>
                <c:pt idx="2">
                  <c:v>44</c:v>
                </c:pt>
                <c:pt idx="3">
                  <c:v>41</c:v>
                </c:pt>
                <c:pt idx="4">
                  <c:v>41</c:v>
                </c:pt>
                <c:pt idx="5">
                  <c:v>82</c:v>
                </c:pt>
                <c:pt idx="6">
                  <c:v>76</c:v>
                </c:pt>
                <c:pt idx="7">
                  <c:v>50</c:v>
                </c:pt>
                <c:pt idx="8">
                  <c:v>61</c:v>
                </c:pt>
                <c:pt formatCode="General" idx="9">
                  <c:v>35</c:v>
                </c:pt>
                <c:pt formatCode="General" idx="10">
                  <c:v>26</c:v>
                </c:pt>
                <c:pt formatCode="General" idx="11">
                  <c:v>27</c:v>
                </c:pt>
              </c:numCache>
            </c:numRef>
          </c:val>
          <c:smooth val="false"/>
        </c:ser>
        <c:dLbls>
          <c:showLegendKey val="false"/>
          <c:showVal val="false"/>
          <c:showCatName val="false"/>
          <c:showSerName val="false"/>
          <c:showPercent val="false"/>
          <c:showBubbleSize val="false"/>
        </c:dLbls>
        <c:marker val="true"/>
        <c:smooth val="false"/>
        <c:axId val="366899968"/>
        <c:axId val="366901504"/>
      </c:lineChart>
      <c:catAx>
        <c:axId val="366899968"/>
        <c:scaling>
          <c:orientation val="minMax"/>
        </c:scaling>
        <c:delete val="false"/>
        <c:axPos val="b"/>
        <c:numFmt sourceLinked="true" formatCode="General"/>
        <c:majorTickMark val="none"/>
        <c:minorTickMark val="none"/>
        <c:tickLblPos val="nextTo"/>
        <c:spPr>
          <a:noFill/>
          <a:ln algn="ctr" cmpd="sng" cap="flat" w="9525">
            <a:solidFill>
              <a:schemeClr val="tx1">
                <a:lumMod val="15000"/>
                <a:lumOff val="85000"/>
              </a:schemeClr>
            </a:solidFill>
            <a:round/>
          </a:ln>
          <a:effectLst/>
        </c:spPr>
        <c:txPr>
          <a:bodyPr anchorCtr="true" anchor="ctr" wrap="square" vert="horz" vertOverflow="ellipsis" spcFirstLastPara="true" rot="-60000000"/>
          <a:lstStyle/>
          <a:p>
            <a:pPr>
              <a:defRPr baseline="0" kern="1200" strike="noStrike" u="none" i="false" b="false" sz="900">
                <a:solidFill>
                  <a:srgbClr val="002060"/>
                </a:solidFill>
                <a:latin charset="0" typeface="Arial Narrow"/>
                <a:ea charset="0" typeface="Arial Narrow"/>
                <a:cs charset="0" typeface="Arial Narrow"/>
              </a:defRPr>
            </a:pPr>
            <a:endParaRPr lang="ru-RU"/>
          </a:p>
        </c:txPr>
        <c:crossAx val="366901504"/>
        <c:crosses val="autoZero"/>
        <c:auto val="true"/>
        <c:lblAlgn val="ctr"/>
        <c:lblOffset val="100"/>
        <c:noMultiLvlLbl val="false"/>
      </c:catAx>
      <c:valAx>
        <c:axId val="366901504"/>
        <c:scaling>
          <c:orientation val="minMax"/>
        </c:scaling>
        <c:delete val="false"/>
        <c:axPos val="l"/>
        <c:majorGridlines>
          <c:spPr>
            <a:ln algn="ctr" cmpd="sng" cap="flat" w="9525">
              <a:solidFill>
                <a:schemeClr val="tx1">
                  <a:lumMod val="15000"/>
                  <a:lumOff val="85000"/>
                </a:schemeClr>
              </a:solidFill>
              <a:round/>
            </a:ln>
            <a:effectLst/>
          </c:spPr>
        </c:majorGridlines>
        <c:numFmt sourceLinked="true" formatCode="0"/>
        <c:majorTickMark val="none"/>
        <c:minorTickMark val="none"/>
        <c:tickLblPos val="nextTo"/>
        <c:spPr>
          <a:noFill/>
          <a:ln>
            <a:noFill/>
          </a:ln>
          <a:effectLst/>
        </c:spPr>
        <c:txPr>
          <a:bodyPr anchorCtr="true" anchor="ctr" wrap="square" vert="horz" vertOverflow="ellipsis" spcFirstLastPara="true" rot="-60000000"/>
          <a:lstStyle/>
          <a:p>
            <a:pPr>
              <a:defRPr baseline="0" kern="1200" strike="noStrike" u="none" i="false" b="false" sz="900">
                <a:solidFill>
                  <a:srgbClr val="002060"/>
                </a:solidFill>
                <a:latin charset="0" typeface="Arial Narrow"/>
                <a:ea charset="0" typeface="Arial Narrow"/>
                <a:cs charset="0" typeface="Arial Narrow"/>
              </a:defRPr>
            </a:pPr>
            <a:endParaRPr lang="ru-RU"/>
          </a:p>
        </c:txPr>
        <c:crossAx val="366899968"/>
        <c:crosses val="autoZero"/>
        <c:crossBetween val="between"/>
      </c:valAx>
      <c:spPr>
        <a:noFill/>
        <a:ln>
          <a:noFill/>
        </a:ln>
        <a:effectLst/>
      </c:spPr>
    </c:plotArea>
    <c:legend>
      <c:legendPos val="b"/>
      <c:layout>
        <c:manualLayout>
          <c:xMode val="edge"/>
          <c:yMode val="edge"/>
          <c:x val="0.842766571475805"/>
          <c:y val="0.111606674165729"/>
          <c:w val="0.126573691237546"/>
          <c:h val="0.0749012623422072"/>
        </c:manualLayout>
      </c:layout>
      <c:overlay val="false"/>
      <c:spPr>
        <a:noFill/>
        <a:ln>
          <a:noFill/>
        </a:ln>
        <a:effectLst/>
      </c:spPr>
      <c:txPr>
        <a:bodyPr anchorCtr="true" anchor="ctr" wrap="square" vert="horz" vertOverflow="ellipsis" spcFirstLastPara="true" rot="0"/>
        <a:lstStyle/>
        <a:p>
          <a:pPr>
            <a:defRPr baseline="0" kern="1200" strike="noStrike" u="none" i="false" b="false" sz="900">
              <a:solidFill>
                <a:schemeClr val="tx1">
                  <a:lumMod val="65000"/>
                  <a:lumOff val="35000"/>
                </a:schemeClr>
              </a:solidFill>
              <a:latin typeface="+mn-lt"/>
              <a:ea typeface="+mn-ea"/>
              <a:cs typeface="+mn-cs"/>
            </a:defRPr>
          </a:pPr>
          <a:endParaRPr lang="ru-RU"/>
        </a:p>
      </c:txPr>
    </c:legend>
    <c:plotVisOnly val="true"/>
    <c:dispBlanksAs val="gap"/>
    <c:showDLblsOverMax val="false"/>
  </c:chart>
  <c:spPr>
    <a:solidFill>
      <a:schemeClr val="bg1"/>
    </a:solidFill>
    <a:ln algn="ctr" cmpd="sng" cap="flat" w="9525">
      <a:solidFill>
        <a:schemeClr val="tx1">
          <a:lumMod val="15000"/>
          <a:lumOff val="85000"/>
        </a:schemeClr>
      </a:solidFill>
      <a:round/>
    </a:ln>
    <a:effectLst/>
  </c:spPr>
  <c:txPr>
    <a:bodyPr/>
    <a:lstStyle/>
    <a:p>
      <a:pPr>
        <a:defRPr/>
      </a:pPr>
      <a:endParaRPr lang="ru-RU"/>
    </a:p>
  </c:txPr>
  <c:externalData r:id="rId2">
    <c:autoUpdate val="false"/>
  </c:externalData>
</c:chartSpace>
</file>

<file path=word/charts/chart18.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2"/>
  <c:clrMapOvr folHlink="folHlink" hlink="hlink" accent6="accent6" accent5="accent5" accent4="accent4" accent3="accent3" accent2="accent2" accent1="accent1" tx2="dk2" bg2="lt2" tx1="dk1" bg1="lt1"/>
  <c:chart>
    <c:title>
      <c:tx>
        <c:rich>
          <a:bodyPr anchorCtr="true" anchor="ctr" wrap="square" vert="horz" vertOverflow="ellipsis" spcFirstLastPara="true" rot="0"/>
          <a:lstStyle/>
          <a:p>
            <a:pPr>
              <a:defRPr baseline="0" spc="0" kern="1200" strike="noStrike" u="none" i="false" b="false" sz="1200">
                <a:solidFill>
                  <a:srgbClr val="002060"/>
                </a:solidFill>
                <a:latin charset="0" typeface="Arial Narrow"/>
                <a:ea charset="0" typeface="Arial Narrow"/>
                <a:cs charset="0" typeface="Arial Narrow"/>
              </a:defRPr>
            </a:pPr>
            <a:r>
              <a:rPr sz="1200" lang="ru-RU">
                <a:solidFill>
                  <a:srgbClr val="002060"/>
                </a:solidFill>
                <a:latin charset="0" typeface="Arial Narrow"/>
                <a:ea charset="0" typeface="Arial Narrow"/>
                <a:cs charset="0" typeface="Arial Narrow"/>
              </a:rPr>
              <a:t>Доля незаблокированных операторами связи запрещенных интернет-ресурсов,</a:t>
            </a:r>
            <a:r>
              <a:rPr baseline="0" sz="1200" lang="ru-RU">
                <a:solidFill>
                  <a:srgbClr val="002060"/>
                </a:solidFill>
                <a:latin charset="0" typeface="Arial Narrow"/>
                <a:ea charset="0" typeface="Arial Narrow"/>
                <a:cs charset="0" typeface="Arial Narrow"/>
              </a:rPr>
              <a:t> внесенных в Единый Реестр, приходящаяся в среднем на одного оператора связи</a:t>
            </a:r>
            <a:endParaRPr sz="1200" lang="en-US">
              <a:solidFill>
                <a:srgbClr val="002060"/>
              </a:solidFill>
              <a:latin charset="0" typeface="Arial Narrow"/>
              <a:ea charset="0" typeface="Arial Narrow"/>
              <a:cs charset="0" typeface="Arial Narrow"/>
            </a:endParaRPr>
          </a:p>
        </c:rich>
      </c:tx>
      <c:overlay val="false"/>
      <c:spPr>
        <a:noFill/>
        <a:ln>
          <a:noFill/>
        </a:ln>
        <a:effectLst/>
      </c:spPr>
    </c:title>
    <c:autoTitleDeleted val="false"/>
    <c:plotArea>
      <c:layout/>
      <c:lineChart>
        <c:grouping val="standard"/>
        <c:varyColors val="false"/>
        <c:ser>
          <c:idx val="0"/>
          <c:order val="0"/>
          <c:tx>
            <c:strRef>
              <c:f>Sheet1!$B$1</c:f>
              <c:strCache>
                <c:ptCount val="1"/>
                <c:pt idx="0">
                  <c:v>ЦФО</c:v>
                </c:pt>
              </c:strCache>
            </c:strRef>
          </c:tx>
          <c:spPr>
            <a:ln cap="rnd" w="28575">
              <a:solidFill>
                <a:schemeClr val="accent1"/>
              </a:solidFill>
              <a:round/>
            </a:ln>
            <a:effectLst/>
          </c:spPr>
          <c:marker>
            <c:symbol val="none"/>
          </c:marker>
          <c:dLbls>
            <c:dLbl>
              <c:idx val="1"/>
              <c:layout>
                <c:manualLayout>
                  <c:x val="-0.0162037037037037"/>
                  <c:y val="-0.0674603174603174"/>
                </c:manualLayout>
              </c:layout>
              <c:showLegendKey val="false"/>
              <c:showVal val="true"/>
              <c:showCatName val="false"/>
              <c:showSerName val="false"/>
              <c:showPercent val="false"/>
              <c:showBubbleSize val="false"/>
              <c:extLst>
                <c:ext uri="{CE6537A1-D6FC-4f65-9D91-7224C49458BB}"/>
              </c:extLst>
            </c:dLbl>
            <c:dLbl>
              <c:idx val="2"/>
              <c:layout>
                <c:manualLayout>
                  <c:x val="-0.00925925925925926"/>
                  <c:y val="-0.0714285714285714"/>
                </c:manualLayout>
              </c:layout>
              <c:showLegendKey val="false"/>
              <c:showVal val="true"/>
              <c:showCatName val="false"/>
              <c:showSerName val="false"/>
              <c:showPercent val="false"/>
              <c:showBubbleSize val="false"/>
              <c:extLst>
                <c:ext uri="{CE6537A1-D6FC-4f65-9D91-7224C49458BB}"/>
              </c:extLst>
            </c:dLbl>
            <c:dLbl>
              <c:idx val="3"/>
              <c:layout>
                <c:manualLayout>
                  <c:x val="-0.00462962962962971"/>
                  <c:y val="-0.0753968253968255"/>
                </c:manualLayout>
              </c:layout>
              <c:showLegendKey val="false"/>
              <c:showVal val="true"/>
              <c:showCatName val="false"/>
              <c:showSerName val="false"/>
              <c:showPercent val="false"/>
              <c:showBubbleSize val="false"/>
              <c:extLst>
                <c:ext uri="{CE6537A1-D6FC-4f65-9D91-7224C49458BB}"/>
              </c:extLst>
            </c:dLbl>
            <c:dLbl>
              <c:idx val="4"/>
              <c:layout>
                <c:manualLayout>
                  <c:x val="0.0"/>
                  <c:y val="-0.0396825396825397"/>
                </c:manualLayout>
              </c:layout>
              <c:showLegendKey val="false"/>
              <c:showVal val="true"/>
              <c:showCatName val="false"/>
              <c:showSerName val="false"/>
              <c:showPercent val="false"/>
              <c:showBubbleSize val="false"/>
              <c:extLst>
                <c:ext uri="{CE6537A1-D6FC-4f65-9D91-7224C49458BB}"/>
              </c:extLst>
            </c:dLbl>
            <c:dLbl>
              <c:idx val="5"/>
              <c:layout>
                <c:manualLayout>
                  <c:x val="0.00462962962962963"/>
                  <c:y val="-0.0753968253968255"/>
                </c:manualLayout>
              </c:layout>
              <c:showLegendKey val="false"/>
              <c:showVal val="true"/>
              <c:showCatName val="false"/>
              <c:showSerName val="false"/>
              <c:showPercent val="false"/>
              <c:showBubbleSize val="false"/>
              <c:extLst>
                <c:ext uri="{CE6537A1-D6FC-4f65-9D91-7224C49458BB}"/>
              </c:extLst>
            </c:dLbl>
            <c:dLbl>
              <c:idx val="6"/>
              <c:layout>
                <c:manualLayout>
                  <c:x val="-0.00694444444444453"/>
                  <c:y val="-0.0595238095238095"/>
                </c:manualLayout>
              </c:layout>
              <c:showLegendKey val="false"/>
              <c:showVal val="true"/>
              <c:showCatName val="false"/>
              <c:showSerName val="false"/>
              <c:showPercent val="false"/>
              <c:showBubbleSize val="false"/>
              <c:extLst>
                <c:ext uri="{CE6537A1-D6FC-4f65-9D91-7224C49458BB}"/>
              </c:extLst>
            </c:dLbl>
            <c:dLbl>
              <c:idx val="7"/>
              <c:layout>
                <c:manualLayout>
                  <c:x val="-0.00231481481481498"/>
                  <c:y val="-0.0793650793650794"/>
                </c:manualLayout>
              </c:layout>
              <c:showLegendKey val="false"/>
              <c:showVal val="true"/>
              <c:showCatName val="false"/>
              <c:showSerName val="false"/>
              <c:showPercent val="false"/>
              <c:showBubbleSize val="false"/>
              <c:extLst>
                <c:ext uri="{CE6537A1-D6FC-4f65-9D91-7224C49458BB}"/>
              </c:extLst>
            </c:dLbl>
            <c:dLbl>
              <c:idx val="8"/>
              <c:layout>
                <c:manualLayout>
                  <c:x val="-0.00694444444444461"/>
                  <c:y val="-0.0833333333333332"/>
                </c:manualLayout>
              </c:layout>
              <c:showLegendKey val="false"/>
              <c:showVal val="true"/>
              <c:showCatName val="false"/>
              <c:showSerName val="false"/>
              <c:showPercent val="false"/>
              <c:showBubbleSize val="false"/>
              <c:extLst>
                <c:ext uri="{CE6537A1-D6FC-4f65-9D91-7224C49458BB}"/>
              </c:extLst>
            </c:dLbl>
            <c:dLbl>
              <c:idx val="9"/>
              <c:layout>
                <c:manualLayout>
                  <c:x val="-0.01710545699433887"/>
                  <c:y val="-0.09148768338057796"/>
                </c:manualLayout>
              </c:layout>
              <c:showLegendKey val="false"/>
              <c:showVal val="true"/>
              <c:showCatName val="false"/>
              <c:showSerName val="false"/>
              <c:showPercent val="false"/>
              <c:showBubbleSize val="false"/>
            </c:dLbl>
            <c:dLbl>
              <c:idx val="10"/>
              <c:layout>
                <c:manualLayout>
                  <c:x val="-0.03208468548098575"/>
                  <c:y val="-0.06866318725319637"/>
                </c:manualLayout>
              </c:layout>
              <c:showLegendKey val="false"/>
              <c:showVal val="true"/>
              <c:showCatName val="false"/>
              <c:showSerName val="false"/>
              <c:showPercent val="false"/>
              <c:showBubbleSize val="false"/>
            </c:dLbl>
            <c:dLbl>
              <c:idx val="11"/>
              <c:layout>
                <c:manualLayout>
                  <c:x val="-0.019243639118631226"/>
                  <c:y val="-0.05717980211286122"/>
                </c:manualLayout>
              </c:layout>
              <c:showLegendKey val="false"/>
              <c:showVal val="true"/>
              <c:showCatName val="false"/>
              <c:showSerName val="false"/>
              <c:showPercent val="false"/>
              <c:showBubbleSize val="false"/>
            </c:dLbl>
            <c:spPr>
              <a:noFill/>
              <a:ln>
                <a:noFill/>
              </a:ln>
              <a:effectLst/>
            </c:spPr>
            <c:txPr>
              <a:bodyPr anchorCtr="true" anchor="ctr" bIns="19050" rIns="38100" tIns="19050" lIns="38100" wrap="square" vert="horz" vertOverflow="ellipsis" spcFirstLastPara="true" rot="0">
                <a:spAutoFit/>
              </a:bodyPr>
              <a:lstStyle/>
              <a:p>
                <a:pPr>
                  <a:defRPr baseline="0" kern="1200" strike="noStrike" u="none" i="false" b="true" sz="1000">
                    <a:solidFill>
                      <a:srgbClr val="002060"/>
                    </a:solidFill>
                    <a:latin charset="0" typeface="Arial Narrow"/>
                    <a:ea charset="0" typeface="Arial Narrow"/>
                    <a:cs charset="0" typeface="Arial Narrow"/>
                  </a:defRPr>
                </a:pPr>
                <a:endParaRPr lang="ru-RU"/>
              </a:p>
            </c:txPr>
            <c:showLegendKey val="false"/>
            <c:showVal val="true"/>
            <c:showCatName val="false"/>
            <c:showSerName val="false"/>
            <c:showPercent val="false"/>
            <c:showBubbleSize val="false"/>
            <c:showLeaderLines val="false"/>
            <c:extLst>
              <c:ext uri="{CE6537A1-D6FC-4f65-9D91-7224C49458BB}">
                <c15:leaderLines xmlns:c15="http://schemas.microsoft.com/office/drawing/2012/chart">
                  <c:spPr>
                    <a:ln algn="ctr" cap="flat" cmpd="sng" w="9525">
                      <a:solidFill>
                        <a:schemeClr val="tx1">
                          <a:lumMod val="35000"/>
                          <a:lumOff val="65000"/>
                        </a:schemeClr>
                      </a:solidFill>
                      <a:round/>
                    </a:ln>
                    <a:effectLst/>
                  </c:spPr>
                </c15:leaderLines>
              </c:ext>
            </c:extLst>
          </c:dLbls>
          <c:cat>
            <c:strRef>
              <c:f>Sheet1!$A$2:$A$13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Sheet1!$B$2:$B$13</c:f>
              <c:numCache>
                <c:formatCode>0.00%</c:formatCode>
                <c:ptCount val="12"/>
                <c:pt idx="0">
                  <c:v>1.52E-2</c:v>
                </c:pt>
                <c:pt idx="1">
                  <c:v>3.5000000000000001E-3</c:v>
                </c:pt>
                <c:pt idx="2">
                  <c:v>3.3999999999999998E-3</c:v>
                </c:pt>
                <c:pt idx="3">
                  <c:v>2.2000000000000001E-3</c:v>
                </c:pt>
                <c:pt idx="4">
                  <c:v>2.2000000000000001E-3</c:v>
                </c:pt>
                <c:pt idx="5">
                  <c:v>1.1000000000000001E-3</c:v>
                </c:pt>
                <c:pt idx="6">
                  <c:v>1.6000000000000001E-3</c:v>
                </c:pt>
                <c:pt idx="7">
                  <c:v>1E-3</c:v>
                </c:pt>
                <c:pt idx="8">
                  <c:v>8.9999999999999998E-4</c:v>
                </c:pt>
                <c:pt idx="9">
                  <c:v>5.9999999999999995E-4</c:v>
                </c:pt>
                <c:pt idx="10">
                  <c:v>5.9999999999999995E-4</c:v>
                </c:pt>
                <c:pt idx="11">
                  <c:v>5.0000000000000001E-4</c:v>
                </c:pt>
              </c:numCache>
            </c:numRef>
          </c:val>
          <c:smooth val="false"/>
        </c:ser>
        <c:dLbls>
          <c:showLegendKey val="false"/>
          <c:showVal val="false"/>
          <c:showCatName val="false"/>
          <c:showSerName val="false"/>
          <c:showPercent val="false"/>
          <c:showBubbleSize val="false"/>
        </c:dLbls>
        <c:marker val="true"/>
        <c:smooth val="false"/>
        <c:axId val="367012480"/>
        <c:axId val="367104384"/>
      </c:lineChart>
      <c:catAx>
        <c:axId val="367012480"/>
        <c:scaling>
          <c:orientation val="minMax"/>
        </c:scaling>
        <c:delete val="false"/>
        <c:axPos val="b"/>
        <c:numFmt sourceLinked="true" formatCode="General"/>
        <c:majorTickMark val="none"/>
        <c:minorTickMark val="none"/>
        <c:tickLblPos val="nextTo"/>
        <c:spPr>
          <a:noFill/>
          <a:ln algn="ctr" cmpd="sng" cap="flat" w="9525">
            <a:solidFill>
              <a:schemeClr val="tx1">
                <a:lumMod val="15000"/>
                <a:lumOff val="85000"/>
              </a:schemeClr>
            </a:solidFill>
            <a:round/>
          </a:ln>
          <a:effectLst/>
        </c:spPr>
        <c:txPr>
          <a:bodyPr anchorCtr="true" anchor="ctr" wrap="square" vert="horz" vertOverflow="ellipsis" spcFirstLastPara="true" rot="-60000000"/>
          <a:lstStyle/>
          <a:p>
            <a:pPr>
              <a:defRPr baseline="0" kern="1200" strike="noStrike" u="none" i="false" b="false" sz="900">
                <a:solidFill>
                  <a:srgbClr val="002060"/>
                </a:solidFill>
                <a:latin charset="0" typeface="Arial Narrow"/>
                <a:ea charset="0" typeface="Arial Narrow"/>
                <a:cs charset="0" typeface="Arial Narrow"/>
              </a:defRPr>
            </a:pPr>
            <a:endParaRPr lang="ru-RU"/>
          </a:p>
        </c:txPr>
        <c:crossAx val="367104384"/>
        <c:crosses val="autoZero"/>
        <c:auto val="true"/>
        <c:lblAlgn val="ctr"/>
        <c:lblOffset val="100"/>
        <c:noMultiLvlLbl val="false"/>
      </c:catAx>
      <c:valAx>
        <c:axId val="367104384"/>
        <c:scaling>
          <c:orientation val="minMax"/>
        </c:scaling>
        <c:delete val="false"/>
        <c:axPos val="l"/>
        <c:majorGridlines>
          <c:spPr>
            <a:ln algn="ctr" cmpd="sng" cap="flat" w="9525">
              <a:solidFill>
                <a:schemeClr val="tx1">
                  <a:lumMod val="15000"/>
                  <a:lumOff val="85000"/>
                </a:schemeClr>
              </a:solidFill>
              <a:round/>
            </a:ln>
            <a:effectLst/>
          </c:spPr>
        </c:majorGridlines>
        <c:numFmt sourceLinked="false" formatCode="0.0%"/>
        <c:majorTickMark val="none"/>
        <c:minorTickMark val="none"/>
        <c:tickLblPos val="nextTo"/>
        <c:spPr>
          <a:noFill/>
          <a:ln>
            <a:noFill/>
          </a:ln>
          <a:effectLst/>
        </c:spPr>
        <c:txPr>
          <a:bodyPr anchorCtr="true" anchor="ctr" wrap="square" vert="horz" vertOverflow="ellipsis" spcFirstLastPara="true" rot="-60000000"/>
          <a:lstStyle/>
          <a:p>
            <a:pPr>
              <a:defRPr baseline="0" kern="1200" strike="noStrike" u="none" i="false" b="false" sz="900">
                <a:solidFill>
                  <a:srgbClr val="002060"/>
                </a:solidFill>
                <a:latin charset="0" typeface="Arial Narrow"/>
                <a:ea charset="0" typeface="Arial Narrow"/>
                <a:cs charset="0" typeface="Arial Narrow"/>
              </a:defRPr>
            </a:pPr>
            <a:endParaRPr lang="ru-RU"/>
          </a:p>
        </c:txPr>
        <c:crossAx val="367012480"/>
        <c:crosses val="autoZero"/>
        <c:crossBetween val="between"/>
      </c:valAx>
      <c:spPr>
        <a:noFill/>
        <a:ln>
          <a:noFill/>
        </a:ln>
        <a:effectLst/>
      </c:spPr>
    </c:plotArea>
    <c:legend>
      <c:legendPos val="b"/>
      <c:layout>
        <c:manualLayout>
          <c:xMode val="edge"/>
          <c:yMode val="edge"/>
          <c:x val="0.853724482356372"/>
          <c:y val="0.258432070991126"/>
          <c:w val="0.107769085014106"/>
          <c:h val="0.0719874832579566"/>
        </c:manualLayout>
      </c:layout>
      <c:overlay val="false"/>
      <c:spPr>
        <a:noFill/>
        <a:ln>
          <a:noFill/>
        </a:ln>
        <a:effectLst/>
      </c:spPr>
      <c:txPr>
        <a:bodyPr anchorCtr="true" anchor="ctr" wrap="square" vert="horz" vertOverflow="ellipsis" spcFirstLastPara="true" rot="0"/>
        <a:lstStyle/>
        <a:p>
          <a:pPr>
            <a:defRPr baseline="0" kern="1200" strike="noStrike" u="none" i="false" b="false" sz="900">
              <a:solidFill>
                <a:schemeClr val="tx1">
                  <a:lumMod val="65000"/>
                  <a:lumOff val="35000"/>
                </a:schemeClr>
              </a:solidFill>
              <a:latin typeface="+mn-lt"/>
              <a:ea typeface="+mn-ea"/>
              <a:cs typeface="+mn-cs"/>
            </a:defRPr>
          </a:pPr>
          <a:endParaRPr lang="ru-RU"/>
        </a:p>
      </c:txPr>
    </c:legend>
    <c:plotVisOnly val="true"/>
    <c:dispBlanksAs val="gap"/>
    <c:showDLblsOverMax val="false"/>
  </c:chart>
  <c:spPr>
    <a:solidFill>
      <a:schemeClr val="bg1"/>
    </a:solidFill>
    <a:ln algn="ctr" cmpd="sng" cap="flat" w="9525">
      <a:solidFill>
        <a:schemeClr val="tx1">
          <a:lumMod val="15000"/>
          <a:lumOff val="85000"/>
        </a:schemeClr>
      </a:solidFill>
      <a:round/>
    </a:ln>
    <a:effectLst/>
  </c:spPr>
  <c:txPr>
    <a:bodyPr/>
    <a:lstStyle/>
    <a:p>
      <a:pPr>
        <a:defRPr/>
      </a:pPr>
      <a:endParaRPr lang="ru-RU"/>
    </a:p>
  </c:txPr>
  <c:externalData r:id="rId2">
    <c:autoUpdate val="false"/>
  </c:externalData>
</c:chartSpace>
</file>

<file path=word/charts/chart19.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2"/>
  <c:clrMapOvr folHlink="folHlink" hlink="hlink" accent6="accent6" accent5="accent5" accent4="accent4" accent3="accent3" accent2="accent2" accent1="accent1" tx2="dk2" bg2="lt2" tx1="dk1" bg1="lt1"/>
  <c:chart>
    <c:title>
      <c:tx>
        <c:rich>
          <a:bodyPr/>
          <a:lstStyle/>
          <a:p>
            <a:pPr>
              <a:defRPr>
                <a:solidFill>
                  <a:srgbClr val="002060"/>
                </a:solidFill>
              </a:defRPr>
            </a:pPr>
            <a:r>
              <a:rPr baseline="0" i="false" b="true" sz="1100" lang="ru-RU">
                <a:solidFill>
                  <a:srgbClr val="002060"/>
                </a:solidFill>
                <a:effectLst/>
                <a:latin charset="0" pitchFamily="18" typeface="Times New Roman"/>
                <a:cs charset="0" pitchFamily="18" typeface="Times New Roman"/>
              </a:rPr>
              <a:t>Количество операторов связи,</a:t>
            </a:r>
            <a:endParaRPr sz="1100" lang="ru-RU">
              <a:solidFill>
                <a:srgbClr val="002060"/>
              </a:solidFill>
              <a:effectLst/>
              <a:latin charset="0" pitchFamily="18" typeface="Times New Roman"/>
              <a:cs charset="0" pitchFamily="18" typeface="Times New Roman"/>
            </a:endParaRPr>
          </a:p>
          <a:p>
            <a:pPr>
              <a:defRPr>
                <a:solidFill>
                  <a:srgbClr val="002060"/>
                </a:solidFill>
              </a:defRPr>
            </a:pPr>
            <a:r>
              <a:rPr baseline="0" i="false" b="true" sz="1100" lang="ru-RU">
                <a:solidFill>
                  <a:srgbClr val="002060"/>
                </a:solidFill>
                <a:effectLst/>
                <a:latin charset="0" pitchFamily="18" typeface="Times New Roman"/>
                <a:cs charset="0" pitchFamily="18" typeface="Times New Roman"/>
              </a:rPr>
              <a:t>ограничивающих менее  99% доступа к запрещенным ресурсам</a:t>
            </a:r>
            <a:endParaRPr sz="1100" lang="ru-RU">
              <a:solidFill>
                <a:srgbClr val="002060"/>
              </a:solidFill>
              <a:latin charset="0" pitchFamily="18" typeface="Times New Roman"/>
              <a:cs charset="0" pitchFamily="18" typeface="Times New Roman"/>
            </a:endParaRPr>
          </a:p>
        </c:rich>
      </c:tx>
      <c:layout>
        <c:manualLayout>
          <c:xMode val="edge"/>
          <c:yMode val="edge"/>
          <c:x val="0.154808791884984"/>
          <c:y val="0.0396825396825397"/>
        </c:manualLayout>
      </c:layout>
      <c:overlay val="true"/>
    </c:title>
    <c:autoTitleDeleted val="false"/>
    <c:plotArea>
      <c:layout>
        <c:manualLayout>
          <c:layoutTarget val="inner"/>
          <c:xMode val="edge"/>
          <c:yMode val="edge"/>
          <c:x val="0.0772434853536823"/>
          <c:y val="0.0440576177977753"/>
          <c:w val="0.895915385924502"/>
          <c:h val="0.780239657542807"/>
        </c:manualLayout>
      </c:layout>
      <c:lineChart>
        <c:grouping val="standard"/>
        <c:varyColors val="false"/>
        <c:ser>
          <c:idx val="0"/>
          <c:order val="0"/>
          <c:tx>
            <c:strRef>
              <c:f>Лист1!$B$1</c:f>
              <c:strCache>
                <c:ptCount val="1"/>
                <c:pt idx="0">
                  <c:v>Всего по ЦФО</c:v>
                </c:pt>
              </c:strCache>
            </c:strRef>
          </c:tx>
          <c:spPr>
            <a:ln w="41275">
              <a:solidFill>
                <a:srgbClr val="00B0F0"/>
              </a:solidFill>
            </a:ln>
          </c:spPr>
          <c:marker>
            <c:symbol val="none"/>
          </c:marker>
          <c:cat>
            <c:numRef>
              <c:f>Лист1!$A$2:$A$13</c:f>
              <c:numCache>
                <c:formatCode>m/d/yyyy</c:formatCode>
                <c:ptCount val="12"/>
                <c:pt idx="0">
                  <c:v>42761</c:v>
                </c:pt>
                <c:pt idx="1">
                  <c:v>42791</c:v>
                </c:pt>
                <c:pt idx="2">
                  <c:v>42824</c:v>
                </c:pt>
                <c:pt idx="3">
                  <c:v>42852</c:v>
                </c:pt>
                <c:pt idx="4">
                  <c:v>42880</c:v>
                </c:pt>
                <c:pt idx="5">
                  <c:v>42915</c:v>
                </c:pt>
                <c:pt idx="6">
                  <c:v>42943</c:v>
                </c:pt>
                <c:pt idx="7">
                  <c:v>42977</c:v>
                </c:pt>
                <c:pt idx="8">
                  <c:v>43006</c:v>
                </c:pt>
                <c:pt idx="9">
                  <c:v>43034</c:v>
                </c:pt>
                <c:pt idx="10">
                  <c:v>43069</c:v>
                </c:pt>
                <c:pt idx="11">
                  <c:v>43097</c:v>
                </c:pt>
              </c:numCache>
            </c:numRef>
          </c:cat>
          <c:val>
            <c:numRef>
              <c:f>Лист1!$B$2:$B$13</c:f>
              <c:numCache>
                <c:formatCode>General</c:formatCode>
                <c:ptCount val="12"/>
                <c:pt idx="0">
                  <c:v>186</c:v>
                </c:pt>
                <c:pt idx="1">
                  <c:v>101</c:v>
                </c:pt>
                <c:pt idx="2">
                  <c:v>44</c:v>
                </c:pt>
                <c:pt idx="3">
                  <c:v>44</c:v>
                </c:pt>
                <c:pt idx="4">
                  <c:v>41</c:v>
                </c:pt>
                <c:pt idx="5">
                  <c:v>82</c:v>
                </c:pt>
                <c:pt idx="6">
                  <c:v>76</c:v>
                </c:pt>
                <c:pt idx="7">
                  <c:v>50</c:v>
                </c:pt>
                <c:pt idx="8">
                  <c:v>61</c:v>
                </c:pt>
                <c:pt idx="9">
                  <c:v>35</c:v>
                </c:pt>
                <c:pt idx="10">
                  <c:v>26</c:v>
                </c:pt>
                <c:pt idx="11">
                  <c:v>27</c:v>
                </c:pt>
              </c:numCache>
            </c:numRef>
          </c:val>
          <c:smooth val="false"/>
        </c:ser>
        <c:ser>
          <c:idx val="1"/>
          <c:order val="1"/>
          <c:tx>
            <c:strRef>
              <c:f>Лист1!$C$1</c:f>
              <c:strCache>
                <c:ptCount val="1"/>
                <c:pt idx="0">
                  <c:v>Москва и МО</c:v>
                </c:pt>
              </c:strCache>
            </c:strRef>
          </c:tx>
          <c:spPr>
            <a:ln w="41275">
              <a:solidFill>
                <a:srgbClr val="002060"/>
              </a:solidFill>
              <a:prstDash val="dash"/>
            </a:ln>
          </c:spPr>
          <c:marker>
            <c:symbol val="none"/>
          </c:marker>
          <c:cat>
            <c:numRef>
              <c:f>Лист1!$A$2:$A$13</c:f>
              <c:numCache>
                <c:formatCode>m/d/yyyy</c:formatCode>
                <c:ptCount val="12"/>
                <c:pt idx="0">
                  <c:v>42761</c:v>
                </c:pt>
                <c:pt idx="1">
                  <c:v>42791</c:v>
                </c:pt>
                <c:pt idx="2">
                  <c:v>42824</c:v>
                </c:pt>
                <c:pt idx="3">
                  <c:v>42852</c:v>
                </c:pt>
                <c:pt idx="4">
                  <c:v>42880</c:v>
                </c:pt>
                <c:pt idx="5">
                  <c:v>42915</c:v>
                </c:pt>
                <c:pt idx="6">
                  <c:v>42943</c:v>
                </c:pt>
                <c:pt idx="7">
                  <c:v>42977</c:v>
                </c:pt>
                <c:pt idx="8">
                  <c:v>43006</c:v>
                </c:pt>
                <c:pt idx="9">
                  <c:v>43034</c:v>
                </c:pt>
                <c:pt idx="10">
                  <c:v>43069</c:v>
                </c:pt>
                <c:pt idx="11">
                  <c:v>43097</c:v>
                </c:pt>
              </c:numCache>
            </c:numRef>
          </c:cat>
          <c:val>
            <c:numRef>
              <c:f>Лист1!$C$2:$C$13</c:f>
              <c:numCache>
                <c:formatCode>General</c:formatCode>
                <c:ptCount val="12"/>
                <c:pt idx="0">
                  <c:v>159</c:v>
                </c:pt>
                <c:pt idx="1">
                  <c:v>74</c:v>
                </c:pt>
                <c:pt idx="2">
                  <c:v>32</c:v>
                </c:pt>
                <c:pt idx="3">
                  <c:v>27</c:v>
                </c:pt>
                <c:pt idx="4">
                  <c:v>31</c:v>
                </c:pt>
                <c:pt idx="5">
                  <c:v>75</c:v>
                </c:pt>
                <c:pt idx="6">
                  <c:v>71</c:v>
                </c:pt>
                <c:pt idx="7">
                  <c:v>42</c:v>
                </c:pt>
                <c:pt idx="8">
                  <c:v>51</c:v>
                </c:pt>
                <c:pt idx="9">
                  <c:v>32</c:v>
                </c:pt>
                <c:pt idx="10">
                  <c:v>23</c:v>
                </c:pt>
                <c:pt idx="11">
                  <c:v>26</c:v>
                </c:pt>
              </c:numCache>
            </c:numRef>
          </c:val>
          <c:smooth val="false"/>
        </c:ser>
        <c:dLbls>
          <c:showLegendKey val="false"/>
          <c:showVal val="false"/>
          <c:showCatName val="false"/>
          <c:showSerName val="false"/>
          <c:showPercent val="false"/>
          <c:showBubbleSize val="false"/>
        </c:dLbls>
        <c:marker val="true"/>
        <c:smooth val="false"/>
        <c:axId val="367047808"/>
        <c:axId val="367049344"/>
      </c:lineChart>
      <c:dateAx>
        <c:axId val="367047808"/>
        <c:scaling>
          <c:orientation val="minMax"/>
        </c:scaling>
        <c:delete val="false"/>
        <c:axPos val="b"/>
        <c:numFmt sourceLinked="true" formatCode="m/d/yyyy"/>
        <c:majorTickMark val="out"/>
        <c:minorTickMark val="none"/>
        <c:tickLblPos val="nextTo"/>
        <c:txPr>
          <a:bodyPr/>
          <a:lstStyle/>
          <a:p>
            <a:pPr>
              <a:defRPr sz="800"/>
            </a:pPr>
            <a:endParaRPr lang="ru-RU"/>
          </a:p>
        </c:txPr>
        <c:crossAx val="367049344"/>
        <c:crosses val="autoZero"/>
        <c:auto val="true"/>
        <c:lblOffset val="100"/>
        <c:baseTimeUnit val="days"/>
      </c:dateAx>
      <c:valAx>
        <c:axId val="367049344"/>
        <c:scaling>
          <c:orientation val="minMax"/>
        </c:scaling>
        <c:delete val="false"/>
        <c:axPos val="l"/>
        <c:majorGridlines/>
        <c:numFmt sourceLinked="true" formatCode="General"/>
        <c:majorTickMark val="out"/>
        <c:minorTickMark val="none"/>
        <c:tickLblPos val="nextTo"/>
        <c:crossAx val="367047808"/>
        <c:crosses val="autoZero"/>
        <c:crossBetween val="between"/>
      </c:valAx>
    </c:plotArea>
    <c:legend>
      <c:legendPos val="r"/>
      <c:layout>
        <c:manualLayout>
          <c:xMode val="edge"/>
          <c:yMode val="edge"/>
          <c:x val="0.753156585548072"/>
          <c:y val="0.194115423072116"/>
          <c:w val="0.209681822954951"/>
          <c:h val="0.134636295463067"/>
        </c:manualLayout>
      </c:layout>
      <c:overlay val="false"/>
      <c:txPr>
        <a:bodyPr/>
        <a:lstStyle/>
        <a:p>
          <a:pPr>
            <a:defRPr>
              <a:latin charset="0" pitchFamily="18" typeface="Times New Roman"/>
              <a:cs charset="0" pitchFamily="18" typeface="Times New Roman"/>
            </a:defRPr>
          </a:pPr>
          <a:endParaRPr lang="ru-RU"/>
        </a:p>
      </c:txPr>
    </c:legend>
    <c:plotVisOnly val="true"/>
    <c:dispBlanksAs val="gap"/>
    <c:showDLblsOverMax val="false"/>
  </c:chart>
  <c:externalData r:id="rId2">
    <c:autoUpdate val="false"/>
  </c:externalData>
</c:chartSpace>
</file>

<file path=word/charts/chart2.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2"/>
  <c:chart>
    <c:title>
      <c:tx>
        <c:rich>
          <a:bodyPr/>
          <a:lstStyle/>
          <a:p>
            <a:pPr>
              <a:defRPr sz="1400">
                <a:latin charset="0" pitchFamily="34" typeface="Arial Narrow"/>
              </a:defRPr>
            </a:pPr>
            <a:r>
              <a:rPr sz="1400" lang="ru-RU">
                <a:latin charset="0" pitchFamily="34" typeface="Arial Narrow"/>
              </a:rPr>
              <a:t>Динамика снижения количества плановых проверок во взаимодействии в ЦФО в 2017 г.</a:t>
            </a:r>
          </a:p>
        </c:rich>
      </c:tx>
      <c:overlay val="false"/>
    </c:title>
    <c:autoTitleDeleted val="false"/>
    <c:plotArea>
      <c:layout>
        <c:manualLayout>
          <c:layoutTarget val="inner"/>
          <c:xMode val="edge"/>
          <c:yMode val="edge"/>
          <c:x val="0.12101267987193702"/>
          <c:y val="0.18117972095593313"/>
          <c:w val="0.8307772012515816"/>
          <c:h val="0.4494285582723212"/>
        </c:manualLayout>
      </c:layout>
      <c:barChart>
        <c:barDir val="col"/>
        <c:grouping val="clustered"/>
        <c:varyColors val="false"/>
        <c:ser>
          <c:idx val="0"/>
          <c:order val="0"/>
          <c:tx>
            <c:strRef>
              <c:f>Лист1!$B$1</c:f>
              <c:strCache>
                <c:ptCount val="1"/>
                <c:pt idx="0">
                  <c:v>Динамика снижения кол-ва плановых проверок во взаимодействии</c:v>
                </c:pt>
              </c:strCache>
            </c:strRef>
          </c:tx>
          <c:invertIfNegative val="false"/>
          <c:dPt>
            <c:idx val="0"/>
            <c:invertIfNegative val="false"/>
            <c:bubble3D val="false"/>
            <c:spPr>
              <a:solidFill>
                <a:schemeClr val="accent2">
                  <a:lumMod val="75000"/>
                </a:schemeClr>
              </a:solidFill>
            </c:spPr>
          </c:dPt>
          <c:dPt>
            <c:idx val="1"/>
            <c:invertIfNegative val="false"/>
            <c:bubble3D val="false"/>
            <c:spPr>
              <a:solidFill>
                <a:schemeClr val="accent3">
                  <a:lumMod val="75000"/>
                </a:schemeClr>
              </a:solidFill>
            </c:spPr>
          </c:dPt>
          <c:dPt>
            <c:idx val="2"/>
            <c:invertIfNegative val="false"/>
            <c:bubble3D val="false"/>
            <c:spPr>
              <a:solidFill>
                <a:schemeClr val="accent3">
                  <a:lumMod val="75000"/>
                </a:schemeClr>
              </a:solidFill>
            </c:spPr>
          </c:dPt>
          <c:dPt>
            <c:idx val="3"/>
            <c:invertIfNegative val="false"/>
            <c:bubble3D val="false"/>
            <c:spPr>
              <a:solidFill>
                <a:schemeClr val="accent3">
                  <a:lumMod val="75000"/>
                </a:schemeClr>
              </a:solidFill>
            </c:spPr>
          </c:dPt>
          <c:dPt>
            <c:idx val="4"/>
            <c:invertIfNegative val="false"/>
            <c:bubble3D val="false"/>
            <c:spPr>
              <a:solidFill>
                <a:schemeClr val="accent3">
                  <a:lumMod val="75000"/>
                </a:schemeClr>
              </a:solidFill>
            </c:spPr>
          </c:dPt>
          <c:dPt>
            <c:idx val="5"/>
            <c:invertIfNegative val="false"/>
            <c:bubble3D val="false"/>
            <c:spPr>
              <a:solidFill>
                <a:schemeClr val="accent3">
                  <a:lumMod val="75000"/>
                </a:schemeClr>
              </a:solidFill>
            </c:spPr>
          </c:dPt>
          <c:dPt>
            <c:idx val="7"/>
            <c:invertIfNegative val="false"/>
            <c:bubble3D val="false"/>
            <c:spPr>
              <a:solidFill>
                <a:schemeClr val="accent3">
                  <a:lumMod val="75000"/>
                </a:schemeClr>
              </a:solidFill>
            </c:spPr>
          </c:dPt>
          <c:dPt>
            <c:idx val="8"/>
            <c:invertIfNegative val="false"/>
            <c:bubble3D val="false"/>
            <c:spPr>
              <a:solidFill>
                <a:schemeClr val="accent3">
                  <a:lumMod val="75000"/>
                </a:schemeClr>
              </a:solidFill>
            </c:spPr>
          </c:dPt>
          <c:dPt>
            <c:idx val="9"/>
            <c:invertIfNegative val="false"/>
            <c:bubble3D val="false"/>
            <c:spPr>
              <a:solidFill>
                <a:schemeClr val="accent3">
                  <a:lumMod val="75000"/>
                </a:schemeClr>
              </a:solidFill>
            </c:spPr>
          </c:dPt>
          <c:dPt>
            <c:idx val="10"/>
            <c:invertIfNegative val="false"/>
            <c:bubble3D val="false"/>
            <c:spPr>
              <a:solidFill>
                <a:schemeClr val="accent3">
                  <a:lumMod val="75000"/>
                </a:schemeClr>
              </a:solidFill>
            </c:spPr>
          </c:dPt>
          <c:dPt>
            <c:idx val="11"/>
            <c:invertIfNegative val="false"/>
            <c:bubble3D val="false"/>
            <c:spPr>
              <a:solidFill>
                <a:schemeClr val="accent2">
                  <a:lumMod val="75000"/>
                </a:schemeClr>
              </a:solidFill>
            </c:spPr>
          </c:dPt>
          <c:dPt>
            <c:idx val="12"/>
            <c:invertIfNegative val="false"/>
            <c:bubble3D val="false"/>
            <c:spPr>
              <a:solidFill>
                <a:schemeClr val="accent2">
                  <a:lumMod val="75000"/>
                </a:schemeClr>
              </a:solidFill>
            </c:spPr>
          </c:dPt>
          <c:dPt>
            <c:idx val="13"/>
            <c:invertIfNegative val="false"/>
            <c:bubble3D val="false"/>
            <c:spPr>
              <a:solidFill>
                <a:schemeClr val="accent3">
                  <a:lumMod val="75000"/>
                </a:schemeClr>
              </a:solidFill>
            </c:spPr>
          </c:dPt>
          <c:dPt>
            <c:idx val="14"/>
            <c:invertIfNegative val="false"/>
            <c:bubble3D val="false"/>
            <c:spPr>
              <a:solidFill>
                <a:schemeClr val="accent3">
                  <a:lumMod val="75000"/>
                </a:schemeClr>
              </a:solidFill>
            </c:spPr>
          </c:dPt>
          <c:dPt>
            <c:idx val="15"/>
            <c:invertIfNegative val="false"/>
            <c:bubble3D val="false"/>
            <c:spPr>
              <a:solidFill>
                <a:schemeClr val="accent3">
                  <a:lumMod val="75000"/>
                </a:schemeClr>
              </a:solidFill>
            </c:spPr>
          </c:dPt>
          <c:dPt>
            <c:idx val="16"/>
            <c:invertIfNegative val="false"/>
            <c:bubble3D val="false"/>
            <c:spPr>
              <a:solidFill>
                <a:schemeClr val="accent3">
                  <a:lumMod val="75000"/>
                </a:schemeClr>
              </a:solidFill>
            </c:spPr>
          </c:dPt>
          <c:cat>
            <c:strRef>
              <c:f>Лист1!$A$2:$A$18</c:f>
              <c:strCache>
                <c:ptCount val="17"/>
                <c:pt idx="0">
                  <c:v>Белгородская область</c:v>
                </c:pt>
                <c:pt idx="1">
                  <c:v>Брянская область</c:v>
                </c:pt>
                <c:pt idx="2">
                  <c:v>Владимирская область</c:v>
                </c:pt>
                <c:pt idx="3">
                  <c:v>Воронежская область</c:v>
                </c:pt>
                <c:pt idx="4">
                  <c:v>Ивановская область</c:v>
                </c:pt>
                <c:pt idx="5">
                  <c:v>Калужская область</c:v>
                </c:pt>
                <c:pt idx="6">
                  <c:v>Костромская область</c:v>
                </c:pt>
                <c:pt idx="7">
                  <c:v>Курская область</c:v>
                </c:pt>
                <c:pt idx="8">
                  <c:v>Липецкая область</c:v>
                </c:pt>
                <c:pt idx="9">
                  <c:v>Орловская область</c:v>
                </c:pt>
                <c:pt idx="10">
                  <c:v>Рязанская область</c:v>
                </c:pt>
                <c:pt idx="11">
                  <c:v>Смоленская область</c:v>
                </c:pt>
                <c:pt idx="12">
                  <c:v>Тамбовская область</c:v>
                </c:pt>
                <c:pt idx="13">
                  <c:v>Тверская область</c:v>
                </c:pt>
                <c:pt idx="14">
                  <c:v>Тульская область</c:v>
                </c:pt>
                <c:pt idx="15">
                  <c:v>Ярославская область</c:v>
                </c:pt>
                <c:pt idx="16">
                  <c:v>ТО по ЦФО</c:v>
                </c:pt>
              </c:strCache>
            </c:strRef>
          </c:cat>
          <c:val>
            <c:numRef>
              <c:f>Лист1!$B$2:$B$18</c:f>
              <c:numCache>
                <c:formatCode>0.0%</c:formatCode>
                <c:ptCount val="17"/>
                <c:pt idx="0">
                  <c:v>0.10526315789473684</c:v>
                </c:pt>
                <c:pt idx="1">
                  <c:v>-0.13636363636363635</c:v>
                </c:pt>
                <c:pt idx="2">
                  <c:v>-0.2608695652173913</c:v>
                </c:pt>
                <c:pt idx="3">
                  <c:v>-0.39473684210526316</c:v>
                </c:pt>
                <c:pt idx="4">
                  <c:v>-0.18181818181818182</c:v>
                </c:pt>
                <c:pt idx="5">
                  <c:v>-0.27272727272727271</c:v>
                </c:pt>
                <c:pt idx="6">
                  <c:v>0</c:v>
                </c:pt>
                <c:pt idx="7">
                  <c:v>-0.33333333333333331</c:v>
                </c:pt>
                <c:pt idx="8">
                  <c:v>-0.15</c:v>
                </c:pt>
                <c:pt idx="9">
                  <c:v>-0.23529411764705882</c:v>
                </c:pt>
                <c:pt idx="10">
                  <c:v>-0.13043478260869565</c:v>
                </c:pt>
                <c:pt idx="11">
                  <c:v>0.13333333333333333</c:v>
                </c:pt>
                <c:pt idx="12">
                  <c:v>5.5555555555555552E-2</c:v>
                </c:pt>
                <c:pt idx="13">
                  <c:v>-0.45454545454545453</c:v>
                </c:pt>
                <c:pt idx="14">
                  <c:v>-0.21739130434782608</c:v>
                </c:pt>
                <c:pt idx="15">
                  <c:v>-0.25806451612903225</c:v>
                </c:pt>
                <c:pt idx="16">
                  <c:v>-0.14899999999999999</c:v>
                </c:pt>
              </c:numCache>
            </c:numRef>
          </c:val>
        </c:ser>
        <c:dLbls>
          <c:showLegendKey val="false"/>
          <c:showVal val="false"/>
          <c:showCatName val="false"/>
          <c:showSerName val="false"/>
          <c:showPercent val="false"/>
          <c:showBubbleSize val="false"/>
        </c:dLbls>
        <c:gapWidth val="150"/>
        <c:axId val="359147392"/>
        <c:axId val="359148928"/>
      </c:barChart>
      <c:lineChart>
        <c:grouping val="standard"/>
        <c:varyColors val="false"/>
        <c:ser>
          <c:idx val="1"/>
          <c:order val="1"/>
          <c:tx>
            <c:strRef>
              <c:f>Лист1!$C$1</c:f>
              <c:strCache>
                <c:ptCount val="1"/>
                <c:pt idx="0">
                  <c:v>Столбец1</c:v>
                </c:pt>
              </c:strCache>
            </c:strRef>
          </c:tx>
          <c:spPr>
            <a:ln w="38100">
              <a:solidFill>
                <a:schemeClr val="accent3">
                  <a:lumMod val="75000"/>
                </a:schemeClr>
              </a:solidFill>
              <a:prstDash val="dash"/>
            </a:ln>
          </c:spPr>
          <c:marker>
            <c:symbol val="none"/>
          </c:marker>
          <c:cat>
            <c:strRef>
              <c:f>Лист1!$A$2:$A$18</c:f>
              <c:strCache>
                <c:ptCount val="17"/>
                <c:pt idx="0">
                  <c:v>Белгородская область</c:v>
                </c:pt>
                <c:pt idx="1">
                  <c:v>Брянская область</c:v>
                </c:pt>
                <c:pt idx="2">
                  <c:v>Владимирская область</c:v>
                </c:pt>
                <c:pt idx="3">
                  <c:v>Воронежская область</c:v>
                </c:pt>
                <c:pt idx="4">
                  <c:v>Ивановская область</c:v>
                </c:pt>
                <c:pt idx="5">
                  <c:v>Калужская область</c:v>
                </c:pt>
                <c:pt idx="6">
                  <c:v>Костромская область</c:v>
                </c:pt>
                <c:pt idx="7">
                  <c:v>Курская область</c:v>
                </c:pt>
                <c:pt idx="8">
                  <c:v>Липецкая область</c:v>
                </c:pt>
                <c:pt idx="9">
                  <c:v>Орловская область</c:v>
                </c:pt>
                <c:pt idx="10">
                  <c:v>Рязанская область</c:v>
                </c:pt>
                <c:pt idx="11">
                  <c:v>Смоленская область</c:v>
                </c:pt>
                <c:pt idx="12">
                  <c:v>Тамбовская область</c:v>
                </c:pt>
                <c:pt idx="13">
                  <c:v>Тверская область</c:v>
                </c:pt>
                <c:pt idx="14">
                  <c:v>Тульская область</c:v>
                </c:pt>
                <c:pt idx="15">
                  <c:v>Ярославская область</c:v>
                </c:pt>
                <c:pt idx="16">
                  <c:v>ТО по ЦФО</c:v>
                </c:pt>
              </c:strCache>
            </c:strRef>
          </c:cat>
          <c:val>
            <c:numRef>
              <c:f>Лист1!$C$2:$C$18</c:f>
              <c:numCache>
                <c:formatCode>General</c:formatCode>
                <c:ptCount val="17"/>
                <c:pt idx="0">
                  <c:v>-0.16943688000350116</c:v>
                </c:pt>
                <c:pt idx="1">
                  <c:v>-0.16943688000350116</c:v>
                </c:pt>
                <c:pt idx="2">
                  <c:v>-0.16943688000350116</c:v>
                </c:pt>
                <c:pt idx="3">
                  <c:v>-0.16943688000350116</c:v>
                </c:pt>
                <c:pt idx="4">
                  <c:v>-0.16943688000350116</c:v>
                </c:pt>
                <c:pt idx="5">
                  <c:v>-0.16943688000350116</c:v>
                </c:pt>
                <c:pt idx="6">
                  <c:v>-0.16943688000350116</c:v>
                </c:pt>
                <c:pt idx="7">
                  <c:v>-0.16943688000350116</c:v>
                </c:pt>
                <c:pt idx="8">
                  <c:v>-0.16943688000350116</c:v>
                </c:pt>
                <c:pt idx="9">
                  <c:v>-0.16943688000350116</c:v>
                </c:pt>
                <c:pt idx="10">
                  <c:v>-0.16943688000350116</c:v>
                </c:pt>
                <c:pt idx="11">
                  <c:v>-0.16943688000350116</c:v>
                </c:pt>
                <c:pt idx="12">
                  <c:v>-0.16943688000350116</c:v>
                </c:pt>
                <c:pt idx="13">
                  <c:v>-0.16943688000350116</c:v>
                </c:pt>
                <c:pt idx="14">
                  <c:v>-0.16943688000350116</c:v>
                </c:pt>
                <c:pt idx="15">
                  <c:v>-0.16943688000350116</c:v>
                </c:pt>
                <c:pt idx="16">
                  <c:v>-0.16943688000350116</c:v>
                </c:pt>
              </c:numCache>
            </c:numRef>
          </c:val>
          <c:smooth val="false"/>
        </c:ser>
        <c:dLbls>
          <c:showLegendKey val="false"/>
          <c:showVal val="false"/>
          <c:showCatName val="false"/>
          <c:showSerName val="false"/>
          <c:showPercent val="false"/>
          <c:showBubbleSize val="false"/>
        </c:dLbls>
        <c:marker val="true"/>
        <c:smooth val="false"/>
        <c:axId val="359147392"/>
        <c:axId val="359148928"/>
      </c:lineChart>
      <c:catAx>
        <c:axId val="359147392"/>
        <c:scaling>
          <c:orientation val="minMax"/>
        </c:scaling>
        <c:delete val="false"/>
        <c:axPos val="b"/>
        <c:majorTickMark val="out"/>
        <c:minorTickMark val="none"/>
        <c:tickLblPos val="low"/>
        <c:txPr>
          <a:bodyPr/>
          <a:lstStyle/>
          <a:p>
            <a:pPr>
              <a:defRPr>
                <a:latin charset="0" pitchFamily="34" typeface="Arial Narrow"/>
              </a:defRPr>
            </a:pPr>
            <a:endParaRPr lang="ru-RU"/>
          </a:p>
        </c:txPr>
        <c:crossAx val="359148928"/>
        <c:crosses val="autoZero"/>
        <c:auto val="true"/>
        <c:lblAlgn val="ctr"/>
        <c:lblOffset val="100"/>
        <c:noMultiLvlLbl val="false"/>
      </c:catAx>
      <c:valAx>
        <c:axId val="359148928"/>
        <c:scaling>
          <c:orientation val="minMax"/>
        </c:scaling>
        <c:delete val="false"/>
        <c:axPos val="l"/>
        <c:majorGridlines/>
        <c:numFmt sourceLinked="true" formatCode="0.0%"/>
        <c:majorTickMark val="out"/>
        <c:minorTickMark val="none"/>
        <c:tickLblPos val="nextTo"/>
        <c:txPr>
          <a:bodyPr/>
          <a:lstStyle/>
          <a:p>
            <a:pPr>
              <a:defRPr>
                <a:latin charset="0" pitchFamily="34" typeface="Arial Narrow"/>
              </a:defRPr>
            </a:pPr>
            <a:endParaRPr lang="ru-RU"/>
          </a:p>
        </c:txPr>
        <c:crossAx val="359147392"/>
        <c:crosses val="autoZero"/>
        <c:crossBetween val="between"/>
      </c:valAx>
    </c:plotArea>
    <c:plotVisOnly val="true"/>
    <c:dispBlanksAs val="gap"/>
    <c:showDLblsOverMax val="false"/>
  </c:chart>
  <c:externalData r:id="rId1">
    <c:autoUpdate val="false"/>
  </c:externalData>
</c:chartSpace>
</file>

<file path=word/charts/chart20.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2"/>
  <c:clrMapOvr folHlink="folHlink" hlink="hlink" accent6="accent6" accent5="accent5" accent4="accent4" accent3="accent3" accent2="accent2" accent1="accent1" tx2="dk2" bg2="lt2" tx1="dk1" bg1="lt1"/>
  <c:chart>
    <c:title>
      <c:tx>
        <c:rich>
          <a:bodyPr/>
          <a:lstStyle/>
          <a:p>
            <a:pPr algn="ctr">
              <a:defRPr/>
            </a:pPr>
            <a:r>
              <a:rPr baseline="0" i="false" b="true" sz="1100" lang="ru-RU">
                <a:solidFill>
                  <a:srgbClr val="002060"/>
                </a:solidFill>
                <a:effectLst/>
                <a:latin charset="0" pitchFamily="34" typeface="Arial Narrow"/>
              </a:rPr>
              <a:t>Доля незаблокированных операторами связи запрещенных интернет-ресурсов, внесенных в Единый Реестр, приходящаяся в среднем на одного оператора связи</a:t>
            </a:r>
            <a:br>
              <a:rPr baseline="0" i="false" b="true" sz="1100" lang="ru-RU">
                <a:solidFill>
                  <a:srgbClr val="002060"/>
                </a:solidFill>
                <a:effectLst/>
                <a:latin charset="0" pitchFamily="34" typeface="Arial Narrow"/>
              </a:rPr>
            </a:br>
            <a:r>
              <a:rPr baseline="0" i="false" b="true" sz="1100" lang="ru-RU">
                <a:solidFill>
                  <a:srgbClr val="002060"/>
                </a:solidFill>
                <a:effectLst/>
                <a:latin charset="0" pitchFamily="34" typeface="Arial Narrow"/>
              </a:rPr>
              <a:t>за 12 месяцев 2017 </a:t>
            </a:r>
            <a:endParaRPr sz="1100" lang="ru-RU">
              <a:solidFill>
                <a:srgbClr val="002060"/>
              </a:solidFill>
              <a:effectLst/>
              <a:latin charset="0" pitchFamily="34" typeface="Arial Narrow"/>
            </a:endParaRPr>
          </a:p>
        </c:rich>
      </c:tx>
      <c:layout>
        <c:manualLayout>
          <c:xMode val="edge"/>
          <c:yMode val="edge"/>
          <c:x val="0.137603200209026"/>
          <c:y val="0.0"/>
        </c:manualLayout>
      </c:layout>
      <c:overlay val="true"/>
    </c:title>
    <c:autoTitleDeleted val="false"/>
    <c:plotArea>
      <c:layout>
        <c:manualLayout>
          <c:layoutTarget val="inner"/>
          <c:xMode val="edge"/>
          <c:yMode val="edge"/>
          <c:x val="0.0984891732283464"/>
          <c:y val="0.0440576177977753"/>
          <c:w val="0.855431248177311"/>
          <c:h val="0.742735908011499"/>
        </c:manualLayout>
      </c:layout>
      <c:lineChart>
        <c:grouping val="standard"/>
        <c:varyColors val="false"/>
        <c:ser>
          <c:idx val="0"/>
          <c:order val="0"/>
          <c:tx>
            <c:strRef>
              <c:f>Лист1!$B$1</c:f>
              <c:strCache>
                <c:ptCount val="1"/>
                <c:pt idx="0">
                  <c:v>ЦФО</c:v>
                </c:pt>
              </c:strCache>
            </c:strRef>
          </c:tx>
          <c:spPr>
            <a:ln w="41275">
              <a:solidFill>
                <a:srgbClr val="002060"/>
              </a:solidFill>
            </a:ln>
          </c:spPr>
          <c:marker>
            <c:symbol val="none"/>
          </c:marker>
          <c:cat>
            <c:numRef>
              <c:f>Лист1!$A$2:$A$13</c:f>
              <c:numCache>
                <c:formatCode>m/d/yyyy</c:formatCode>
                <c:ptCount val="12"/>
                <c:pt idx="0">
                  <c:v>42761</c:v>
                </c:pt>
                <c:pt idx="1">
                  <c:v>42791</c:v>
                </c:pt>
                <c:pt idx="2">
                  <c:v>42824</c:v>
                </c:pt>
                <c:pt idx="3">
                  <c:v>42852</c:v>
                </c:pt>
                <c:pt idx="4">
                  <c:v>42880</c:v>
                </c:pt>
                <c:pt idx="5">
                  <c:v>42915</c:v>
                </c:pt>
                <c:pt idx="6">
                  <c:v>42943</c:v>
                </c:pt>
                <c:pt idx="7">
                  <c:v>42977</c:v>
                </c:pt>
                <c:pt idx="8">
                  <c:v>43006</c:v>
                </c:pt>
                <c:pt idx="9">
                  <c:v>43034</c:v>
                </c:pt>
                <c:pt idx="10">
                  <c:v>43069</c:v>
                </c:pt>
                <c:pt idx="11">
                  <c:v>43097</c:v>
                </c:pt>
              </c:numCache>
            </c:numRef>
          </c:cat>
          <c:val>
            <c:numRef>
              <c:f>Лист1!$B$2:$B$13</c:f>
              <c:numCache>
                <c:formatCode>0.00%</c:formatCode>
                <c:ptCount val="12"/>
                <c:pt idx="0">
                  <c:v>1.52E-2</c:v>
                </c:pt>
                <c:pt idx="1">
                  <c:v>4.4999999999999997E-3</c:v>
                </c:pt>
                <c:pt idx="2">
                  <c:v>3.3999999999999998E-3</c:v>
                </c:pt>
                <c:pt idx="3">
                  <c:v>0</c:v>
                </c:pt>
                <c:pt idx="4">
                  <c:v>2.2000000000000001E-3</c:v>
                </c:pt>
                <c:pt idx="5">
                  <c:v>1.1000000000000001E-3</c:v>
                </c:pt>
                <c:pt idx="6">
                  <c:v>1.6000000000000001E-3</c:v>
                </c:pt>
                <c:pt idx="7">
                  <c:v>1E-3</c:v>
                </c:pt>
                <c:pt idx="8">
                  <c:v>8.9999999999999998E-4</c:v>
                </c:pt>
                <c:pt idx="9">
                  <c:v>5.9999999999999995E-4</c:v>
                </c:pt>
                <c:pt idx="10">
                  <c:v>5.9999999999999995E-4</c:v>
                </c:pt>
                <c:pt idx="11">
                  <c:v>5.0000000000000001E-4</c:v>
                </c:pt>
              </c:numCache>
            </c:numRef>
          </c:val>
          <c:smooth val="false"/>
        </c:ser>
        <c:dLbls>
          <c:showLegendKey val="false"/>
          <c:showVal val="false"/>
          <c:showCatName val="false"/>
          <c:showSerName val="false"/>
          <c:showPercent val="false"/>
          <c:showBubbleSize val="false"/>
        </c:dLbls>
        <c:marker val="true"/>
        <c:smooth val="false"/>
        <c:axId val="367409408"/>
        <c:axId val="367452160"/>
      </c:lineChart>
      <c:dateAx>
        <c:axId val="367409408"/>
        <c:scaling>
          <c:orientation val="minMax"/>
        </c:scaling>
        <c:delete val="false"/>
        <c:axPos val="b"/>
        <c:numFmt sourceLinked="true" formatCode="m/d/yyyy"/>
        <c:majorTickMark val="out"/>
        <c:minorTickMark val="none"/>
        <c:tickLblPos val="nextTo"/>
        <c:crossAx val="367452160"/>
        <c:crosses val="autoZero"/>
        <c:auto val="true"/>
        <c:lblOffset val="100"/>
        <c:baseTimeUnit val="days"/>
      </c:dateAx>
      <c:valAx>
        <c:axId val="367452160"/>
        <c:scaling>
          <c:orientation val="minMax"/>
        </c:scaling>
        <c:delete val="false"/>
        <c:axPos val="l"/>
        <c:majorGridlines/>
        <c:numFmt sourceLinked="false" formatCode="0.0%"/>
        <c:majorTickMark val="out"/>
        <c:minorTickMark val="none"/>
        <c:tickLblPos val="nextTo"/>
        <c:txPr>
          <a:bodyPr/>
          <a:lstStyle/>
          <a:p>
            <a:pPr>
              <a:defRPr>
                <a:latin charset="0" pitchFamily="18" typeface="Times New Roman"/>
                <a:cs charset="0" pitchFamily="18" typeface="Times New Roman"/>
              </a:defRPr>
            </a:pPr>
            <a:endParaRPr lang="ru-RU"/>
          </a:p>
        </c:txPr>
        <c:crossAx val="367409408"/>
        <c:crosses val="autoZero"/>
        <c:crossBetween val="between"/>
      </c:valAx>
    </c:plotArea>
    <c:legend>
      <c:legendPos val="r"/>
      <c:layout>
        <c:manualLayout>
          <c:xMode val="edge"/>
          <c:yMode val="edge"/>
          <c:x val="0.827827706988305"/>
          <c:y val="0.198248031496063"/>
          <c:w val="0.104966713890272"/>
          <c:h val="0.0717575928008999"/>
        </c:manualLayout>
      </c:layout>
      <c:overlay val="false"/>
      <c:spPr>
        <a:ln w="3175"/>
      </c:spPr>
    </c:legend>
    <c:plotVisOnly val="true"/>
    <c:dispBlanksAs val="gap"/>
    <c:showDLblsOverMax val="false"/>
  </c:chart>
  <c:externalData r:id="rId2">
    <c:autoUpdate val="false"/>
  </c:externalData>
</c:chartSpace>
</file>

<file path=word/charts/chart21.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2"/>
  <c:clrMapOvr folHlink="folHlink" hlink="hlink" accent6="accent6" accent5="accent5" accent4="accent4" accent3="accent3" accent2="accent2" accent1="accent1" tx2="dk2" bg2="lt2" tx1="dk1" bg1="lt1"/>
  <c:chart>
    <c:title>
      <c:tx>
        <c:rich>
          <a:bodyPr/>
          <a:lstStyle/>
          <a:p>
            <a:pPr>
              <a:defRPr sz="1200">
                <a:latin charset="0" pitchFamily="18" panose="02020603050405020304" typeface="Times New Roman"/>
                <a:cs charset="0" pitchFamily="18" panose="02020603050405020304" typeface="Times New Roman"/>
              </a:defRPr>
            </a:pPr>
            <a:r>
              <a:rPr sz="1200" lang="ru-RU">
                <a:latin charset="0" pitchFamily="18" panose="02020603050405020304" typeface="Times New Roman"/>
                <a:cs charset="0" pitchFamily="18" panose="02020603050405020304" typeface="Times New Roman"/>
              </a:rPr>
              <a:t>По</a:t>
            </a:r>
            <a:r>
              <a:rPr baseline="0" sz="1200" lang="ru-RU">
                <a:latin charset="0" pitchFamily="18" panose="02020603050405020304" typeface="Times New Roman"/>
                <a:cs charset="0" pitchFamily="18" panose="02020603050405020304" typeface="Times New Roman"/>
              </a:rPr>
              <a:t> результатам мероприятий за 9 месяцев изъято  </a:t>
            </a:r>
            <a:r>
              <a:rPr baseline="0" sz="1200" lang="ru-RU">
                <a:solidFill>
                  <a:srgbClr val="00B0F0"/>
                </a:solidFill>
                <a:latin charset="0" pitchFamily="18" panose="02020603050405020304" typeface="Times New Roman"/>
                <a:cs charset="0" pitchFamily="18" panose="02020603050405020304" typeface="Times New Roman"/>
              </a:rPr>
              <a:t>65037</a:t>
            </a:r>
            <a:br>
              <a:rPr baseline="0" sz="1200" lang="ru-RU">
                <a:solidFill>
                  <a:srgbClr val="00B0F0"/>
                </a:solidFill>
                <a:latin charset="0" pitchFamily="18" panose="02020603050405020304" typeface="Times New Roman"/>
                <a:cs charset="0" pitchFamily="18" panose="02020603050405020304" typeface="Times New Roman"/>
              </a:rPr>
            </a:br>
            <a:r>
              <a:rPr baseline="0" sz="1200" lang="ru-RU">
                <a:latin charset="0" pitchFamily="18" panose="02020603050405020304" typeface="Times New Roman"/>
                <a:cs charset="0" pitchFamily="18" panose="02020603050405020304" typeface="Times New Roman"/>
              </a:rPr>
              <a:t>СИМ-карты операторов подвижной радиотелефонной связи</a:t>
            </a:r>
            <a:endParaRPr sz="1200" lang="ru-RU">
              <a:latin charset="0" pitchFamily="18" panose="02020603050405020304" typeface="Times New Roman"/>
              <a:cs charset="0" pitchFamily="18" panose="02020603050405020304" typeface="Times New Roman"/>
            </a:endParaRPr>
          </a:p>
        </c:rich>
      </c:tx>
      <c:overlay val="false"/>
    </c:title>
    <c:autoTitleDeleted val="false"/>
    <c:plotArea>
      <c:layout>
        <c:manualLayout>
          <c:layoutTarget val="inner"/>
          <c:xMode val="edge"/>
          <c:yMode val="edge"/>
          <c:x val="0.196183903978295"/>
          <c:y val="0.242512801337941"/>
          <c:w val="0.365780629445006"/>
          <c:h val="0.660150563352188"/>
        </c:manualLayout>
      </c:layout>
      <c:pieChart>
        <c:varyColors val="true"/>
        <c:ser>
          <c:idx val="0"/>
          <c:order val="0"/>
          <c:tx>
            <c:strRef>
              <c:f>Лист1!$B$1</c:f>
              <c:strCache>
                <c:ptCount val="1"/>
                <c:pt idx="0">
                  <c:v>Продажи</c:v>
                </c:pt>
              </c:strCache>
            </c:strRef>
          </c:tx>
          <c:dPt>
            <c:idx val="0"/>
            <c:bubble3D val="false"/>
            <c:spPr>
              <a:pattFill prst="wdUpDiag">
                <a:fgClr>
                  <a:schemeClr val="tx1"/>
                </a:fgClr>
                <a:bgClr>
                  <a:srgbClr val="FFC000"/>
                </a:bgClr>
              </a:pattFill>
            </c:spPr>
          </c:dPt>
          <c:dPt>
            <c:idx val="1"/>
            <c:bubble3D val="false"/>
            <c:spPr>
              <a:solidFill>
                <a:srgbClr val="FF0000"/>
              </a:solidFill>
            </c:spPr>
          </c:dPt>
          <c:dPt>
            <c:idx val="2"/>
            <c:bubble3D val="false"/>
            <c:spPr>
              <a:solidFill>
                <a:srgbClr val="00B050"/>
              </a:solidFill>
            </c:spPr>
          </c:dPt>
          <c:dPt>
            <c:idx val="3"/>
            <c:bubble3D val="false"/>
            <c:spPr>
              <a:solidFill>
                <a:schemeClr val="tx1">
                  <a:lumMod val="95000"/>
                  <a:lumOff val="5000"/>
                </a:schemeClr>
              </a:solidFill>
            </c:spPr>
          </c:dPt>
          <c:dPt>
            <c:idx val="4"/>
            <c:bubble3D val="false"/>
            <c:spPr>
              <a:solidFill>
                <a:schemeClr val="bg1">
                  <a:lumMod val="50000"/>
                </a:schemeClr>
              </a:solidFill>
            </c:spPr>
          </c:dPt>
          <c:dLbls>
            <c:dLbl>
              <c:idx val="2"/>
              <c:layout>
                <c:manualLayout>
                  <c:x val="-0.00458971888513924"/>
                  <c:y val="0.015892755187436"/>
                </c:manualLayout>
              </c:layout>
              <c:dLblPos val="bestFit"/>
              <c:showLegendKey val="false"/>
              <c:showVal val="true"/>
              <c:showCatName val="false"/>
              <c:showSerName val="false"/>
              <c:showPercent val="true"/>
              <c:showBubbleSize val="false"/>
              <c:extLst>
                <c:ext uri="{CE6537A1-D6FC-4f65-9D91-7224C49458BB}"/>
              </c:extLst>
            </c:dLbl>
            <c:dLbl>
              <c:idx val="3"/>
              <c:layout>
                <c:manualLayout>
                  <c:x val="0.00458971888513924"/>
                  <c:y val="0.00794637759371801"/>
                </c:manualLayout>
              </c:layout>
              <c:dLblPos val="bestFit"/>
              <c:showLegendKey val="false"/>
              <c:showVal val="true"/>
              <c:showCatName val="false"/>
              <c:showSerName val="false"/>
              <c:showPercent val="true"/>
              <c:showBubbleSize val="false"/>
              <c:extLst>
                <c:ext uri="{CE6537A1-D6FC-4f65-9D91-7224C49458BB}"/>
              </c:extLst>
            </c:dLbl>
            <c:dLbl>
              <c:idx val="4"/>
              <c:layout>
                <c:manualLayout>
                  <c:x val="0.0480101762359554"/>
                  <c:y val="-0.00397333896447555"/>
                </c:manualLayout>
              </c:layout>
              <c:dLblPos val="bestFit"/>
              <c:showLegendKey val="false"/>
              <c:showVal val="true"/>
              <c:showCatName val="false"/>
              <c:showSerName val="false"/>
              <c:showPercent val="true"/>
              <c:showBubbleSize val="false"/>
              <c:extLst>
                <c:ext uri="{CE6537A1-D6FC-4f65-9D91-7224C49458BB}"/>
              </c:extLst>
            </c:dLbl>
            <c:spPr>
              <a:noFill/>
              <a:ln>
                <a:noFill/>
              </a:ln>
              <a:effectLst/>
            </c:spPr>
            <c:txPr>
              <a:bodyPr/>
              <a:lstStyle/>
              <a:p>
                <a:pPr>
                  <a:defRPr b="true" sz="1100">
                    <a:latin charset="0" pitchFamily="34" typeface="Arial Narrow"/>
                  </a:defRPr>
                </a:pPr>
                <a:endParaRPr lang="ru-RU"/>
              </a:p>
            </c:txPr>
            <c:dLblPos val="outEnd"/>
            <c:showLegendKey val="false"/>
            <c:showVal val="true"/>
            <c:showCatName val="false"/>
            <c:showSerName val="false"/>
            <c:showPercent val="true"/>
            <c:showBubbleSize val="false"/>
            <c:showLeaderLines val="true"/>
            <c:extLst>
              <c:ext uri="{CE6537A1-D6FC-4f65-9D91-7224C49458BB}"/>
            </c:extLst>
          </c:dLbls>
          <c:cat>
            <c:strRef>
              <c:f>Лист1!$A$2:$A$6</c:f>
              <c:strCache>
                <c:ptCount val="5"/>
                <c:pt idx="0">
                  <c:v>ПАО «ВымпелКом»</c:v>
                </c:pt>
                <c:pt idx="1">
                  <c:v>ПАО «МТС»</c:v>
                </c:pt>
                <c:pt idx="2">
                  <c:v>ПАО «Мегафон»</c:v>
                </c:pt>
                <c:pt idx="3">
                  <c:v>ООО «Т2 Мобайл»</c:v>
                </c:pt>
                <c:pt idx="4">
                  <c:v>Другие</c:v>
                </c:pt>
              </c:strCache>
            </c:strRef>
          </c:cat>
          <c:val>
            <c:numRef>
              <c:f>Лист1!$B$2:$B$6</c:f>
              <c:numCache>
                <c:formatCode>General</c:formatCode>
                <c:ptCount val="5"/>
                <c:pt idx="0">
                  <c:v>39544</c:v>
                </c:pt>
                <c:pt idx="1">
                  <c:v>9642</c:v>
                </c:pt>
                <c:pt idx="2">
                  <c:v>10833</c:v>
                </c:pt>
                <c:pt idx="3">
                  <c:v>4446</c:v>
                </c:pt>
                <c:pt idx="4">
                  <c:v>572</c:v>
                </c:pt>
              </c:numCache>
            </c:numRef>
          </c:val>
        </c:ser>
        <c:dLbls>
          <c:showLegendKey val="false"/>
          <c:showVal val="true"/>
          <c:showCatName val="false"/>
          <c:showSerName val="false"/>
          <c:showPercent val="false"/>
          <c:showBubbleSize val="false"/>
          <c:showLeaderLines val="true"/>
        </c:dLbls>
        <c:firstSliceAng val="0"/>
      </c:pieChart>
    </c:plotArea>
    <c:legend>
      <c:legendPos val="r"/>
      <c:overlay val="false"/>
    </c:legend>
    <c:plotVisOnly val="true"/>
    <c:dispBlanksAs val="zero"/>
    <c:showDLblsOverMax val="false"/>
  </c:chart>
  <c:spPr>
    <a:ln>
      <a:noFill/>
    </a:ln>
  </c:spPr>
  <c:externalData r:id="rId2">
    <c:autoUpdate val="false"/>
  </c:externalData>
</c:chartSpace>
</file>

<file path=word/charts/chart22.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2"/>
  <c:clrMapOvr folHlink="folHlink" hlink="hlink" accent6="accent6" accent5="accent5" accent4="accent4" accent3="accent3" accent2="accent2" accent1="accent1" tx2="dk2" bg2="lt2" tx1="dk1" bg1="lt1"/>
  <c:chart>
    <c:autoTitleDeleted val="false"/>
    <c:plotArea>
      <c:layout/>
      <c:barChart>
        <c:barDir val="col"/>
        <c:grouping val="clustered"/>
        <c:varyColors val="false"/>
        <c:ser>
          <c:idx val="0"/>
          <c:order val="0"/>
          <c:tx>
            <c:strRef>
              <c:f>Лист1!$B$1</c:f>
              <c:strCache>
                <c:ptCount val="1"/>
                <c:pt idx="0">
                  <c:v>ПАО "МТС"</c:v>
                </c:pt>
              </c:strCache>
            </c:strRef>
          </c:tx>
          <c:spPr>
            <a:solidFill>
              <a:srgbClr val="FF0000"/>
            </a:solidFill>
          </c:spPr>
          <c:invertIfNegative val="false"/>
          <c:dLbls>
            <c:dLbl>
              <c:idx val="1"/>
              <c:delete val="true"/>
              <c:extLst>
                <c:ext uri="{CE6537A1-D6FC-4f65-9D91-7224C49458BB}"/>
              </c:extLst>
            </c:dLbl>
            <c:dLbl>
              <c:idx val="2"/>
              <c:delete val="true"/>
              <c:extLst>
                <c:ext uri="{CE6537A1-D6FC-4f65-9D91-7224C49458BB}"/>
              </c:extLst>
            </c:dLbl>
            <c:dLbl>
              <c:idx val="3"/>
              <c:delete val="true"/>
              <c:extLst>
                <c:ext uri="{CE6537A1-D6FC-4f65-9D91-7224C49458BB}"/>
              </c:extLst>
            </c:dLbl>
            <c:dLbl>
              <c:idx val="5"/>
              <c:delete val="true"/>
              <c:extLst>
                <c:ext uri="{CE6537A1-D6FC-4f65-9D91-7224C49458BB}"/>
              </c:extLst>
            </c:dLbl>
            <c:spPr>
              <a:noFill/>
              <a:ln>
                <a:noFill/>
              </a:ln>
              <a:effectLst/>
            </c:spPr>
            <c:txPr>
              <a:bodyPr/>
              <a:lstStyle/>
              <a:p>
                <a:pPr>
                  <a:defRPr b="true" sz="1100"/>
                </a:pPr>
                <a:endParaRPr lang="ru-RU"/>
              </a:p>
            </c:txPr>
            <c:dLblPos val="outEnd"/>
            <c:showLegendKey val="false"/>
            <c:showVal val="true"/>
            <c:showCatName val="false"/>
            <c:showSerName val="false"/>
            <c:showPercent val="false"/>
            <c:showBubbleSize val="false"/>
            <c:showLeaderLines val="false"/>
            <c:extLst>
              <c:ext uri="{CE6537A1-D6FC-4f65-9D91-7224C49458BB}">
                <c15:showLeaderLines xmlns:c15="http://schemas.microsoft.com/office/drawing/2012/chart" val="0"/>
              </c:ext>
            </c:extLst>
          </c:dLbls>
          <c:cat>
            <c:strRef>
              <c:f>Лист1!$A$2</c:f>
              <c:strCache>
                <c:ptCount val="1"/>
                <c:pt idx="0">
                  <c:v>Москва и Московская область</c:v>
                </c:pt>
              </c:strCache>
            </c:strRef>
          </c:cat>
          <c:val>
            <c:numRef>
              <c:f>Лист1!$B$2</c:f>
              <c:numCache>
                <c:formatCode>General</c:formatCode>
                <c:ptCount val="1"/>
                <c:pt idx="0">
                  <c:v>9463</c:v>
                </c:pt>
              </c:numCache>
            </c:numRef>
          </c:val>
        </c:ser>
        <c:ser>
          <c:idx val="1"/>
          <c:order val="1"/>
          <c:tx>
            <c:strRef>
              <c:f>Лист1!$C$1</c:f>
              <c:strCache>
                <c:ptCount val="1"/>
                <c:pt idx="0">
                  <c:v>ПАО "Мегафон"</c:v>
                </c:pt>
              </c:strCache>
            </c:strRef>
          </c:tx>
          <c:spPr>
            <a:solidFill>
              <a:srgbClr val="00B050"/>
            </a:solidFill>
          </c:spPr>
          <c:invertIfNegative val="false"/>
          <c:dLbls>
            <c:spPr>
              <a:noFill/>
              <a:ln>
                <a:noFill/>
              </a:ln>
              <a:effectLst/>
            </c:spPr>
            <c:txPr>
              <a:bodyPr/>
              <a:lstStyle/>
              <a:p>
                <a:pPr>
                  <a:defRPr b="true" sz="1100">
                    <a:latin charset="0" pitchFamily="34" typeface="Arial Narrow"/>
                  </a:defRPr>
                </a:pPr>
                <a:endParaRPr lang="ru-RU"/>
              </a:p>
            </c:txPr>
            <c:dLblPos val="outEnd"/>
            <c:showLegendKey val="false"/>
            <c:showVal val="true"/>
            <c:showCatName val="false"/>
            <c:showSerName val="false"/>
            <c:showPercent val="false"/>
            <c:showBubbleSize val="false"/>
            <c:showLeaderLines val="false"/>
            <c:extLst>
              <c:ext uri="{CE6537A1-D6FC-4f65-9D91-7224C49458BB}">
                <c15:showLeaderLines xmlns:c15="http://schemas.microsoft.com/office/drawing/2012/chart" val="0"/>
              </c:ext>
            </c:extLst>
          </c:dLbls>
          <c:cat>
            <c:strRef>
              <c:f>Лист1!$A$2</c:f>
              <c:strCache>
                <c:ptCount val="1"/>
                <c:pt idx="0">
                  <c:v>Москва и Московская область</c:v>
                </c:pt>
              </c:strCache>
            </c:strRef>
          </c:cat>
          <c:val>
            <c:numRef>
              <c:f>Лист1!$C$2</c:f>
              <c:numCache>
                <c:formatCode>General</c:formatCode>
                <c:ptCount val="1"/>
                <c:pt idx="0">
                  <c:v>10432</c:v>
                </c:pt>
              </c:numCache>
            </c:numRef>
          </c:val>
        </c:ser>
        <c:ser>
          <c:idx val="2"/>
          <c:order val="2"/>
          <c:tx>
            <c:strRef>
              <c:f>Лист1!$D$1</c:f>
              <c:strCache>
                <c:ptCount val="1"/>
                <c:pt idx="0">
                  <c:v>ПАО "ВымпелКом"</c:v>
                </c:pt>
              </c:strCache>
            </c:strRef>
          </c:tx>
          <c:spPr>
            <a:pattFill prst="wdUpDiag">
              <a:fgClr>
                <a:schemeClr val="tx1"/>
              </a:fgClr>
              <a:bgClr>
                <a:srgbClr val="FFC000"/>
              </a:bgClr>
            </a:pattFill>
          </c:spPr>
          <c:invertIfNegative val="false"/>
          <c:dLbls>
            <c:dLbl>
              <c:idx val="0"/>
              <c:layout>
                <c:manualLayout>
                  <c:x val="0.00211767397358677"/>
                  <c:y val="0.0"/>
                </c:manualLayout>
              </c:layout>
              <c:dLblPos val="outEnd"/>
              <c:showLegendKey val="false"/>
              <c:showVal val="true"/>
              <c:showCatName val="false"/>
              <c:showSerName val="false"/>
              <c:showPercent val="false"/>
              <c:showBubbleSize val="false"/>
              <c:extLst>
                <c:ext uri="{CE6537A1-D6FC-4f65-9D91-7224C49458BB}"/>
              </c:extLst>
            </c:dLbl>
            <c:spPr>
              <a:noFill/>
              <a:ln>
                <a:noFill/>
              </a:ln>
              <a:effectLst/>
            </c:spPr>
            <c:txPr>
              <a:bodyPr/>
              <a:lstStyle/>
              <a:p>
                <a:pPr>
                  <a:defRPr b="true" sz="1100"/>
                </a:pPr>
                <a:endParaRPr lang="ru-RU"/>
              </a:p>
            </c:txPr>
            <c:dLblPos val="outEnd"/>
            <c:showLegendKey val="false"/>
            <c:showVal val="true"/>
            <c:showCatName val="false"/>
            <c:showSerName val="false"/>
            <c:showPercent val="false"/>
            <c:showBubbleSize val="false"/>
            <c:showLeaderLines val="false"/>
            <c:extLst>
              <c:ext uri="{CE6537A1-D6FC-4f65-9D91-7224C49458BB}">
                <c15:showLeaderLines xmlns:c15="http://schemas.microsoft.com/office/drawing/2012/chart" val="0"/>
              </c:ext>
            </c:extLst>
          </c:dLbls>
          <c:cat>
            <c:strRef>
              <c:f>Лист1!$A$2</c:f>
              <c:strCache>
                <c:ptCount val="1"/>
                <c:pt idx="0">
                  <c:v>Москва и Московская область</c:v>
                </c:pt>
              </c:strCache>
            </c:strRef>
          </c:cat>
          <c:val>
            <c:numRef>
              <c:f>Лист1!$D$2</c:f>
              <c:numCache>
                <c:formatCode>General</c:formatCode>
                <c:ptCount val="1"/>
                <c:pt idx="0">
                  <c:v>38166</c:v>
                </c:pt>
              </c:numCache>
            </c:numRef>
          </c:val>
        </c:ser>
        <c:ser>
          <c:idx val="3"/>
          <c:order val="3"/>
          <c:tx>
            <c:strRef>
              <c:f>Лист1!$E$1</c:f>
              <c:strCache>
                <c:ptCount val="1"/>
                <c:pt idx="0">
                  <c:v>ООО "Т2 Мобайл"</c:v>
                </c:pt>
              </c:strCache>
            </c:strRef>
          </c:tx>
          <c:spPr>
            <a:solidFill>
              <a:schemeClr val="tx1">
                <a:lumMod val="95000"/>
                <a:lumOff val="5000"/>
              </a:schemeClr>
            </a:solidFill>
          </c:spPr>
          <c:invertIfNegative val="false"/>
          <c:dLbls>
            <c:dLbl>
              <c:idx val="1"/>
              <c:delete val="true"/>
              <c:extLst>
                <c:ext uri="{CE6537A1-D6FC-4f65-9D91-7224C49458BB}"/>
              </c:extLst>
            </c:dLbl>
            <c:dLbl>
              <c:idx val="2"/>
              <c:delete val="true"/>
              <c:extLst>
                <c:ext uri="{CE6537A1-D6FC-4f65-9D91-7224C49458BB}"/>
              </c:extLst>
            </c:dLbl>
            <c:dLbl>
              <c:idx val="5"/>
              <c:delete val="true"/>
              <c:extLst>
                <c:ext uri="{CE6537A1-D6FC-4f65-9D91-7224C49458BB}"/>
              </c:extLst>
            </c:dLbl>
            <c:spPr>
              <a:noFill/>
              <a:ln>
                <a:noFill/>
              </a:ln>
              <a:effectLst/>
            </c:spPr>
            <c:txPr>
              <a:bodyPr/>
              <a:lstStyle/>
              <a:p>
                <a:pPr>
                  <a:defRPr b="true" sz="1100"/>
                </a:pPr>
                <a:endParaRPr lang="ru-RU"/>
              </a:p>
            </c:txPr>
            <c:dLblPos val="outEnd"/>
            <c:showLegendKey val="false"/>
            <c:showVal val="true"/>
            <c:showCatName val="false"/>
            <c:showSerName val="false"/>
            <c:showPercent val="false"/>
            <c:showBubbleSize val="false"/>
            <c:showLeaderLines val="false"/>
            <c:extLst>
              <c:ext uri="{CE6537A1-D6FC-4f65-9D91-7224C49458BB}">
                <c15:showLeaderLines xmlns:c15="http://schemas.microsoft.com/office/drawing/2012/chart" val="0"/>
              </c:ext>
            </c:extLst>
          </c:dLbls>
          <c:cat>
            <c:strRef>
              <c:f>Лист1!$A$2</c:f>
              <c:strCache>
                <c:ptCount val="1"/>
                <c:pt idx="0">
                  <c:v>Москва и Московская область</c:v>
                </c:pt>
              </c:strCache>
            </c:strRef>
          </c:cat>
          <c:val>
            <c:numRef>
              <c:f>Лист1!$E$2</c:f>
              <c:numCache>
                <c:formatCode>General</c:formatCode>
                <c:ptCount val="1"/>
                <c:pt idx="0">
                  <c:v>4120</c:v>
                </c:pt>
              </c:numCache>
            </c:numRef>
          </c:val>
        </c:ser>
        <c:ser>
          <c:idx val="4"/>
          <c:order val="4"/>
          <c:tx>
            <c:strRef>
              <c:f>Лист1!$F$1</c:f>
              <c:strCache>
                <c:ptCount val="1"/>
                <c:pt idx="0">
                  <c:v>Другие</c:v>
                </c:pt>
              </c:strCache>
            </c:strRef>
          </c:tx>
          <c:spPr>
            <a:solidFill>
              <a:schemeClr val="bg1">
                <a:lumMod val="50000"/>
              </a:schemeClr>
            </a:solidFill>
          </c:spPr>
          <c:invertIfNegative val="false"/>
          <c:dLbls>
            <c:dLbl>
              <c:idx val="1"/>
              <c:delete val="true"/>
              <c:extLst>
                <c:ext uri="{CE6537A1-D6FC-4f65-9D91-7224C49458BB}"/>
              </c:extLst>
            </c:dLbl>
            <c:dLbl>
              <c:idx val="2"/>
              <c:delete val="true"/>
              <c:extLst>
                <c:ext uri="{CE6537A1-D6FC-4f65-9D91-7224C49458BB}"/>
              </c:extLst>
            </c:dLbl>
            <c:dLbl>
              <c:idx val="3"/>
              <c:delete val="true"/>
              <c:extLst>
                <c:ext uri="{CE6537A1-D6FC-4f65-9D91-7224C49458BB}"/>
              </c:extLst>
            </c:dLbl>
            <c:dLbl>
              <c:idx val="4"/>
              <c:delete val="true"/>
              <c:extLst>
                <c:ext uri="{CE6537A1-D6FC-4f65-9D91-7224C49458BB}"/>
              </c:extLst>
            </c:dLbl>
            <c:dLbl>
              <c:idx val="5"/>
              <c:delete val="true"/>
              <c:extLst>
                <c:ext uri="{CE6537A1-D6FC-4f65-9D91-7224C49458BB}"/>
              </c:extLst>
            </c:dLbl>
            <c:spPr>
              <a:noFill/>
              <a:ln>
                <a:noFill/>
              </a:ln>
              <a:effectLst/>
            </c:spPr>
            <c:txPr>
              <a:bodyPr/>
              <a:lstStyle/>
              <a:p>
                <a:pPr>
                  <a:defRPr b="true" sz="1100">
                    <a:latin charset="0" pitchFamily="34" typeface="Arial Narrow"/>
                  </a:defRPr>
                </a:pPr>
                <a:endParaRPr lang="ru-RU"/>
              </a:p>
            </c:txPr>
            <c:dLblPos val="outEnd"/>
            <c:showLegendKey val="false"/>
            <c:showVal val="true"/>
            <c:showCatName val="false"/>
            <c:showSerName val="false"/>
            <c:showPercent val="false"/>
            <c:showBubbleSize val="false"/>
            <c:showLeaderLines val="false"/>
            <c:extLst>
              <c:ext uri="{CE6537A1-D6FC-4f65-9D91-7224C49458BB}">
                <c15:showLeaderLines xmlns:c15="http://schemas.microsoft.com/office/drawing/2012/chart" val="0"/>
              </c:ext>
            </c:extLst>
          </c:dLbls>
          <c:cat>
            <c:strRef>
              <c:f>Лист1!$A$2</c:f>
              <c:strCache>
                <c:ptCount val="1"/>
                <c:pt idx="0">
                  <c:v>Москва и Московская область</c:v>
                </c:pt>
              </c:strCache>
            </c:strRef>
          </c:cat>
          <c:val>
            <c:numRef>
              <c:f>Лист1!$F$2</c:f>
              <c:numCache>
                <c:formatCode>General</c:formatCode>
                <c:ptCount val="1"/>
                <c:pt idx="0">
                  <c:v>552</c:v>
                </c:pt>
              </c:numCache>
            </c:numRef>
          </c:val>
        </c:ser>
        <c:dLbls>
          <c:showLegendKey val="false"/>
          <c:showVal val="true"/>
          <c:showCatName val="false"/>
          <c:showSerName val="false"/>
          <c:showPercent val="false"/>
          <c:showBubbleSize val="false"/>
        </c:dLbls>
        <c:gapWidth val="150"/>
        <c:axId val="404482304"/>
        <c:axId val="404500480"/>
      </c:barChart>
      <c:catAx>
        <c:axId val="404482304"/>
        <c:scaling>
          <c:orientation val="minMax"/>
        </c:scaling>
        <c:delete val="false"/>
        <c:axPos val="b"/>
        <c:numFmt sourceLinked="true" formatCode="General"/>
        <c:majorTickMark val="out"/>
        <c:minorTickMark val="none"/>
        <c:tickLblPos val="nextTo"/>
        <c:txPr>
          <a:bodyPr/>
          <a:lstStyle/>
          <a:p>
            <a:pPr>
              <a:defRPr i="false" b="false" sz="1000">
                <a:latin typeface="+mn-lt"/>
              </a:defRPr>
            </a:pPr>
            <a:endParaRPr lang="ru-RU"/>
          </a:p>
        </c:txPr>
        <c:crossAx val="404500480"/>
        <c:crosses val="autoZero"/>
        <c:auto val="true"/>
        <c:lblAlgn val="ctr"/>
        <c:lblOffset val="100"/>
        <c:noMultiLvlLbl val="false"/>
      </c:catAx>
      <c:valAx>
        <c:axId val="404500480"/>
        <c:scaling>
          <c:orientation val="minMax"/>
        </c:scaling>
        <c:delete val="false"/>
        <c:axPos val="l"/>
        <c:majorGridlines/>
        <c:numFmt sourceLinked="true" formatCode="General"/>
        <c:majorTickMark val="out"/>
        <c:minorTickMark val="none"/>
        <c:tickLblPos val="nextTo"/>
        <c:crossAx val="404482304"/>
        <c:crosses val="autoZero"/>
        <c:crossBetween val="between"/>
      </c:valAx>
      <c:spPr>
        <a:ln>
          <a:noFill/>
        </a:ln>
      </c:spPr>
    </c:plotArea>
    <c:legend>
      <c:legendPos val="r"/>
      <c:overlay val="false"/>
    </c:legend>
    <c:plotVisOnly val="true"/>
    <c:dispBlanksAs val="gap"/>
    <c:showDLblsOverMax val="false"/>
  </c:chart>
  <c:spPr>
    <a:ln>
      <a:noFill/>
    </a:ln>
  </c:spPr>
  <c:externalData r:id="rId2">
    <c:autoUpdate val="false"/>
  </c:externalData>
</c:chartSpace>
</file>

<file path=word/charts/chart23.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2"/>
  <c:clrMapOvr folHlink="folHlink" hlink="hlink" accent6="accent6" accent5="accent5" accent4="accent4" accent3="accent3" accent2="accent2" accent1="accent1" tx2="dk2" bg2="lt2" tx1="dk1" bg1="lt1"/>
  <c:chart>
    <c:autoTitleDeleted val="false"/>
    <c:plotArea>
      <c:layout>
        <c:manualLayout>
          <c:layoutTarget val="inner"/>
          <c:xMode val="edge"/>
          <c:yMode val="edge"/>
          <c:x val="0.0902080756413134"/>
          <c:y val="0.0487423269784776"/>
          <c:w val="0.660491032370957"/>
          <c:h val="0.901226907140221"/>
        </c:manualLayout>
      </c:layout>
      <c:barChart>
        <c:barDir val="col"/>
        <c:grouping val="clustered"/>
        <c:varyColors val="false"/>
        <c:ser>
          <c:idx val="0"/>
          <c:order val="0"/>
          <c:tx>
            <c:strRef>
              <c:f>Лист1!$B$1</c:f>
              <c:strCache>
                <c:ptCount val="1"/>
                <c:pt idx="0">
                  <c:v>Кол-во протоколов об АП по ст. 13.29</c:v>
                </c:pt>
              </c:strCache>
            </c:strRef>
          </c:tx>
          <c:spPr>
            <a:solidFill>
              <a:srgbClr val="002060"/>
            </a:solidFill>
          </c:spPr>
          <c:invertIfNegative val="false"/>
          <c:dLbls>
            <c:spPr>
              <a:noFill/>
              <a:ln>
                <a:noFill/>
              </a:ln>
              <a:effectLst/>
            </c:spPr>
            <c:txPr>
              <a:bodyPr/>
              <a:lstStyle/>
              <a:p>
                <a:pPr>
                  <a:defRPr b="true" sz="1400"/>
                </a:pPr>
                <a:endParaRPr lang="ru-RU"/>
              </a:p>
            </c:txPr>
            <c:dLblPos val="outEnd"/>
            <c:showLegendKey val="false"/>
            <c:showVal val="true"/>
            <c:showCatName val="false"/>
            <c:showSerName val="false"/>
            <c:showPercent val="false"/>
            <c:showBubbleSize val="false"/>
            <c:showLeaderLines val="false"/>
            <c:extLst>
              <c:ext uri="{CE6537A1-D6FC-4f65-9D91-7224C49458BB}">
                <c15:showLeaderLines xmlns:c15="http://schemas.microsoft.com/office/drawing/2012/chart" val="0"/>
              </c:ext>
            </c:extLst>
          </c:dLbls>
          <c:cat>
            <c:numRef>
              <c:f>Лист1!$A$2</c:f>
              <c:numCache>
                <c:formatCode>General</c:formatCode>
                <c:ptCount val="1"/>
              </c:numCache>
            </c:numRef>
          </c:cat>
          <c:val>
            <c:numRef>
              <c:f>Лист1!$B$2</c:f>
              <c:numCache>
                <c:formatCode>General</c:formatCode>
                <c:ptCount val="1"/>
                <c:pt idx="0">
                  <c:v>143</c:v>
                </c:pt>
              </c:numCache>
            </c:numRef>
          </c:val>
        </c:ser>
        <c:ser>
          <c:idx val="1"/>
          <c:order val="1"/>
          <c:tx>
            <c:strRef>
              <c:f>Лист1!$C$1</c:f>
              <c:strCache>
                <c:ptCount val="1"/>
                <c:pt idx="0">
                  <c:v>Кол-во протоколов об АП по ст. 13.30</c:v>
                </c:pt>
              </c:strCache>
            </c:strRef>
          </c:tx>
          <c:spPr>
            <a:solidFill>
              <a:srgbClr val="00B0F0"/>
            </a:solidFill>
          </c:spPr>
          <c:invertIfNegative val="false"/>
          <c:dLbls>
            <c:spPr>
              <a:noFill/>
              <a:ln>
                <a:noFill/>
              </a:ln>
              <a:effectLst/>
            </c:spPr>
            <c:txPr>
              <a:bodyPr/>
              <a:lstStyle/>
              <a:p>
                <a:pPr>
                  <a:defRPr b="true" sz="1400"/>
                </a:pPr>
                <a:endParaRPr lang="ru-RU"/>
              </a:p>
            </c:txPr>
            <c:dLblPos val="outEnd"/>
            <c:showLegendKey val="false"/>
            <c:showVal val="true"/>
            <c:showCatName val="false"/>
            <c:showSerName val="false"/>
            <c:showPercent val="false"/>
            <c:showBubbleSize val="false"/>
            <c:showLeaderLines val="false"/>
            <c:extLst>
              <c:ext uri="{CE6537A1-D6FC-4f65-9D91-7224C49458BB}">
                <c15:showLeaderLines xmlns:c15="http://schemas.microsoft.com/office/drawing/2012/chart" val="0"/>
              </c:ext>
            </c:extLst>
          </c:dLbls>
          <c:cat>
            <c:numRef>
              <c:f>Лист1!$A$2</c:f>
              <c:numCache>
                <c:formatCode>General</c:formatCode>
                <c:ptCount val="1"/>
              </c:numCache>
            </c:numRef>
          </c:cat>
          <c:val>
            <c:numRef>
              <c:f>Лист1!$C$2</c:f>
              <c:numCache>
                <c:formatCode>General</c:formatCode>
                <c:ptCount val="1"/>
                <c:pt idx="0">
                  <c:v>67</c:v>
                </c:pt>
              </c:numCache>
            </c:numRef>
          </c:val>
        </c:ser>
        <c:dLbls>
          <c:showLegendKey val="false"/>
          <c:showVal val="false"/>
          <c:showCatName val="false"/>
          <c:showSerName val="false"/>
          <c:showPercent val="false"/>
          <c:showBubbleSize val="false"/>
        </c:dLbls>
        <c:gapWidth val="154"/>
        <c:axId val="404333696"/>
        <c:axId val="404335232"/>
      </c:barChart>
      <c:catAx>
        <c:axId val="404333696"/>
        <c:scaling>
          <c:orientation val="minMax"/>
        </c:scaling>
        <c:delete val="false"/>
        <c:axPos val="b"/>
        <c:numFmt sourceLinked="true" formatCode="General"/>
        <c:majorTickMark val="out"/>
        <c:minorTickMark val="none"/>
        <c:tickLblPos val="nextTo"/>
        <c:crossAx val="404335232"/>
        <c:crosses val="autoZero"/>
        <c:auto val="true"/>
        <c:lblAlgn val="ctr"/>
        <c:lblOffset val="100"/>
        <c:noMultiLvlLbl val="false"/>
      </c:catAx>
      <c:valAx>
        <c:axId val="404335232"/>
        <c:scaling>
          <c:orientation val="minMax"/>
          <c:max val="150.0"/>
          <c:min val="0.0"/>
        </c:scaling>
        <c:delete val="false"/>
        <c:axPos val="l"/>
        <c:majorGridlines/>
        <c:numFmt sourceLinked="true" formatCode="General"/>
        <c:majorTickMark val="out"/>
        <c:minorTickMark val="none"/>
        <c:tickLblPos val="nextTo"/>
        <c:crossAx val="404333696"/>
        <c:crosses val="autoZero"/>
        <c:crossBetween val="between"/>
      </c:valAx>
      <c:spPr>
        <a:noFill/>
        <a:ln>
          <a:noFill/>
        </a:ln>
      </c:spPr>
    </c:plotArea>
    <c:legend>
      <c:legendPos val="r"/>
      <c:layout>
        <c:manualLayout>
          <c:xMode val="edge"/>
          <c:yMode val="edge"/>
          <c:x val="0.744937481773112"/>
          <c:y val="0.272084114485689"/>
          <c:w val="0.238858814523185"/>
          <c:h val="0.476915385576804"/>
        </c:manualLayout>
      </c:layout>
      <c:overlay val="false"/>
      <c:txPr>
        <a:bodyPr/>
        <a:lstStyle/>
        <a:p>
          <a:pPr>
            <a:defRPr sz="1100"/>
          </a:pPr>
          <a:endParaRPr lang="ru-RU"/>
        </a:p>
      </c:txPr>
    </c:legend>
    <c:plotVisOnly val="true"/>
    <c:dispBlanksAs val="gap"/>
    <c:showDLblsOverMax val="false"/>
  </c:chart>
  <c:spPr>
    <a:ln>
      <a:noFill/>
    </a:ln>
  </c:spPr>
  <c:externalData r:id="rId2">
    <c:autoUpdate val="false"/>
  </c:externalData>
</c:chartSpace>
</file>

<file path=word/charts/chart24.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2"/>
  <c:clrMapOvr folHlink="folHlink" hlink="hlink" accent6="accent6" accent5="accent5" accent4="accent4" accent3="accent3" accent2="accent2" accent1="accent1" tx2="dk2" bg2="lt2" tx1="dk1" bg1="lt1"/>
  <c:chart>
    <c:autoTitleDeleted val="false"/>
    <c:plotArea>
      <c:layout>
        <c:manualLayout>
          <c:layoutTarget val="inner"/>
          <c:xMode val="edge"/>
          <c:yMode val="edge"/>
          <c:x val="0.0785897028023012"/>
          <c:y val="0.0437007428187824"/>
          <c:w val="0.909942904505052"/>
          <c:h val="0.750516619733466"/>
        </c:manualLayout>
      </c:layout>
      <c:barChart>
        <c:barDir val="col"/>
        <c:grouping val="clustered"/>
        <c:varyColors val="false"/>
        <c:ser>
          <c:idx val="0"/>
          <c:order val="0"/>
          <c:tx>
            <c:strRef>
              <c:f>Лист1!$B$1</c:f>
              <c:strCache>
                <c:ptCount val="1"/>
                <c:pt idx="0">
                  <c:v>Направлено сообщений в ТО Роскомнадзора</c:v>
                </c:pt>
              </c:strCache>
            </c:strRef>
          </c:tx>
          <c:invertIfNegative val="false"/>
          <c:cat>
            <c:strRef>
              <c:f>Лист1!$A$2:$A$18</c:f>
              <c:strCache>
                <c:ptCount val="17"/>
                <c:pt idx="0">
                  <c:v>Белгород</c:v>
                </c:pt>
                <c:pt idx="1">
                  <c:v>Брянск</c:v>
                </c:pt>
                <c:pt idx="2">
                  <c:v>Владимир</c:v>
                </c:pt>
                <c:pt idx="3">
                  <c:v>Воронеж</c:v>
                </c:pt>
                <c:pt idx="4">
                  <c:v>Иваново</c:v>
                </c:pt>
                <c:pt idx="5">
                  <c:v>Калуга</c:v>
                </c:pt>
                <c:pt idx="6">
                  <c:v>Кострома</c:v>
                </c:pt>
                <c:pt idx="7">
                  <c:v>Курск</c:v>
                </c:pt>
                <c:pt idx="8">
                  <c:v>Липецк</c:v>
                </c:pt>
                <c:pt idx="9">
                  <c:v>Орел</c:v>
                </c:pt>
                <c:pt idx="10">
                  <c:v>Рязань</c:v>
                </c:pt>
                <c:pt idx="11">
                  <c:v>Смоленск</c:v>
                </c:pt>
                <c:pt idx="12">
                  <c:v>Тамбов</c:v>
                </c:pt>
                <c:pt idx="13">
                  <c:v>Тверь</c:v>
                </c:pt>
                <c:pt idx="14">
                  <c:v>Тула</c:v>
                </c:pt>
                <c:pt idx="15">
                  <c:v>Ярославль</c:v>
                </c:pt>
                <c:pt idx="16">
                  <c:v>ЦФО</c:v>
                </c:pt>
              </c:strCache>
            </c:strRef>
          </c:cat>
          <c:val>
            <c:numRef>
              <c:f>Лист1!$B$2:$B$18</c:f>
              <c:numCache>
                <c:formatCode>General</c:formatCode>
                <c:ptCount val="17"/>
                <c:pt idx="0">
                  <c:v>252</c:v>
                </c:pt>
                <c:pt idx="1">
                  <c:v>273</c:v>
                </c:pt>
                <c:pt idx="2">
                  <c:v>269</c:v>
                </c:pt>
                <c:pt idx="3">
                  <c:v>305</c:v>
                </c:pt>
                <c:pt idx="4">
                  <c:v>230</c:v>
                </c:pt>
                <c:pt idx="5">
                  <c:v>278</c:v>
                </c:pt>
                <c:pt idx="6">
                  <c:v>264</c:v>
                </c:pt>
                <c:pt idx="7">
                  <c:v>189</c:v>
                </c:pt>
                <c:pt idx="8">
                  <c:v>261</c:v>
                </c:pt>
                <c:pt idx="9">
                  <c:v>239</c:v>
                </c:pt>
                <c:pt idx="10">
                  <c:v>360</c:v>
                </c:pt>
                <c:pt idx="11">
                  <c:v>187</c:v>
                </c:pt>
                <c:pt idx="12">
                  <c:v>248</c:v>
                </c:pt>
                <c:pt idx="13">
                  <c:v>249</c:v>
                </c:pt>
                <c:pt idx="14">
                  <c:v>284</c:v>
                </c:pt>
                <c:pt idx="15">
                  <c:v>259</c:v>
                </c:pt>
                <c:pt idx="16">
                  <c:v>1296</c:v>
                </c:pt>
              </c:numCache>
            </c:numRef>
          </c:val>
        </c:ser>
        <c:ser>
          <c:idx val="1"/>
          <c:order val="1"/>
          <c:tx>
            <c:strRef>
              <c:f>Лист1!$C$1</c:f>
              <c:strCache>
                <c:ptCount val="1"/>
                <c:pt idx="0">
                  <c:v>Рассмотрено сообщений ТО Роскомнадзора</c:v>
                </c:pt>
              </c:strCache>
            </c:strRef>
          </c:tx>
          <c:invertIfNegative val="false"/>
          <c:cat>
            <c:strRef>
              <c:f>Лист1!$A$2:$A$18</c:f>
              <c:strCache>
                <c:ptCount val="17"/>
                <c:pt idx="0">
                  <c:v>Белгород</c:v>
                </c:pt>
                <c:pt idx="1">
                  <c:v>Брянск</c:v>
                </c:pt>
                <c:pt idx="2">
                  <c:v>Владимир</c:v>
                </c:pt>
                <c:pt idx="3">
                  <c:v>Воронеж</c:v>
                </c:pt>
                <c:pt idx="4">
                  <c:v>Иваново</c:v>
                </c:pt>
                <c:pt idx="5">
                  <c:v>Калуга</c:v>
                </c:pt>
                <c:pt idx="6">
                  <c:v>Кострома</c:v>
                </c:pt>
                <c:pt idx="7">
                  <c:v>Курск</c:v>
                </c:pt>
                <c:pt idx="8">
                  <c:v>Липецк</c:v>
                </c:pt>
                <c:pt idx="9">
                  <c:v>Орел</c:v>
                </c:pt>
                <c:pt idx="10">
                  <c:v>Рязань</c:v>
                </c:pt>
                <c:pt idx="11">
                  <c:v>Смоленск</c:v>
                </c:pt>
                <c:pt idx="12">
                  <c:v>Тамбов</c:v>
                </c:pt>
                <c:pt idx="13">
                  <c:v>Тверь</c:v>
                </c:pt>
                <c:pt idx="14">
                  <c:v>Тула</c:v>
                </c:pt>
                <c:pt idx="15">
                  <c:v>Ярославль</c:v>
                </c:pt>
                <c:pt idx="16">
                  <c:v>ЦФО</c:v>
                </c:pt>
              </c:strCache>
            </c:strRef>
          </c:cat>
          <c:val>
            <c:numRef>
              <c:f>Лист1!$C$2:$C$18</c:f>
              <c:numCache>
                <c:formatCode>General</c:formatCode>
                <c:ptCount val="17"/>
                <c:pt idx="0">
                  <c:v>252</c:v>
                </c:pt>
                <c:pt idx="1">
                  <c:v>273</c:v>
                </c:pt>
                <c:pt idx="2">
                  <c:v>269</c:v>
                </c:pt>
                <c:pt idx="3">
                  <c:v>305</c:v>
                </c:pt>
                <c:pt idx="4">
                  <c:v>230</c:v>
                </c:pt>
                <c:pt idx="5">
                  <c:v>278</c:v>
                </c:pt>
                <c:pt idx="6">
                  <c:v>264</c:v>
                </c:pt>
                <c:pt idx="7">
                  <c:v>189</c:v>
                </c:pt>
                <c:pt idx="8">
                  <c:v>261</c:v>
                </c:pt>
                <c:pt idx="9">
                  <c:v>239</c:v>
                </c:pt>
                <c:pt idx="10">
                  <c:v>360</c:v>
                </c:pt>
                <c:pt idx="11">
                  <c:v>187</c:v>
                </c:pt>
                <c:pt idx="12">
                  <c:v>248</c:v>
                </c:pt>
                <c:pt idx="13">
                  <c:v>249</c:v>
                </c:pt>
                <c:pt idx="14">
                  <c:v>284</c:v>
                </c:pt>
                <c:pt idx="15">
                  <c:v>259</c:v>
                </c:pt>
                <c:pt idx="16">
                  <c:v>1296</c:v>
                </c:pt>
              </c:numCache>
            </c:numRef>
          </c:val>
        </c:ser>
        <c:ser>
          <c:idx val="2"/>
          <c:order val="2"/>
          <c:tx>
            <c:strRef>
              <c:f>Лист1!$D$1</c:f>
              <c:strCache>
                <c:ptCount val="1"/>
                <c:pt idx="0">
                  <c:v>Приняты меры ТО Роскомнадзора</c:v>
                </c:pt>
              </c:strCache>
            </c:strRef>
          </c:tx>
          <c:invertIfNegative val="false"/>
          <c:cat>
            <c:strRef>
              <c:f>Лист1!$A$2:$A$18</c:f>
              <c:strCache>
                <c:ptCount val="17"/>
                <c:pt idx="0">
                  <c:v>Белгород</c:v>
                </c:pt>
                <c:pt idx="1">
                  <c:v>Брянск</c:v>
                </c:pt>
                <c:pt idx="2">
                  <c:v>Владимир</c:v>
                </c:pt>
                <c:pt idx="3">
                  <c:v>Воронеж</c:v>
                </c:pt>
                <c:pt idx="4">
                  <c:v>Иваново</c:v>
                </c:pt>
                <c:pt idx="5">
                  <c:v>Калуга</c:v>
                </c:pt>
                <c:pt idx="6">
                  <c:v>Кострома</c:v>
                </c:pt>
                <c:pt idx="7">
                  <c:v>Курск</c:v>
                </c:pt>
                <c:pt idx="8">
                  <c:v>Липецк</c:v>
                </c:pt>
                <c:pt idx="9">
                  <c:v>Орел</c:v>
                </c:pt>
                <c:pt idx="10">
                  <c:v>Рязань</c:v>
                </c:pt>
                <c:pt idx="11">
                  <c:v>Смоленск</c:v>
                </c:pt>
                <c:pt idx="12">
                  <c:v>Тамбов</c:v>
                </c:pt>
                <c:pt idx="13">
                  <c:v>Тверь</c:v>
                </c:pt>
                <c:pt idx="14">
                  <c:v>Тула</c:v>
                </c:pt>
                <c:pt idx="15">
                  <c:v>Ярославль</c:v>
                </c:pt>
                <c:pt idx="16">
                  <c:v>ЦФО</c:v>
                </c:pt>
              </c:strCache>
            </c:strRef>
          </c:cat>
          <c:val>
            <c:numRef>
              <c:f>Лист1!$D$2:$D$18</c:f>
              <c:numCache>
                <c:formatCode>General</c:formatCode>
                <c:ptCount val="17"/>
                <c:pt idx="0">
                  <c:v>252</c:v>
                </c:pt>
                <c:pt idx="1">
                  <c:v>273</c:v>
                </c:pt>
                <c:pt idx="2">
                  <c:v>269</c:v>
                </c:pt>
                <c:pt idx="3">
                  <c:v>305</c:v>
                </c:pt>
                <c:pt idx="4">
                  <c:v>230</c:v>
                </c:pt>
                <c:pt idx="5">
                  <c:v>278</c:v>
                </c:pt>
                <c:pt idx="6">
                  <c:v>258</c:v>
                </c:pt>
                <c:pt idx="7">
                  <c:v>189</c:v>
                </c:pt>
                <c:pt idx="8">
                  <c:v>261</c:v>
                </c:pt>
                <c:pt idx="9">
                  <c:v>239</c:v>
                </c:pt>
                <c:pt idx="10">
                  <c:v>360</c:v>
                </c:pt>
                <c:pt idx="11">
                  <c:v>187</c:v>
                </c:pt>
                <c:pt idx="12">
                  <c:v>248</c:v>
                </c:pt>
                <c:pt idx="13">
                  <c:v>249</c:v>
                </c:pt>
                <c:pt idx="14">
                  <c:v>284</c:v>
                </c:pt>
                <c:pt idx="15">
                  <c:v>259</c:v>
                </c:pt>
                <c:pt idx="16">
                  <c:v>1284</c:v>
                </c:pt>
              </c:numCache>
            </c:numRef>
          </c:val>
        </c:ser>
        <c:ser>
          <c:idx val="3"/>
          <c:order val="3"/>
          <c:tx>
            <c:strRef>
              <c:f>Лист1!$E$1</c:f>
              <c:strCache>
                <c:ptCount val="1"/>
                <c:pt idx="0">
                  <c:v>Признаки нарушений не подтвердились</c:v>
                </c:pt>
              </c:strCache>
            </c:strRef>
          </c:tx>
          <c:invertIfNegative val="false"/>
          <c:cat>
            <c:strRef>
              <c:f>Лист1!$A$2:$A$18</c:f>
              <c:strCache>
                <c:ptCount val="17"/>
                <c:pt idx="0">
                  <c:v>Белгород</c:v>
                </c:pt>
                <c:pt idx="1">
                  <c:v>Брянск</c:v>
                </c:pt>
                <c:pt idx="2">
                  <c:v>Владимир</c:v>
                </c:pt>
                <c:pt idx="3">
                  <c:v>Воронеж</c:v>
                </c:pt>
                <c:pt idx="4">
                  <c:v>Иваново</c:v>
                </c:pt>
                <c:pt idx="5">
                  <c:v>Калуга</c:v>
                </c:pt>
                <c:pt idx="6">
                  <c:v>Кострома</c:v>
                </c:pt>
                <c:pt idx="7">
                  <c:v>Курск</c:v>
                </c:pt>
                <c:pt idx="8">
                  <c:v>Липецк</c:v>
                </c:pt>
                <c:pt idx="9">
                  <c:v>Орел</c:v>
                </c:pt>
                <c:pt idx="10">
                  <c:v>Рязань</c:v>
                </c:pt>
                <c:pt idx="11">
                  <c:v>Смоленск</c:v>
                </c:pt>
                <c:pt idx="12">
                  <c:v>Тамбов</c:v>
                </c:pt>
                <c:pt idx="13">
                  <c:v>Тверь</c:v>
                </c:pt>
                <c:pt idx="14">
                  <c:v>Тула</c:v>
                </c:pt>
                <c:pt idx="15">
                  <c:v>Ярославль</c:v>
                </c:pt>
                <c:pt idx="16">
                  <c:v>ЦФО</c:v>
                </c:pt>
              </c:strCache>
            </c:strRef>
          </c:cat>
          <c:val>
            <c:numRef>
              <c:f>Лист1!$E$2:$E$18</c:f>
              <c:numCache>
                <c:formatCode>General</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ser>
        <c:dLbls>
          <c:showLegendKey val="false"/>
          <c:showVal val="false"/>
          <c:showCatName val="false"/>
          <c:showSerName val="false"/>
          <c:showPercent val="false"/>
          <c:showBubbleSize val="false"/>
        </c:dLbls>
        <c:gapWidth val="150"/>
        <c:axId val="404964096"/>
        <c:axId val="404965632"/>
      </c:barChart>
      <c:catAx>
        <c:axId val="404964096"/>
        <c:scaling>
          <c:orientation val="minMax"/>
        </c:scaling>
        <c:delete val="false"/>
        <c:axPos val="b"/>
        <c:numFmt sourceLinked="true" formatCode="General"/>
        <c:majorTickMark val="out"/>
        <c:minorTickMark val="none"/>
        <c:tickLblPos val="nextTo"/>
        <c:crossAx val="404965632"/>
        <c:crosses val="autoZero"/>
        <c:auto val="true"/>
        <c:lblAlgn val="ctr"/>
        <c:lblOffset val="100"/>
        <c:noMultiLvlLbl val="false"/>
      </c:catAx>
      <c:valAx>
        <c:axId val="404965632"/>
        <c:scaling>
          <c:orientation val="minMax"/>
        </c:scaling>
        <c:delete val="false"/>
        <c:axPos val="l"/>
        <c:majorGridlines/>
        <c:numFmt sourceLinked="true" formatCode="General"/>
        <c:majorTickMark val="out"/>
        <c:minorTickMark val="none"/>
        <c:tickLblPos val="nextTo"/>
        <c:crossAx val="404964096"/>
        <c:crosses val="autoZero"/>
        <c:crossBetween val="between"/>
      </c:valAx>
    </c:plotArea>
    <c:legend>
      <c:legendPos val="r"/>
      <c:layout>
        <c:manualLayout>
          <c:xMode val="edge"/>
          <c:yMode val="edge"/>
          <c:x val="0.0931742152920541"/>
          <c:y val="0.0729892096821231"/>
          <c:w val="0.304391612228059"/>
          <c:h val="0.3968120184737"/>
        </c:manualLayout>
      </c:layout>
      <c:overlay val="false"/>
    </c:legend>
    <c:plotVisOnly val="true"/>
    <c:dispBlanksAs val="gap"/>
    <c:showDLblsOverMax val="false"/>
  </c:chart>
  <c:txPr>
    <a:bodyPr/>
    <a:lstStyle/>
    <a:p>
      <a:pPr>
        <a:defRPr sz="798"/>
      </a:pPr>
      <a:endParaRPr lang="ru-RU"/>
    </a:p>
  </c:txPr>
  <c:externalData r:id="rId2">
    <c:autoUpdate val="false"/>
  </c:externalData>
</c:chartSpace>
</file>

<file path=word/charts/chart25.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2"/>
  <c:clrMapOvr folHlink="folHlink" hlink="hlink" accent6="accent6" accent5="accent5" accent4="accent4" accent3="accent3" accent2="accent2" accent1="accent1" tx2="dk2" bg2="lt2" tx1="dk1" bg1="lt1"/>
  <c:chart>
    <c:title>
      <c:tx>
        <c:rich>
          <a:bodyPr/>
          <a:lstStyle/>
          <a:p>
            <a:pPr>
              <a:defRPr sz="1200">
                <a:latin charset="0" pitchFamily="18" typeface="Times New Roman"/>
                <a:cs charset="0" pitchFamily="18" typeface="Times New Roman"/>
              </a:defRPr>
            </a:pPr>
            <a:r>
              <a:rPr sz="1200" lang="ru-RU"/>
              <a:t>Сведения о проводимых мероприятиях за 2016-2017гг.</a:t>
            </a:r>
          </a:p>
        </c:rich>
      </c:tx>
      <c:layout>
        <c:manualLayout>
          <c:xMode val="edge"/>
          <c:yMode val="edge"/>
          <c:x val="0.10777531685544657"/>
          <c:y val="0.027933038768476793"/>
        </c:manualLayout>
      </c:layout>
      <c:overlay val="false"/>
    </c:title>
    <c:autoTitleDeleted val="false"/>
    <c:view3D>
      <c:rotX val="0"/>
      <c:rotY val="0"/>
      <c:rAngAx val="false"/>
      <c:perspective val="0"/>
    </c:view3D>
    <c:floor>
      <c:thickness val="0"/>
    </c:floor>
    <c:sideWall>
      <c:thickness val="0"/>
    </c:sideWall>
    <c:backWall>
      <c:thickness val="0"/>
    </c:backWall>
    <c:plotArea>
      <c:layout>
        <c:manualLayout>
          <c:layoutTarget val="inner"/>
          <c:xMode val="edge"/>
          <c:yMode val="edge"/>
          <c:x val="0.07715777182035853"/>
          <c:y val="0.18542986109964765"/>
          <c:w val="0.6639132942237339"/>
          <c:h val="0.5911639790784908"/>
        </c:manualLayout>
      </c:layout>
      <c:bar3DChart>
        <c:barDir val="col"/>
        <c:grouping val="clustered"/>
        <c:varyColors val="false"/>
        <c:ser>
          <c:idx val="0"/>
          <c:order val="0"/>
          <c:tx>
            <c:strRef>
              <c:f>Лист1!$B$1</c:f>
              <c:strCache>
                <c:ptCount val="1"/>
                <c:pt idx="0">
                  <c:v> 2016 год</c:v>
                </c:pt>
              </c:strCache>
            </c:strRef>
          </c:tx>
          <c:invertIfNegative val="false"/>
          <c:dLbls>
            <c:txPr>
              <a:bodyPr/>
              <a:lstStyle/>
              <a:p>
                <a:pPr>
                  <a:defRPr b="true">
                    <a:latin charset="0" pitchFamily="18" typeface="Times New Roman"/>
                    <a:cs charset="0" pitchFamily="18" typeface="Times New Roman"/>
                  </a:defRPr>
                </a:pPr>
                <a:endParaRPr lang="ru-RU"/>
              </a:p>
            </c:txPr>
            <c:showLegendKey val="false"/>
            <c:showVal val="true"/>
            <c:showCatName val="false"/>
            <c:showSerName val="false"/>
            <c:showPercent val="false"/>
            <c:showBubbleSize val="false"/>
            <c:showLeaderLines val="false"/>
          </c:dLbls>
          <c:cat>
            <c:strRef>
              <c:f>Лист1!$A$2:$A$4</c:f>
              <c:strCache>
                <c:ptCount val="3"/>
                <c:pt idx="0">
                  <c:v>Плановые СН СМИ</c:v>
                </c:pt>
                <c:pt idx="1">
                  <c:v>Внеплановые СН СМИ</c:v>
                </c:pt>
                <c:pt idx="2">
                  <c:v>Общее количество мероприятий</c:v>
                </c:pt>
              </c:strCache>
            </c:strRef>
          </c:cat>
          <c:val>
            <c:numRef>
              <c:f>Лист1!$B$2:$B$4</c:f>
              <c:numCache>
                <c:formatCode>General</c:formatCode>
                <c:ptCount val="3"/>
                <c:pt idx="0">
                  <c:v>2140</c:v>
                </c:pt>
                <c:pt idx="1">
                  <c:v>275</c:v>
                </c:pt>
                <c:pt idx="2">
                  <c:v>2415</c:v>
                </c:pt>
              </c:numCache>
            </c:numRef>
          </c:val>
        </c:ser>
        <c:ser>
          <c:idx val="1"/>
          <c:order val="1"/>
          <c:tx>
            <c:strRef>
              <c:f>Лист1!$C$1</c:f>
              <c:strCache>
                <c:ptCount val="1"/>
                <c:pt idx="0">
                  <c:v> 2017 год</c:v>
                </c:pt>
              </c:strCache>
            </c:strRef>
          </c:tx>
          <c:invertIfNegative val="false"/>
          <c:dLbls>
            <c:txPr>
              <a:bodyPr/>
              <a:lstStyle/>
              <a:p>
                <a:pPr>
                  <a:defRPr b="true">
                    <a:latin charset="0" pitchFamily="18" typeface="Times New Roman"/>
                    <a:cs charset="0" pitchFamily="18" typeface="Times New Roman"/>
                  </a:defRPr>
                </a:pPr>
                <a:endParaRPr lang="ru-RU"/>
              </a:p>
            </c:txPr>
            <c:showLegendKey val="false"/>
            <c:showVal val="true"/>
            <c:showCatName val="false"/>
            <c:showSerName val="false"/>
            <c:showPercent val="false"/>
            <c:showBubbleSize val="false"/>
            <c:showLeaderLines val="false"/>
          </c:dLbls>
          <c:cat>
            <c:strRef>
              <c:f>Лист1!$A$2:$A$4</c:f>
              <c:strCache>
                <c:ptCount val="3"/>
                <c:pt idx="0">
                  <c:v>Плановые СН СМИ</c:v>
                </c:pt>
                <c:pt idx="1">
                  <c:v>Внеплановые СН СМИ</c:v>
                </c:pt>
                <c:pt idx="2">
                  <c:v>Общее количество мероприятий</c:v>
                </c:pt>
              </c:strCache>
            </c:strRef>
          </c:cat>
          <c:val>
            <c:numRef>
              <c:f>Лист1!$C$2:$C$4</c:f>
              <c:numCache>
                <c:formatCode>General</c:formatCode>
                <c:ptCount val="3"/>
                <c:pt idx="0">
                  <c:v>2225</c:v>
                </c:pt>
                <c:pt idx="1">
                  <c:v>516</c:v>
                </c:pt>
                <c:pt idx="2">
                  <c:v>2741</c:v>
                </c:pt>
              </c:numCache>
            </c:numRef>
          </c:val>
        </c:ser>
        <c:dLbls>
          <c:showLegendKey val="false"/>
          <c:showVal val="false"/>
          <c:showCatName val="false"/>
          <c:showSerName val="false"/>
          <c:showPercent val="false"/>
          <c:showBubbleSize val="false"/>
        </c:dLbls>
        <c:gapWidth val="150"/>
        <c:shape val="box"/>
        <c:axId val="404738048"/>
        <c:axId val="404739584"/>
        <c:axId val="0"/>
      </c:bar3DChart>
      <c:catAx>
        <c:axId val="404738048"/>
        <c:scaling>
          <c:orientation val="minMax"/>
        </c:scaling>
        <c:delete val="false"/>
        <c:axPos val="b"/>
        <c:majorTickMark val="none"/>
        <c:minorTickMark val="none"/>
        <c:tickLblPos val="nextTo"/>
        <c:txPr>
          <a:bodyPr/>
          <a:lstStyle/>
          <a:p>
            <a:pPr>
              <a:defRPr b="true">
                <a:latin charset="0" pitchFamily="18" typeface="Times New Roman"/>
                <a:cs charset="0" pitchFamily="18" typeface="Times New Roman"/>
              </a:defRPr>
            </a:pPr>
            <a:endParaRPr lang="ru-RU"/>
          </a:p>
        </c:txPr>
        <c:crossAx val="404739584"/>
        <c:crosses val="autoZero"/>
        <c:auto val="true"/>
        <c:lblAlgn val="ctr"/>
        <c:lblOffset val="100"/>
        <c:noMultiLvlLbl val="false"/>
      </c:catAx>
      <c:valAx>
        <c:axId val="404739584"/>
        <c:scaling>
          <c:orientation val="minMax"/>
        </c:scaling>
        <c:delete val="false"/>
        <c:axPos val="l"/>
        <c:majorGridlines/>
        <c:numFmt sourceLinked="true" formatCode="General"/>
        <c:majorTickMark val="none"/>
        <c:minorTickMark val="none"/>
        <c:tickLblPos val="nextTo"/>
        <c:txPr>
          <a:bodyPr/>
          <a:lstStyle/>
          <a:p>
            <a:pPr>
              <a:defRPr>
                <a:latin charset="0" pitchFamily="18" typeface="Times New Roman"/>
                <a:cs charset="0" pitchFamily="18" typeface="Times New Roman"/>
              </a:defRPr>
            </a:pPr>
            <a:endParaRPr lang="ru-RU"/>
          </a:p>
        </c:txPr>
        <c:crossAx val="404738048"/>
        <c:crosses val="autoZero"/>
        <c:crossBetween val="between"/>
      </c:valAx>
    </c:plotArea>
    <c:legend>
      <c:legendPos val="r"/>
      <c:overlay val="false"/>
      <c:txPr>
        <a:bodyPr/>
        <a:lstStyle/>
        <a:p>
          <a:pPr>
            <a:defRPr b="true">
              <a:latin charset="0" pitchFamily="18" typeface="Times New Roman"/>
              <a:cs charset="0" pitchFamily="18" typeface="Times New Roman"/>
            </a:defRPr>
          </a:pPr>
          <a:endParaRPr lang="ru-RU"/>
        </a:p>
      </c:txPr>
    </c:legend>
    <c:plotVisOnly val="true"/>
    <c:dispBlanksAs val="gap"/>
    <c:showDLblsOverMax val="false"/>
  </c:chart>
  <c:spPr>
    <a:ln>
      <a:noFill/>
    </a:ln>
  </c:spPr>
  <c:externalData r:id="rId2">
    <c:autoUpdate val="false"/>
  </c:externalData>
</c:chartSpace>
</file>

<file path=word/charts/chart26.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2"/>
  <c:clrMapOvr folHlink="folHlink" hlink="hlink" accent6="accent6" accent5="accent5" accent4="accent4" accent3="accent3" accent2="accent2" accent1="accent1" tx2="dk2" bg2="lt2" tx1="dk1" bg1="lt1"/>
  <c:chart>
    <c:autoTitleDeleted val="false"/>
    <c:view3D>
      <c:rotX val="0"/>
      <c:rotY val="0"/>
      <c:rAngAx val="false"/>
      <c:perspective val="60"/>
    </c:view3D>
    <c:floor>
      <c:thickness val="0"/>
    </c:floor>
    <c:sideWall>
      <c:thickness val="0"/>
    </c:sideWall>
    <c:backWall>
      <c:thickness val="0"/>
    </c:backWall>
    <c:plotArea>
      <c:layout>
        <c:manualLayout>
          <c:layoutTarget val="inner"/>
          <c:xMode val="edge"/>
          <c:yMode val="edge"/>
          <c:x val="0.086469037768584"/>
          <c:y val="0.10069321635924744"/>
          <c:w val="0.6306889426056582"/>
          <c:h val="0.5103957906343854"/>
        </c:manualLayout>
      </c:layout>
      <c:bar3DChart>
        <c:barDir val="col"/>
        <c:grouping val="clustered"/>
        <c:varyColors val="false"/>
        <c:ser>
          <c:idx val="0"/>
          <c:order val="0"/>
          <c:tx>
            <c:strRef>
              <c:f>Лист1!$B$1</c:f>
              <c:strCache>
                <c:ptCount val="1"/>
                <c:pt idx="0">
                  <c:v> 2016 год</c:v>
                </c:pt>
              </c:strCache>
            </c:strRef>
          </c:tx>
          <c:invertIfNegative val="false"/>
          <c:dLbls>
            <c:dLbl>
              <c:idx val="1"/>
              <c:layout>
                <c:manualLayout>
                  <c:x val="0.0"/>
                  <c:y val="0.012576552750386459"/>
                </c:manualLayout>
              </c:layout>
              <c:showLegendKey val="false"/>
              <c:showVal val="true"/>
              <c:showCatName val="false"/>
              <c:showSerName val="false"/>
              <c:showPercent val="false"/>
              <c:showBubbleSize val="false"/>
            </c:dLbl>
            <c:dLbl>
              <c:idx val="4"/>
              <c:layout>
                <c:manualLayout>
                  <c:x val="-0.014830508474576194"/>
                  <c:y val="0.0"/>
                </c:manualLayout>
              </c:layout>
              <c:showLegendKey val="false"/>
              <c:showVal val="true"/>
              <c:showCatName val="false"/>
              <c:showSerName val="false"/>
              <c:showPercent val="false"/>
              <c:showBubbleSize val="false"/>
            </c:dLbl>
            <c:txPr>
              <a:bodyPr/>
              <a:lstStyle/>
              <a:p>
                <a:pPr>
                  <a:defRPr b="true" sz="800">
                    <a:latin charset="0" pitchFamily="18" panose="02020603050405020304" typeface="Times New Roman"/>
                    <a:cs charset="0" pitchFamily="18" panose="02020603050405020304" typeface="Times New Roman"/>
                  </a:defRPr>
                </a:pPr>
                <a:endParaRPr lang="ru-RU"/>
              </a:p>
            </c:txPr>
            <c:showLegendKey val="false"/>
            <c:showVal val="true"/>
            <c:showCatName val="false"/>
            <c:showSerName val="false"/>
            <c:showPercent val="false"/>
            <c:showBubbleSize val="false"/>
            <c:showLeaderLines val="false"/>
          </c:dLbls>
          <c:cat>
            <c:strRef>
              <c:f>Лист1!$A$2:$A$6</c:f>
              <c:strCache>
                <c:ptCount val="5"/>
                <c:pt idx="0">
                  <c:v>Плановые проверки</c:v>
                </c:pt>
                <c:pt idx="1">
                  <c:v>Внеплановые проверки</c:v>
                </c:pt>
                <c:pt idx="2">
                  <c:v>Плановые СН вещ</c:v>
                </c:pt>
                <c:pt idx="3">
                  <c:v>Внеплановые СН вещ</c:v>
                </c:pt>
                <c:pt idx="4">
                  <c:v>Общее количество 
мероприятий</c:v>
                </c:pt>
              </c:strCache>
            </c:strRef>
          </c:cat>
          <c:val>
            <c:numRef>
              <c:f>Лист1!$B$2:$B$6</c:f>
              <c:numCache>
                <c:formatCode>General</c:formatCode>
                <c:ptCount val="5"/>
                <c:pt idx="0">
                  <c:v>23</c:v>
                </c:pt>
                <c:pt idx="1">
                  <c:v>2</c:v>
                </c:pt>
                <c:pt idx="2">
                  <c:v>313</c:v>
                </c:pt>
                <c:pt idx="3">
                  <c:v>71</c:v>
                </c:pt>
                <c:pt idx="4">
                  <c:v>409</c:v>
                </c:pt>
              </c:numCache>
            </c:numRef>
          </c:val>
        </c:ser>
        <c:ser>
          <c:idx val="1"/>
          <c:order val="1"/>
          <c:tx>
            <c:strRef>
              <c:f>Лист1!$C$1</c:f>
              <c:strCache>
                <c:ptCount val="1"/>
                <c:pt idx="0">
                  <c:v>2017 год</c:v>
                </c:pt>
              </c:strCache>
            </c:strRef>
          </c:tx>
          <c:invertIfNegative val="false"/>
          <c:dLbls>
            <c:dLbl>
              <c:idx val="0"/>
              <c:layout>
                <c:manualLayout>
                  <c:x val="0.01059322033898305"/>
                  <c:y val="-0.008222580963990379"/>
                </c:manualLayout>
              </c:layout>
              <c:showLegendKey val="false"/>
              <c:showVal val="true"/>
              <c:showCatName val="false"/>
              <c:showSerName val="false"/>
              <c:showPercent val="false"/>
              <c:showBubbleSize val="false"/>
            </c:dLbl>
            <c:dLbl>
              <c:idx val="2"/>
              <c:layout>
                <c:manualLayout>
                  <c:x val="0.00423728813559322"/>
                  <c:y val="-0.008246960761703951"/>
                </c:manualLayout>
              </c:layout>
              <c:showLegendKey val="false"/>
              <c:showVal val="true"/>
              <c:showCatName val="false"/>
              <c:showSerName val="false"/>
              <c:showPercent val="false"/>
              <c:showBubbleSize val="false"/>
            </c:dLbl>
            <c:txPr>
              <a:bodyPr/>
              <a:lstStyle/>
              <a:p>
                <a:pPr>
                  <a:defRPr b="true" sz="800">
                    <a:latin charset="0" pitchFamily="18" panose="02020603050405020304" typeface="Times New Roman"/>
                    <a:cs charset="0" pitchFamily="18" panose="02020603050405020304" typeface="Times New Roman"/>
                  </a:defRPr>
                </a:pPr>
                <a:endParaRPr lang="ru-RU"/>
              </a:p>
            </c:txPr>
            <c:showLegendKey val="false"/>
            <c:showVal val="true"/>
            <c:showCatName val="false"/>
            <c:showSerName val="false"/>
            <c:showPercent val="false"/>
            <c:showBubbleSize val="false"/>
            <c:showLeaderLines val="false"/>
          </c:dLbls>
          <c:cat>
            <c:strRef>
              <c:f>Лист1!$A$2:$A$6</c:f>
              <c:strCache>
                <c:ptCount val="5"/>
                <c:pt idx="0">
                  <c:v>Плановые проверки</c:v>
                </c:pt>
                <c:pt idx="1">
                  <c:v>Внеплановые проверки</c:v>
                </c:pt>
                <c:pt idx="2">
                  <c:v>Плановые СН вещ</c:v>
                </c:pt>
                <c:pt idx="3">
                  <c:v>Внеплановые СН вещ</c:v>
                </c:pt>
                <c:pt idx="4">
                  <c:v>Общее количество 
мероприятий</c:v>
                </c:pt>
              </c:strCache>
            </c:strRef>
          </c:cat>
          <c:val>
            <c:numRef>
              <c:f>Лист1!$C$2:$C$6</c:f>
              <c:numCache>
                <c:formatCode>General</c:formatCode>
                <c:ptCount val="5"/>
                <c:pt idx="0">
                  <c:v>11</c:v>
                </c:pt>
                <c:pt idx="1">
                  <c:v>5</c:v>
                </c:pt>
                <c:pt idx="2">
                  <c:v>333</c:v>
                </c:pt>
                <c:pt idx="3">
                  <c:v>196</c:v>
                </c:pt>
                <c:pt idx="4">
                  <c:v>545</c:v>
                </c:pt>
              </c:numCache>
            </c:numRef>
          </c:val>
        </c:ser>
        <c:dLbls>
          <c:showLegendKey val="false"/>
          <c:showVal val="false"/>
          <c:showCatName val="false"/>
          <c:showSerName val="false"/>
          <c:showPercent val="false"/>
          <c:showBubbleSize val="false"/>
        </c:dLbls>
        <c:gapWidth val="150"/>
        <c:shape val="box"/>
        <c:axId val="405355904"/>
        <c:axId val="405374080"/>
        <c:axId val="0"/>
      </c:bar3DChart>
      <c:catAx>
        <c:axId val="405355904"/>
        <c:scaling>
          <c:orientation val="minMax"/>
        </c:scaling>
        <c:delete val="false"/>
        <c:axPos val="b"/>
        <c:majorTickMark val="out"/>
        <c:minorTickMark val="none"/>
        <c:tickLblPos val="nextTo"/>
        <c:txPr>
          <a:bodyPr/>
          <a:lstStyle/>
          <a:p>
            <a:pPr>
              <a:defRPr sz="900"/>
            </a:pPr>
            <a:endParaRPr lang="ru-RU"/>
          </a:p>
        </c:txPr>
        <c:crossAx val="405374080"/>
        <c:crosses val="autoZero"/>
        <c:auto val="true"/>
        <c:lblAlgn val="ctr"/>
        <c:lblOffset val="100"/>
        <c:noMultiLvlLbl val="false"/>
      </c:catAx>
      <c:valAx>
        <c:axId val="405374080"/>
        <c:scaling>
          <c:orientation val="minMax"/>
        </c:scaling>
        <c:delete val="false"/>
        <c:axPos val="l"/>
        <c:majorGridlines/>
        <c:numFmt sourceLinked="true" formatCode="General"/>
        <c:majorTickMark val="out"/>
        <c:minorTickMark val="none"/>
        <c:tickLblPos val="nextTo"/>
        <c:crossAx val="405355904"/>
        <c:crosses val="autoZero"/>
        <c:crossBetween val="between"/>
      </c:valAx>
    </c:plotArea>
    <c:legend>
      <c:legendPos val="r"/>
      <c:layout>
        <c:manualLayout>
          <c:xMode val="edge"/>
          <c:yMode val="edge"/>
          <c:x val="0.7120841803985973"/>
          <c:y val="0.3483860255683646"/>
          <c:w val="0.2750867268556544"/>
          <c:h val="0.21545563859950853"/>
        </c:manualLayout>
      </c:layout>
      <c:overlay val="false"/>
      <c:txPr>
        <a:bodyPr/>
        <a:lstStyle/>
        <a:p>
          <a:pPr>
            <a:defRPr>
              <a:latin charset="0" pitchFamily="18" typeface="Times New Roman"/>
              <a:cs charset="0" pitchFamily="18" typeface="Times New Roman"/>
            </a:defRPr>
          </a:pPr>
          <a:endParaRPr lang="ru-RU"/>
        </a:p>
      </c:txPr>
    </c:legend>
    <c:plotVisOnly val="true"/>
    <c:dispBlanksAs val="gap"/>
    <c:showDLblsOverMax val="false"/>
  </c:chart>
  <c:spPr>
    <a:ln>
      <a:noFill/>
    </a:ln>
  </c:spPr>
  <c:externalData r:id="rId2">
    <c:autoUpdate val="false"/>
  </c:externalData>
</c:chartSpace>
</file>

<file path=word/charts/chart27.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2"/>
  <c:clrMapOvr folHlink="folHlink" hlink="hlink" accent6="accent6" accent5="accent5" accent4="accent4" accent3="accent3" accent2="accent2" accent1="accent1" tx2="dk2" bg2="lt2" tx1="dk1" bg1="lt1"/>
  <c:chart>
    <c:autoTitleDeleted val="false"/>
    <c:view3D>
      <c:rotX val="0"/>
      <c:rotY val="0"/>
      <c:rAngAx val="false"/>
      <c:perspective val="0"/>
    </c:view3D>
    <c:floor>
      <c:thickness val="0"/>
    </c:floor>
    <c:sideWall>
      <c:thickness val="0"/>
    </c:sideWall>
    <c:backWall>
      <c:thickness val="0"/>
    </c:backWall>
    <c:plotArea>
      <c:layout/>
      <c:bar3DChart>
        <c:barDir val="col"/>
        <c:grouping val="clustered"/>
        <c:varyColors val="false"/>
        <c:ser>
          <c:idx val="0"/>
          <c:order val="0"/>
          <c:tx>
            <c:strRef>
              <c:f>Лист1!$B$1</c:f>
              <c:strCache>
                <c:ptCount val="1"/>
                <c:pt idx="0">
                  <c:v> 2016 год</c:v>
                </c:pt>
              </c:strCache>
            </c:strRef>
          </c:tx>
          <c:invertIfNegative val="false"/>
          <c:dLbls>
            <c:dLbl>
              <c:idx val="2"/>
              <c:layout>
                <c:manualLayout>
                  <c:x val="0.008563899757193256"/>
                  <c:y val="0.05029014177926126"/>
                </c:manualLayout>
              </c:layout>
              <c:showLegendKey val="false"/>
              <c:showVal val="true"/>
              <c:showCatName val="false"/>
              <c:showSerName val="false"/>
              <c:showPercent val="false"/>
              <c:showBubbleSize val="false"/>
            </c:dLbl>
            <c:txPr>
              <a:bodyPr/>
              <a:lstStyle/>
              <a:p>
                <a:pPr>
                  <a:defRPr b="true" sz="800">
                    <a:latin charset="0" pitchFamily="18" panose="02020603050405020304" typeface="Times New Roman"/>
                    <a:cs charset="0" pitchFamily="18" panose="02020603050405020304" typeface="Times New Roman"/>
                  </a:defRPr>
                </a:pPr>
                <a:endParaRPr lang="ru-RU"/>
              </a:p>
            </c:txPr>
            <c:showLegendKey val="false"/>
            <c:showVal val="true"/>
            <c:showCatName val="false"/>
            <c:showSerName val="false"/>
            <c:showPercent val="false"/>
            <c:showBubbleSize val="false"/>
            <c:showLeaderLines val="false"/>
          </c:dLbls>
          <c:cat>
            <c:strRef>
              <c:f>Лист1!$A$2:$A$3</c:f>
              <c:strCache>
                <c:ptCount val="2"/>
                <c:pt idx="0">
                  <c:v>Выявленные нарушения</c:v>
                </c:pt>
                <c:pt idx="1">
                  <c:v>Протоколы об АПН</c:v>
                </c:pt>
              </c:strCache>
            </c:strRef>
          </c:cat>
          <c:val>
            <c:numRef>
              <c:f>Лист1!$B$2:$B$3</c:f>
              <c:numCache>
                <c:formatCode>General</c:formatCode>
                <c:ptCount val="2"/>
                <c:pt idx="0">
                  <c:v>342</c:v>
                </c:pt>
                <c:pt idx="1">
                  <c:v>312</c:v>
                </c:pt>
              </c:numCache>
            </c:numRef>
          </c:val>
        </c:ser>
        <c:ser>
          <c:idx val="1"/>
          <c:order val="1"/>
          <c:tx>
            <c:strRef>
              <c:f>Лист1!$C$1</c:f>
              <c:strCache>
                <c:ptCount val="1"/>
                <c:pt idx="0">
                  <c:v>2017 год</c:v>
                </c:pt>
              </c:strCache>
            </c:strRef>
          </c:tx>
          <c:invertIfNegative val="false"/>
          <c:dLbls>
            <c:dLbl>
              <c:idx val="0"/>
              <c:layout>
                <c:manualLayout>
                  <c:x val="-0.0022620078623834714"/>
                  <c:y val="0.0011243221681624224"/>
                </c:manualLayout>
              </c:layout>
              <c:showLegendKey val="false"/>
              <c:showVal val="true"/>
              <c:showCatName val="false"/>
              <c:showSerName val="false"/>
              <c:showPercent val="false"/>
              <c:showBubbleSize val="false"/>
            </c:dLbl>
            <c:dLbl>
              <c:idx val="1"/>
              <c:layout>
                <c:manualLayout>
                  <c:x val="0.0017694175266215555"/>
                  <c:y val="0.009510299035478238"/>
                </c:manualLayout>
              </c:layout>
              <c:showLegendKey val="false"/>
              <c:showVal val="true"/>
              <c:showCatName val="false"/>
              <c:showSerName val="false"/>
              <c:showPercent val="false"/>
              <c:showBubbleSize val="false"/>
            </c:dLbl>
            <c:dLbl>
              <c:idx val="2"/>
              <c:layout>
                <c:manualLayout>
                  <c:x val="0.0021406377778905557"/>
                  <c:y val="0.04194475014148235"/>
                </c:manualLayout>
              </c:layout>
              <c:showLegendKey val="false"/>
              <c:showVal val="true"/>
              <c:showCatName val="false"/>
              <c:showSerName val="false"/>
              <c:showPercent val="false"/>
              <c:showBubbleSize val="false"/>
            </c:dLbl>
            <c:txPr>
              <a:bodyPr/>
              <a:lstStyle/>
              <a:p>
                <a:pPr>
                  <a:defRPr b="true" sz="800">
                    <a:latin charset="0" pitchFamily="18" panose="02020603050405020304" typeface="Times New Roman"/>
                    <a:cs charset="0" pitchFamily="18" panose="02020603050405020304" typeface="Times New Roman"/>
                  </a:defRPr>
                </a:pPr>
                <a:endParaRPr lang="ru-RU"/>
              </a:p>
            </c:txPr>
            <c:showLegendKey val="false"/>
            <c:showVal val="true"/>
            <c:showCatName val="false"/>
            <c:showSerName val="false"/>
            <c:showPercent val="false"/>
            <c:showBubbleSize val="false"/>
            <c:showLeaderLines val="false"/>
          </c:dLbls>
          <c:cat>
            <c:strRef>
              <c:f>Лист1!$A$2:$A$3</c:f>
              <c:strCache>
                <c:ptCount val="2"/>
                <c:pt idx="0">
                  <c:v>Выявленные нарушения</c:v>
                </c:pt>
                <c:pt idx="1">
                  <c:v>Протоколы об АПН</c:v>
                </c:pt>
              </c:strCache>
            </c:strRef>
          </c:cat>
          <c:val>
            <c:numRef>
              <c:f>Лист1!$C$2:$C$3</c:f>
              <c:numCache>
                <c:formatCode>General</c:formatCode>
                <c:ptCount val="2"/>
                <c:pt idx="0">
                  <c:v>599</c:v>
                </c:pt>
                <c:pt idx="1">
                  <c:v>591</c:v>
                </c:pt>
              </c:numCache>
            </c:numRef>
          </c:val>
        </c:ser>
        <c:dLbls>
          <c:showLegendKey val="false"/>
          <c:showVal val="false"/>
          <c:showCatName val="false"/>
          <c:showSerName val="false"/>
          <c:showPercent val="false"/>
          <c:showBubbleSize val="false"/>
        </c:dLbls>
        <c:gapWidth val="150"/>
        <c:shape val="box"/>
        <c:axId val="405330560"/>
        <c:axId val="405426560"/>
        <c:axId val="0"/>
      </c:bar3DChart>
      <c:catAx>
        <c:axId val="405330560"/>
        <c:scaling>
          <c:orientation val="minMax"/>
        </c:scaling>
        <c:delete val="false"/>
        <c:axPos val="b"/>
        <c:majorTickMark val="out"/>
        <c:minorTickMark val="none"/>
        <c:tickLblPos val="nextTo"/>
        <c:txPr>
          <a:bodyPr/>
          <a:lstStyle/>
          <a:p>
            <a:pPr>
              <a:defRPr b="true">
                <a:latin charset="0" pitchFamily="18" typeface="Times New Roman"/>
                <a:cs charset="0" pitchFamily="18" typeface="Times New Roman"/>
              </a:defRPr>
            </a:pPr>
            <a:endParaRPr lang="ru-RU"/>
          </a:p>
        </c:txPr>
        <c:crossAx val="405426560"/>
        <c:crosses val="autoZero"/>
        <c:auto val="true"/>
        <c:lblAlgn val="ctr"/>
        <c:lblOffset val="100"/>
        <c:noMultiLvlLbl val="false"/>
      </c:catAx>
      <c:valAx>
        <c:axId val="405426560"/>
        <c:scaling>
          <c:orientation val="minMax"/>
          <c:max val="700.0"/>
        </c:scaling>
        <c:delete val="false"/>
        <c:axPos val="l"/>
        <c:majorGridlines/>
        <c:numFmt sourceLinked="true" formatCode="General"/>
        <c:majorTickMark val="out"/>
        <c:minorTickMark val="none"/>
        <c:tickLblPos val="nextTo"/>
        <c:txPr>
          <a:bodyPr/>
          <a:lstStyle/>
          <a:p>
            <a:pPr>
              <a:defRPr>
                <a:latin charset="0" pitchFamily="18" typeface="Times New Roman"/>
                <a:cs charset="0" pitchFamily="18" typeface="Times New Roman"/>
              </a:defRPr>
            </a:pPr>
            <a:endParaRPr lang="ru-RU"/>
          </a:p>
        </c:txPr>
        <c:crossAx val="405330560"/>
        <c:crosses val="autoZero"/>
        <c:crossBetween val="between"/>
      </c:valAx>
    </c:plotArea>
    <c:legend>
      <c:legendPos val="r"/>
      <c:overlay val="false"/>
      <c:txPr>
        <a:bodyPr/>
        <a:lstStyle/>
        <a:p>
          <a:pPr>
            <a:defRPr b="true">
              <a:latin charset="0" pitchFamily="18" typeface="Times New Roman"/>
              <a:cs charset="0" pitchFamily="18" typeface="Times New Roman"/>
            </a:defRPr>
          </a:pPr>
          <a:endParaRPr lang="ru-RU"/>
        </a:p>
      </c:txPr>
    </c:legend>
    <c:plotVisOnly val="true"/>
    <c:dispBlanksAs val="gap"/>
    <c:showDLblsOverMax val="false"/>
  </c:chart>
  <c:spPr>
    <a:noFill/>
    <a:ln>
      <a:noFill/>
    </a:ln>
  </c:spPr>
  <c:externalData r:id="rId2">
    <c:autoUpdate val="false"/>
  </c:externalData>
</c:chartSpace>
</file>

<file path=word/charts/chart28.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2"/>
  <c:clrMapOvr folHlink="folHlink" hlink="hlink" accent6="accent6" accent5="accent5" accent4="accent4" accent3="accent3" accent2="accent2" accent1="accent1" tx2="dk2" bg2="lt2" tx1="dk1" bg1="lt1"/>
  <c:chart>
    <c:autoTitleDeleted val="false"/>
    <c:plotArea>
      <c:layout>
        <c:manualLayout>
          <c:layoutTarget val="inner"/>
          <c:xMode val="edge"/>
          <c:yMode val="edge"/>
          <c:x val="0.13612385858611684"/>
          <c:y val="0.04365079365079365"/>
          <c:w val="0.6511462760879523"/>
          <c:h val="0.5812382827146607"/>
        </c:manualLayout>
      </c:layout>
      <c:barChart>
        <c:barDir val="col"/>
        <c:grouping val="percentStacked"/>
        <c:varyColors val="false"/>
        <c:ser>
          <c:idx val="0"/>
          <c:order val="0"/>
          <c:tx>
            <c:strRef>
              <c:f>Лист1!$B$1</c:f>
              <c:strCache>
                <c:ptCount val="1"/>
                <c:pt idx="0">
                  <c:v>Содержательные нарушения</c:v>
                </c:pt>
              </c:strCache>
            </c:strRef>
          </c:tx>
          <c:spPr>
            <a:solidFill>
              <a:schemeClr val="accent5">
                <a:lumMod val="50000"/>
              </a:schemeClr>
            </a:solidFill>
          </c:spPr>
          <c:invertIfNegative val="false"/>
          <c:dLbls>
            <c:txPr>
              <a:bodyPr/>
              <a:lstStyle/>
              <a:p>
                <a:pPr>
                  <a:defRPr sz="900">
                    <a:gradFill rotWithShape="true" flip="none">
                      <a:gsLst>
                        <a:gs pos="0">
                          <a:sysClr lastClr="FFFFFF" val="window">
                            <a:shade val="30000"/>
                            <a:satMod val="115000"/>
                          </a:sysClr>
                        </a:gs>
                        <a:gs pos="50000">
                          <a:sysClr lastClr="FFFFFF" val="window">
                            <a:shade val="67500"/>
                            <a:satMod val="115000"/>
                          </a:sysClr>
                        </a:gs>
                        <a:gs pos="100000">
                          <a:sysClr lastClr="FFFFFF" val="window">
                            <a:shade val="100000"/>
                            <a:satMod val="115000"/>
                          </a:sysClr>
                        </a:gs>
                      </a:gsLst>
                      <a:path path="circle">
                        <a:fillToRect b="100000" l="100000"/>
                      </a:path>
                      <a:tileRect r="-100000" t="-100000"/>
                    </a:gradFill>
                  </a:defRPr>
                </a:pPr>
                <a:endParaRPr lang="ru-RU"/>
              </a:p>
            </c:txPr>
            <c:showLegendKey val="false"/>
            <c:showVal val="true"/>
            <c:showCatName val="false"/>
            <c:showSerName val="false"/>
            <c:showPercent val="false"/>
            <c:showBubbleSize val="false"/>
            <c:showLeaderLines val="false"/>
          </c:dLbls>
          <c:cat>
            <c:strRef>
              <c:f>Лист1!$A$2:$A$17</c:f>
              <c:strCache>
                <c:ptCount val="16"/>
                <c:pt idx="0">
                  <c:v>Белгородская область</c:v>
                </c:pt>
                <c:pt idx="1">
                  <c:v>Брянская область</c:v>
                </c:pt>
                <c:pt idx="2">
                  <c:v>Владимирская область</c:v>
                </c:pt>
                <c:pt idx="3">
                  <c:v>Воронежская область</c:v>
                </c:pt>
                <c:pt idx="4">
                  <c:v>Ивановская область</c:v>
                </c:pt>
                <c:pt idx="5">
                  <c:v>Калужская область</c:v>
                </c:pt>
                <c:pt idx="6">
                  <c:v>Костромская область</c:v>
                </c:pt>
                <c:pt idx="7">
                  <c:v>Курская область</c:v>
                </c:pt>
                <c:pt idx="8">
                  <c:v>Липецкая область</c:v>
                </c:pt>
                <c:pt idx="9">
                  <c:v>Орловская область</c:v>
                </c:pt>
                <c:pt idx="10">
                  <c:v>Рязанская область</c:v>
                </c:pt>
                <c:pt idx="11">
                  <c:v>Смоленская область</c:v>
                </c:pt>
                <c:pt idx="12">
                  <c:v>Тамбовская область</c:v>
                </c:pt>
                <c:pt idx="13">
                  <c:v>Тверская область</c:v>
                </c:pt>
                <c:pt idx="14">
                  <c:v>Тульская область</c:v>
                </c:pt>
                <c:pt idx="15">
                  <c:v>Ярославская область</c:v>
                </c:pt>
              </c:strCache>
            </c:strRef>
          </c:cat>
          <c:val>
            <c:numRef>
              <c:f>Лист1!$B$2:$B$17</c:f>
              <c:numCache>
                <c:formatCode>General</c:formatCode>
                <c:ptCount val="16"/>
                <c:pt idx="0">
                  <c:v>29</c:v>
                </c:pt>
                <c:pt idx="1">
                  <c:v>9</c:v>
                </c:pt>
                <c:pt idx="2">
                  <c:v>24</c:v>
                </c:pt>
                <c:pt idx="3">
                  <c:v>26</c:v>
                </c:pt>
                <c:pt idx="4">
                  <c:v>15</c:v>
                </c:pt>
                <c:pt idx="5">
                  <c:v>28</c:v>
                </c:pt>
                <c:pt idx="6">
                  <c:v>38</c:v>
                </c:pt>
                <c:pt idx="7">
                  <c:v>4</c:v>
                </c:pt>
                <c:pt idx="8">
                  <c:v>14</c:v>
                </c:pt>
                <c:pt idx="9">
                  <c:v>31</c:v>
                </c:pt>
                <c:pt idx="10">
                  <c:v>39</c:v>
                </c:pt>
                <c:pt idx="11">
                  <c:v>31</c:v>
                </c:pt>
                <c:pt idx="12">
                  <c:v>36</c:v>
                </c:pt>
                <c:pt idx="13">
                  <c:v>28</c:v>
                </c:pt>
                <c:pt idx="14">
                  <c:v>16</c:v>
                </c:pt>
                <c:pt idx="15">
                  <c:v>16</c:v>
                </c:pt>
              </c:numCache>
            </c:numRef>
          </c:val>
        </c:ser>
        <c:ser>
          <c:idx val="1"/>
          <c:order val="1"/>
          <c:tx>
            <c:strRef>
              <c:f>Лист1!$C$1</c:f>
              <c:strCache>
                <c:ptCount val="1"/>
                <c:pt idx="0">
                  <c:v>ст. 15 не выход в свет</c:v>
                </c:pt>
              </c:strCache>
            </c:strRef>
          </c:tx>
          <c:spPr>
            <a:solidFill>
              <a:schemeClr val="accent5">
                <a:lumMod val="75000"/>
              </a:schemeClr>
            </a:solidFill>
          </c:spPr>
          <c:invertIfNegative val="false"/>
          <c:dLbls>
            <c:txPr>
              <a:bodyPr/>
              <a:lstStyle/>
              <a:p>
                <a:pPr>
                  <a:defRPr sz="900">
                    <a:solidFill>
                      <a:schemeClr val="accent1">
                        <a:lumMod val="20000"/>
                        <a:lumOff val="80000"/>
                      </a:schemeClr>
                    </a:solidFill>
                  </a:defRPr>
                </a:pPr>
                <a:endParaRPr lang="ru-RU"/>
              </a:p>
            </c:txPr>
            <c:showLegendKey val="false"/>
            <c:showVal val="true"/>
            <c:showCatName val="false"/>
            <c:showSerName val="false"/>
            <c:showPercent val="false"/>
            <c:showBubbleSize val="false"/>
            <c:showLeaderLines val="false"/>
          </c:dLbls>
          <c:cat>
            <c:strRef>
              <c:f>Лист1!$A$2:$A$17</c:f>
              <c:strCache>
                <c:ptCount val="16"/>
                <c:pt idx="0">
                  <c:v>Белгородская область</c:v>
                </c:pt>
                <c:pt idx="1">
                  <c:v>Брянская область</c:v>
                </c:pt>
                <c:pt idx="2">
                  <c:v>Владимирская область</c:v>
                </c:pt>
                <c:pt idx="3">
                  <c:v>Воронежская область</c:v>
                </c:pt>
                <c:pt idx="4">
                  <c:v>Ивановская область</c:v>
                </c:pt>
                <c:pt idx="5">
                  <c:v>Калужская область</c:v>
                </c:pt>
                <c:pt idx="6">
                  <c:v>Костромская область</c:v>
                </c:pt>
                <c:pt idx="7">
                  <c:v>Курская область</c:v>
                </c:pt>
                <c:pt idx="8">
                  <c:v>Липецкая область</c:v>
                </c:pt>
                <c:pt idx="9">
                  <c:v>Орловская область</c:v>
                </c:pt>
                <c:pt idx="10">
                  <c:v>Рязанская область</c:v>
                </c:pt>
                <c:pt idx="11">
                  <c:v>Смоленская область</c:v>
                </c:pt>
                <c:pt idx="12">
                  <c:v>Тамбовская область</c:v>
                </c:pt>
                <c:pt idx="13">
                  <c:v>Тверская область</c:v>
                </c:pt>
                <c:pt idx="14">
                  <c:v>Тульская область</c:v>
                </c:pt>
                <c:pt idx="15">
                  <c:v>Ярославская область</c:v>
                </c:pt>
              </c:strCache>
            </c:strRef>
          </c:cat>
          <c:val>
            <c:numRef>
              <c:f>Лист1!$C$2:$C$17</c:f>
              <c:numCache>
                <c:formatCode>General</c:formatCode>
                <c:ptCount val="16"/>
                <c:pt idx="0">
                  <c:v>50</c:v>
                </c:pt>
                <c:pt idx="1">
                  <c:v>16</c:v>
                </c:pt>
                <c:pt idx="2">
                  <c:v>74</c:v>
                </c:pt>
                <c:pt idx="3">
                  <c:v>91</c:v>
                </c:pt>
                <c:pt idx="4">
                  <c:v>25</c:v>
                </c:pt>
                <c:pt idx="5">
                  <c:v>109</c:v>
                </c:pt>
                <c:pt idx="6">
                  <c:v>41</c:v>
                </c:pt>
                <c:pt idx="7">
                  <c:v>17</c:v>
                </c:pt>
                <c:pt idx="8">
                  <c:v>12</c:v>
                </c:pt>
                <c:pt idx="9">
                  <c:v>59</c:v>
                </c:pt>
                <c:pt idx="10">
                  <c:v>43</c:v>
                </c:pt>
                <c:pt idx="11">
                  <c:v>14</c:v>
                </c:pt>
                <c:pt idx="12">
                  <c:v>37</c:v>
                </c:pt>
                <c:pt idx="13">
                  <c:v>53</c:v>
                </c:pt>
                <c:pt idx="14">
                  <c:v>53</c:v>
                </c:pt>
                <c:pt idx="15">
                  <c:v>32</c:v>
                </c:pt>
              </c:numCache>
            </c:numRef>
          </c:val>
        </c:ser>
        <c:ser>
          <c:idx val="2"/>
          <c:order val="2"/>
          <c:tx>
            <c:strRef>
              <c:f>Лист1!$D$1</c:f>
              <c:strCache>
                <c:ptCount val="1"/>
                <c:pt idx="0">
                  <c:v>Формальные нарушения </c:v>
                </c:pt>
              </c:strCache>
            </c:strRef>
          </c:tx>
          <c:spPr>
            <a:solidFill>
              <a:schemeClr val="accent5">
                <a:lumMod val="40000"/>
                <a:lumOff val="60000"/>
              </a:schemeClr>
            </a:solidFill>
          </c:spPr>
          <c:invertIfNegative val="false"/>
          <c:dLbls>
            <c:txPr>
              <a:bodyPr/>
              <a:lstStyle/>
              <a:p>
                <a:pPr>
                  <a:defRPr sz="900">
                    <a:solidFill>
                      <a:schemeClr val="accent5">
                        <a:lumMod val="50000"/>
                      </a:schemeClr>
                    </a:solidFill>
                  </a:defRPr>
                </a:pPr>
                <a:endParaRPr lang="ru-RU"/>
              </a:p>
            </c:txPr>
            <c:showLegendKey val="false"/>
            <c:showVal val="true"/>
            <c:showCatName val="false"/>
            <c:showSerName val="false"/>
            <c:showPercent val="false"/>
            <c:showBubbleSize val="false"/>
            <c:showLeaderLines val="false"/>
          </c:dLbls>
          <c:cat>
            <c:strRef>
              <c:f>Лист1!$A$2:$A$17</c:f>
              <c:strCache>
                <c:ptCount val="16"/>
                <c:pt idx="0">
                  <c:v>Белгородская область</c:v>
                </c:pt>
                <c:pt idx="1">
                  <c:v>Брянская область</c:v>
                </c:pt>
                <c:pt idx="2">
                  <c:v>Владимирская область</c:v>
                </c:pt>
                <c:pt idx="3">
                  <c:v>Воронежская область</c:v>
                </c:pt>
                <c:pt idx="4">
                  <c:v>Ивановская область</c:v>
                </c:pt>
                <c:pt idx="5">
                  <c:v>Калужская область</c:v>
                </c:pt>
                <c:pt idx="6">
                  <c:v>Костромская область</c:v>
                </c:pt>
                <c:pt idx="7">
                  <c:v>Курская область</c:v>
                </c:pt>
                <c:pt idx="8">
                  <c:v>Липецкая область</c:v>
                </c:pt>
                <c:pt idx="9">
                  <c:v>Орловская область</c:v>
                </c:pt>
                <c:pt idx="10">
                  <c:v>Рязанская область</c:v>
                </c:pt>
                <c:pt idx="11">
                  <c:v>Смоленская область</c:v>
                </c:pt>
                <c:pt idx="12">
                  <c:v>Тамбовская область</c:v>
                </c:pt>
                <c:pt idx="13">
                  <c:v>Тверская область</c:v>
                </c:pt>
                <c:pt idx="14">
                  <c:v>Тульская область</c:v>
                </c:pt>
                <c:pt idx="15">
                  <c:v>Ярославская область</c:v>
                </c:pt>
              </c:strCache>
            </c:strRef>
          </c:cat>
          <c:val>
            <c:numRef>
              <c:f>Лист1!$D$2:$D$17</c:f>
              <c:numCache>
                <c:formatCode>General</c:formatCode>
                <c:ptCount val="16"/>
                <c:pt idx="0">
                  <c:v>25</c:v>
                </c:pt>
                <c:pt idx="1">
                  <c:v>19</c:v>
                </c:pt>
                <c:pt idx="2">
                  <c:v>38</c:v>
                </c:pt>
                <c:pt idx="3">
                  <c:v>48</c:v>
                </c:pt>
                <c:pt idx="4">
                  <c:v>26</c:v>
                </c:pt>
                <c:pt idx="5">
                  <c:v>54</c:v>
                </c:pt>
                <c:pt idx="6">
                  <c:v>40</c:v>
                </c:pt>
                <c:pt idx="7">
                  <c:v>5</c:v>
                </c:pt>
                <c:pt idx="8">
                  <c:v>5</c:v>
                </c:pt>
                <c:pt idx="9">
                  <c:v>35</c:v>
                </c:pt>
                <c:pt idx="10">
                  <c:v>36</c:v>
                </c:pt>
                <c:pt idx="11">
                  <c:v>13</c:v>
                </c:pt>
                <c:pt idx="12">
                  <c:v>28</c:v>
                </c:pt>
                <c:pt idx="13">
                  <c:v>29</c:v>
                </c:pt>
                <c:pt idx="14">
                  <c:v>32</c:v>
                </c:pt>
                <c:pt idx="15">
                  <c:v>24</c:v>
                </c:pt>
              </c:numCache>
            </c:numRef>
          </c:val>
        </c:ser>
        <c:dLbls>
          <c:showLegendKey val="false"/>
          <c:showVal val="false"/>
          <c:showCatName val="false"/>
          <c:showSerName val="false"/>
          <c:showPercent val="false"/>
          <c:showBubbleSize val="false"/>
        </c:dLbls>
        <c:gapWidth val="150"/>
        <c:overlap val="100"/>
        <c:axId val="406559360"/>
        <c:axId val="406573440"/>
      </c:barChart>
      <c:catAx>
        <c:axId val="406559360"/>
        <c:scaling>
          <c:orientation val="minMax"/>
        </c:scaling>
        <c:delete val="false"/>
        <c:axPos val="b"/>
        <c:majorTickMark val="out"/>
        <c:minorTickMark val="none"/>
        <c:tickLblPos val="nextTo"/>
        <c:txPr>
          <a:bodyPr/>
          <a:lstStyle/>
          <a:p>
            <a:pPr>
              <a:defRPr b="true">
                <a:latin charset="0" pitchFamily="18" typeface="Times New Roman"/>
                <a:cs charset="0" pitchFamily="18" typeface="Times New Roman"/>
              </a:defRPr>
            </a:pPr>
            <a:endParaRPr lang="ru-RU"/>
          </a:p>
        </c:txPr>
        <c:crossAx val="406573440"/>
        <c:crosses val="autoZero"/>
        <c:auto val="true"/>
        <c:lblAlgn val="ctr"/>
        <c:lblOffset val="100"/>
        <c:noMultiLvlLbl val="false"/>
      </c:catAx>
      <c:valAx>
        <c:axId val="406573440"/>
        <c:scaling>
          <c:orientation val="minMax"/>
        </c:scaling>
        <c:delete val="false"/>
        <c:axPos val="l"/>
        <c:majorGridlines/>
        <c:numFmt sourceLinked="true" formatCode="0%"/>
        <c:majorTickMark val="out"/>
        <c:minorTickMark val="none"/>
        <c:tickLblPos val="nextTo"/>
        <c:txPr>
          <a:bodyPr/>
          <a:lstStyle/>
          <a:p>
            <a:pPr>
              <a:defRPr b="true">
                <a:latin charset="0" pitchFamily="18" typeface="Times New Roman"/>
                <a:cs charset="0" pitchFamily="18" typeface="Times New Roman"/>
              </a:defRPr>
            </a:pPr>
            <a:endParaRPr lang="ru-RU"/>
          </a:p>
        </c:txPr>
        <c:crossAx val="406559360"/>
        <c:crosses val="autoZero"/>
        <c:crossBetween val="between"/>
      </c:valAx>
    </c:plotArea>
    <c:legend>
      <c:legendPos val="r"/>
      <c:layout>
        <c:manualLayout>
          <c:xMode val="edge"/>
          <c:yMode val="edge"/>
          <c:x val="0.8124387979445123"/>
          <c:y val="0.39902262217222845"/>
          <c:w val="0.185488462374272"/>
          <c:h val="0.26544650668666414"/>
        </c:manualLayout>
      </c:layout>
      <c:overlay val="false"/>
      <c:spPr>
        <a:noFill/>
      </c:spPr>
      <c:txPr>
        <a:bodyPr/>
        <a:lstStyle/>
        <a:p>
          <a:pPr>
            <a:defRPr>
              <a:latin charset="0" pitchFamily="18" typeface="Times New Roman"/>
              <a:cs charset="0" pitchFamily="18" typeface="Times New Roman"/>
            </a:defRPr>
          </a:pPr>
          <a:endParaRPr lang="ru-RU"/>
        </a:p>
      </c:txPr>
    </c:legend>
    <c:plotVisOnly val="true"/>
    <c:dispBlanksAs val="gap"/>
    <c:showDLblsOverMax val="false"/>
  </c:chart>
  <c:externalData r:id="rId2">
    <c:autoUpdate val="false"/>
  </c:externalData>
</c:chartSpace>
</file>

<file path=word/charts/chart29.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31"/>
  <c:clrMapOvr folHlink="folHlink" hlink="hlink" accent6="accent6" accent5="accent5" accent4="accent4" accent3="accent3" accent2="accent2" accent1="accent1" tx2="dk2" bg2="lt2" tx1="dk1" bg1="lt1"/>
  <c:chart>
    <c:title>
      <c:tx>
        <c:rich>
          <a:bodyPr/>
          <a:lstStyle/>
          <a:p>
            <a:pPr>
              <a:defRPr>
                <a:latin charset="0" pitchFamily="18" typeface="Times New Roman"/>
                <a:cs charset="0" pitchFamily="18" typeface="Times New Roman"/>
              </a:defRPr>
            </a:pPr>
            <a:r>
              <a:rPr b="true" sz="1200" lang="ru-RU">
                <a:effectLst/>
                <a:latin charset="0" pitchFamily="18" typeface="Times New Roman"/>
                <a:cs charset="0" pitchFamily="18" typeface="Times New Roman"/>
              </a:rPr>
              <a:t>Кол-во выявленных нарушений в МНК за 12 месяцев 2017г. Управлением Роскомнадзора по ЦФО.</a:t>
            </a:r>
            <a:endParaRPr sz="1200" lang="ru-RU">
              <a:effectLst/>
              <a:latin charset="0" pitchFamily="18" typeface="Times New Roman"/>
              <a:cs charset="0" pitchFamily="18" typeface="Times New Roman"/>
            </a:endParaRPr>
          </a:p>
        </c:rich>
      </c:tx>
      <c:layout>
        <c:manualLayout>
          <c:xMode val="edge"/>
          <c:yMode val="edge"/>
          <c:x val="0.17860527850685334"/>
          <c:y val="0.0"/>
        </c:manualLayout>
      </c:layout>
      <c:overlay val="false"/>
    </c:title>
    <c:autoTitleDeleted val="false"/>
    <c:plotArea>
      <c:layout>
        <c:manualLayout>
          <c:layoutTarget val="inner"/>
          <c:xMode val="edge"/>
          <c:yMode val="edge"/>
          <c:x val="0.06714694517351998"/>
          <c:y val="0.18492063492063493"/>
          <c:w val="0.6504456474190726"/>
          <c:h val="0.7161111111111111"/>
        </c:manualLayout>
      </c:layout>
      <c:barChart>
        <c:barDir val="col"/>
        <c:grouping val="clustered"/>
        <c:varyColors val="false"/>
        <c:ser>
          <c:idx val="0"/>
          <c:order val="0"/>
          <c:tx>
            <c:strRef>
              <c:f>Лист1!$B$1</c:f>
              <c:strCache>
                <c:ptCount val="1"/>
                <c:pt idx="0">
                  <c:v>Содержательные нарушения</c:v>
                </c:pt>
              </c:strCache>
            </c:strRef>
          </c:tx>
          <c:spPr>
            <a:solidFill>
              <a:schemeClr val="accent5">
                <a:lumMod val="50000"/>
              </a:schemeClr>
            </a:solidFill>
          </c:spPr>
          <c:invertIfNegative val="false"/>
          <c:dLbls>
            <c:txPr>
              <a:bodyPr/>
              <a:lstStyle/>
              <a:p>
                <a:pPr>
                  <a:defRPr>
                    <a:latin charset="0" pitchFamily="18" typeface="Times New Roman"/>
                    <a:cs charset="0" pitchFamily="18" typeface="Times New Roman"/>
                  </a:defRPr>
                </a:pPr>
                <a:endParaRPr lang="ru-RU"/>
              </a:p>
            </c:txPr>
            <c:showLegendKey val="false"/>
            <c:showVal val="true"/>
            <c:showCatName val="false"/>
            <c:showSerName val="false"/>
            <c:showPercent val="false"/>
            <c:showBubbleSize val="false"/>
            <c:showLeaderLines val="false"/>
          </c:dLbls>
          <c:cat>
            <c:strRef>
              <c:f>Лист1!$A$2</c:f>
              <c:strCache>
                <c:ptCount val="1"/>
                <c:pt idx="0">
                  <c:v>Управление Роскомнадзора по ЦФО</c:v>
                </c:pt>
              </c:strCache>
            </c:strRef>
          </c:cat>
          <c:val>
            <c:numRef>
              <c:f>Лист1!$B$2</c:f>
              <c:numCache>
                <c:formatCode>General</c:formatCode>
                <c:ptCount val="1"/>
                <c:pt idx="0">
                  <c:v>762</c:v>
                </c:pt>
              </c:numCache>
            </c:numRef>
          </c:val>
        </c:ser>
        <c:ser>
          <c:idx val="1"/>
          <c:order val="1"/>
          <c:tx>
            <c:strRef>
              <c:f>Лист1!$C$1</c:f>
              <c:strCache>
                <c:ptCount val="1"/>
                <c:pt idx="0">
                  <c:v>ст. 15 не выход в свет</c:v>
                </c:pt>
              </c:strCache>
            </c:strRef>
          </c:tx>
          <c:spPr>
            <a:solidFill>
              <a:schemeClr val="accent5">
                <a:lumMod val="75000"/>
              </a:schemeClr>
            </a:solidFill>
          </c:spPr>
          <c:invertIfNegative val="false"/>
          <c:dLbls>
            <c:txPr>
              <a:bodyPr/>
              <a:lstStyle/>
              <a:p>
                <a:pPr>
                  <a:defRPr>
                    <a:latin charset="0" pitchFamily="18" typeface="Times New Roman"/>
                    <a:cs charset="0" pitchFamily="18" typeface="Times New Roman"/>
                  </a:defRPr>
                </a:pPr>
                <a:endParaRPr lang="ru-RU"/>
              </a:p>
            </c:txPr>
            <c:showLegendKey val="false"/>
            <c:showVal val="true"/>
            <c:showCatName val="false"/>
            <c:showSerName val="false"/>
            <c:showPercent val="false"/>
            <c:showBubbleSize val="false"/>
            <c:showLeaderLines val="false"/>
          </c:dLbls>
          <c:cat>
            <c:strRef>
              <c:f>Лист1!$A$2</c:f>
              <c:strCache>
                <c:ptCount val="1"/>
                <c:pt idx="0">
                  <c:v>Управление Роскомнадзора по ЦФО</c:v>
                </c:pt>
              </c:strCache>
            </c:strRef>
          </c:cat>
          <c:val>
            <c:numRef>
              <c:f>Лист1!$C$2</c:f>
              <c:numCache>
                <c:formatCode>General</c:formatCode>
                <c:ptCount val="1"/>
                <c:pt idx="0">
                  <c:v>357</c:v>
                </c:pt>
              </c:numCache>
            </c:numRef>
          </c:val>
        </c:ser>
        <c:ser>
          <c:idx val="2"/>
          <c:order val="2"/>
          <c:tx>
            <c:strRef>
              <c:f>Лист1!$D$1</c:f>
              <c:strCache>
                <c:ptCount val="1"/>
                <c:pt idx="0">
                  <c:v>Формальные нарушения</c:v>
                </c:pt>
              </c:strCache>
            </c:strRef>
          </c:tx>
          <c:spPr>
            <a:solidFill>
              <a:schemeClr val="accent5">
                <a:lumMod val="40000"/>
                <a:lumOff val="60000"/>
              </a:schemeClr>
            </a:solidFill>
          </c:spPr>
          <c:invertIfNegative val="false"/>
          <c:dLbls>
            <c:txPr>
              <a:bodyPr/>
              <a:lstStyle/>
              <a:p>
                <a:pPr>
                  <a:defRPr>
                    <a:latin charset="0" pitchFamily="18" typeface="Times New Roman"/>
                    <a:cs charset="0" pitchFamily="18" typeface="Times New Roman"/>
                  </a:defRPr>
                </a:pPr>
                <a:endParaRPr lang="ru-RU"/>
              </a:p>
            </c:txPr>
            <c:showLegendKey val="false"/>
            <c:showVal val="true"/>
            <c:showCatName val="false"/>
            <c:showSerName val="false"/>
            <c:showPercent val="false"/>
            <c:showBubbleSize val="false"/>
            <c:showLeaderLines val="false"/>
          </c:dLbls>
          <c:cat>
            <c:strRef>
              <c:f>Лист1!$A$2</c:f>
              <c:strCache>
                <c:ptCount val="1"/>
                <c:pt idx="0">
                  <c:v>Управление Роскомнадзора по ЦФО</c:v>
                </c:pt>
              </c:strCache>
            </c:strRef>
          </c:cat>
          <c:val>
            <c:numRef>
              <c:f>Лист1!$D$2</c:f>
              <c:numCache>
                <c:formatCode>General</c:formatCode>
                <c:ptCount val="1"/>
                <c:pt idx="0">
                  <c:v>482</c:v>
                </c:pt>
              </c:numCache>
            </c:numRef>
          </c:val>
        </c:ser>
        <c:dLbls>
          <c:showLegendKey val="false"/>
          <c:showVal val="false"/>
          <c:showCatName val="false"/>
          <c:showSerName val="false"/>
          <c:showPercent val="false"/>
          <c:showBubbleSize val="false"/>
        </c:dLbls>
        <c:gapWidth val="55"/>
        <c:axId val="405469824"/>
        <c:axId val="406729088"/>
      </c:barChart>
      <c:catAx>
        <c:axId val="405469824"/>
        <c:scaling>
          <c:orientation val="minMax"/>
        </c:scaling>
        <c:delete val="false"/>
        <c:axPos val="b"/>
        <c:majorTickMark val="none"/>
        <c:minorTickMark val="none"/>
        <c:tickLblPos val="nextTo"/>
        <c:txPr>
          <a:bodyPr/>
          <a:lstStyle/>
          <a:p>
            <a:pPr>
              <a:defRPr b="true">
                <a:latin charset="0" pitchFamily="18" typeface="Times New Roman"/>
                <a:cs charset="0" pitchFamily="18" typeface="Times New Roman"/>
              </a:defRPr>
            </a:pPr>
            <a:endParaRPr lang="ru-RU"/>
          </a:p>
        </c:txPr>
        <c:crossAx val="406729088"/>
        <c:crosses val="autoZero"/>
        <c:auto val="true"/>
        <c:lblAlgn val="ctr"/>
        <c:lblOffset val="100"/>
        <c:noMultiLvlLbl val="false"/>
      </c:catAx>
      <c:valAx>
        <c:axId val="406729088"/>
        <c:scaling>
          <c:orientation val="minMax"/>
        </c:scaling>
        <c:delete val="false"/>
        <c:axPos val="l"/>
        <c:majorGridlines/>
        <c:numFmt sourceLinked="true" formatCode="General"/>
        <c:majorTickMark val="none"/>
        <c:minorTickMark val="none"/>
        <c:tickLblPos val="nextTo"/>
        <c:txPr>
          <a:bodyPr/>
          <a:lstStyle/>
          <a:p>
            <a:pPr>
              <a:defRPr>
                <a:latin charset="0" pitchFamily="18" typeface="Times New Roman"/>
                <a:cs charset="0" pitchFamily="18" typeface="Times New Roman"/>
              </a:defRPr>
            </a:pPr>
            <a:endParaRPr lang="ru-RU"/>
          </a:p>
        </c:txPr>
        <c:crossAx val="405469824"/>
        <c:crosses val="autoZero"/>
        <c:crossBetween val="between"/>
      </c:valAx>
    </c:plotArea>
    <c:legend>
      <c:legendPos val="r"/>
      <c:layout>
        <c:manualLayout>
          <c:xMode val="edge"/>
          <c:yMode val="edge"/>
          <c:x val="0.7268518518518519"/>
          <c:y val="0.47501468566429195"/>
          <c:w val="0.25925925925925924"/>
          <c:h val="0.29322428446444193"/>
        </c:manualLayout>
      </c:layout>
      <c:overlay val="false"/>
      <c:txPr>
        <a:bodyPr/>
        <a:lstStyle/>
        <a:p>
          <a:pPr>
            <a:defRPr b="true">
              <a:latin charset="0" pitchFamily="18" typeface="Times New Roman"/>
              <a:cs charset="0" pitchFamily="18" typeface="Times New Roman"/>
            </a:defRPr>
          </a:pPr>
          <a:endParaRPr lang="ru-RU"/>
        </a:p>
      </c:txPr>
    </c:legend>
    <c:plotVisOnly val="true"/>
    <c:dispBlanksAs val="gap"/>
    <c:showDLblsOverMax val="false"/>
  </c:chart>
  <c:externalData r:id="rId2">
    <c:autoUpdate val="false"/>
  </c:externalData>
</c:chartSpace>
</file>

<file path=word/charts/chart3.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2"/>
  <c:chart>
    <c:title>
      <c:tx>
        <c:rich>
          <a:bodyPr/>
          <a:lstStyle/>
          <a:p>
            <a:pPr>
              <a:defRPr sz="1400">
                <a:latin charset="0" pitchFamily="34" typeface="Arial Narrow"/>
              </a:defRPr>
            </a:pPr>
            <a:r>
              <a:rPr sz="1400" lang="ru-RU">
                <a:latin charset="0" pitchFamily="34" typeface="Arial Narrow"/>
              </a:rPr>
              <a:t>Динамика снижения количества внеплановых</a:t>
            </a:r>
            <a:r>
              <a:rPr baseline="0" sz="1400" lang="ru-RU">
                <a:latin charset="0" pitchFamily="34" typeface="Arial Narrow"/>
              </a:rPr>
              <a:t> </a:t>
            </a:r>
            <a:r>
              <a:rPr sz="1400" lang="ru-RU">
                <a:latin charset="0" pitchFamily="34" typeface="Arial Narrow"/>
              </a:rPr>
              <a:t>проверок во взаимодействии в ЦФО в 2017 г.</a:t>
            </a:r>
          </a:p>
        </c:rich>
      </c:tx>
      <c:overlay val="false"/>
    </c:title>
    <c:autoTitleDeleted val="false"/>
    <c:plotArea>
      <c:layout>
        <c:manualLayout>
          <c:layoutTarget val="inner"/>
          <c:xMode val="edge"/>
          <c:yMode val="edge"/>
          <c:x val="0.12101267987193702"/>
          <c:y val="0.18117972095593313"/>
          <c:w val="0.8307772012515816"/>
          <c:h val="0.4494285582723212"/>
        </c:manualLayout>
      </c:layout>
      <c:barChart>
        <c:barDir val="col"/>
        <c:grouping val="clustered"/>
        <c:varyColors val="false"/>
        <c:ser>
          <c:idx val="0"/>
          <c:order val="0"/>
          <c:tx>
            <c:strRef>
              <c:f>Лист1!$B$1</c:f>
              <c:strCache>
                <c:ptCount val="1"/>
                <c:pt idx="0">
                  <c:v>Динамика снижения кол-ва плановых проверок во взаимодействии</c:v>
                </c:pt>
              </c:strCache>
            </c:strRef>
          </c:tx>
          <c:invertIfNegative val="false"/>
          <c:dPt>
            <c:idx val="0"/>
            <c:invertIfNegative val="false"/>
            <c:bubble3D val="false"/>
            <c:spPr>
              <a:solidFill>
                <a:schemeClr val="accent3">
                  <a:lumMod val="75000"/>
                </a:schemeClr>
              </a:solidFill>
            </c:spPr>
          </c:dPt>
          <c:dPt>
            <c:idx val="1"/>
            <c:invertIfNegative val="false"/>
            <c:bubble3D val="false"/>
            <c:spPr>
              <a:solidFill>
                <a:schemeClr val="accent2">
                  <a:lumMod val="75000"/>
                </a:schemeClr>
              </a:solidFill>
            </c:spPr>
          </c:dPt>
          <c:dPt>
            <c:idx val="2"/>
            <c:invertIfNegative val="false"/>
            <c:bubble3D val="false"/>
            <c:spPr>
              <a:solidFill>
                <a:schemeClr val="accent2">
                  <a:lumMod val="75000"/>
                </a:schemeClr>
              </a:solidFill>
            </c:spPr>
          </c:dPt>
          <c:dPt>
            <c:idx val="3"/>
            <c:invertIfNegative val="false"/>
            <c:bubble3D val="false"/>
            <c:spPr>
              <a:solidFill>
                <a:schemeClr val="accent3">
                  <a:lumMod val="75000"/>
                </a:schemeClr>
              </a:solidFill>
            </c:spPr>
          </c:dPt>
          <c:dPt>
            <c:idx val="4"/>
            <c:invertIfNegative val="false"/>
            <c:bubble3D val="false"/>
            <c:spPr>
              <a:solidFill>
                <a:schemeClr val="accent3">
                  <a:lumMod val="75000"/>
                </a:schemeClr>
              </a:solidFill>
            </c:spPr>
          </c:dPt>
          <c:dPt>
            <c:idx val="5"/>
            <c:invertIfNegative val="false"/>
            <c:bubble3D val="false"/>
            <c:spPr>
              <a:solidFill>
                <a:schemeClr val="accent3">
                  <a:lumMod val="75000"/>
                </a:schemeClr>
              </a:solidFill>
            </c:spPr>
          </c:dPt>
          <c:dPt>
            <c:idx val="6"/>
            <c:invertIfNegative val="false"/>
            <c:bubble3D val="false"/>
            <c:spPr>
              <a:solidFill>
                <a:schemeClr val="accent3">
                  <a:lumMod val="75000"/>
                </a:schemeClr>
              </a:solidFill>
            </c:spPr>
          </c:dPt>
          <c:dPt>
            <c:idx val="7"/>
            <c:invertIfNegative val="false"/>
            <c:bubble3D val="false"/>
            <c:spPr>
              <a:solidFill>
                <a:schemeClr val="accent3">
                  <a:lumMod val="75000"/>
                </a:schemeClr>
              </a:solidFill>
            </c:spPr>
          </c:dPt>
          <c:dPt>
            <c:idx val="8"/>
            <c:invertIfNegative val="false"/>
            <c:bubble3D val="false"/>
            <c:spPr>
              <a:solidFill>
                <a:schemeClr val="accent3">
                  <a:lumMod val="75000"/>
                </a:schemeClr>
              </a:solidFill>
            </c:spPr>
          </c:dPt>
          <c:dPt>
            <c:idx val="9"/>
            <c:invertIfNegative val="false"/>
            <c:bubble3D val="false"/>
            <c:spPr>
              <a:solidFill>
                <a:schemeClr val="accent3">
                  <a:lumMod val="75000"/>
                </a:schemeClr>
              </a:solidFill>
            </c:spPr>
          </c:dPt>
          <c:dPt>
            <c:idx val="10"/>
            <c:invertIfNegative val="false"/>
            <c:bubble3D val="false"/>
            <c:spPr>
              <a:solidFill>
                <a:schemeClr val="accent3">
                  <a:lumMod val="75000"/>
                </a:schemeClr>
              </a:solidFill>
            </c:spPr>
          </c:dPt>
          <c:dPt>
            <c:idx val="11"/>
            <c:invertIfNegative val="false"/>
            <c:bubble3D val="false"/>
            <c:spPr>
              <a:solidFill>
                <a:schemeClr val="accent3">
                  <a:lumMod val="75000"/>
                </a:schemeClr>
              </a:solidFill>
            </c:spPr>
          </c:dPt>
          <c:dPt>
            <c:idx val="12"/>
            <c:invertIfNegative val="false"/>
            <c:bubble3D val="false"/>
            <c:spPr>
              <a:solidFill>
                <a:schemeClr val="accent3">
                  <a:lumMod val="75000"/>
                </a:schemeClr>
              </a:solidFill>
            </c:spPr>
          </c:dPt>
          <c:dPt>
            <c:idx val="13"/>
            <c:invertIfNegative val="false"/>
            <c:bubble3D val="false"/>
            <c:spPr>
              <a:solidFill>
                <a:schemeClr val="accent3">
                  <a:lumMod val="75000"/>
                </a:schemeClr>
              </a:solidFill>
            </c:spPr>
          </c:dPt>
          <c:dPt>
            <c:idx val="14"/>
            <c:invertIfNegative val="false"/>
            <c:bubble3D val="false"/>
            <c:spPr>
              <a:solidFill>
                <a:schemeClr val="accent2">
                  <a:lumMod val="75000"/>
                </a:schemeClr>
              </a:solidFill>
            </c:spPr>
          </c:dPt>
          <c:dPt>
            <c:idx val="15"/>
            <c:invertIfNegative val="false"/>
            <c:bubble3D val="false"/>
            <c:spPr>
              <a:solidFill>
                <a:schemeClr val="accent3">
                  <a:lumMod val="75000"/>
                </a:schemeClr>
              </a:solidFill>
            </c:spPr>
          </c:dPt>
          <c:dPt>
            <c:idx val="16"/>
            <c:invertIfNegative val="false"/>
            <c:bubble3D val="false"/>
            <c:spPr>
              <a:solidFill>
                <a:schemeClr val="accent3">
                  <a:lumMod val="75000"/>
                </a:schemeClr>
              </a:solidFill>
            </c:spPr>
          </c:dPt>
          <c:cat>
            <c:strRef>
              <c:f>Лист1!$A$2:$A$18</c:f>
              <c:strCache>
                <c:ptCount val="17"/>
                <c:pt idx="0">
                  <c:v>Белгородская область</c:v>
                </c:pt>
                <c:pt idx="1">
                  <c:v>Брянская область</c:v>
                </c:pt>
                <c:pt idx="2">
                  <c:v>Владимирская область</c:v>
                </c:pt>
                <c:pt idx="3">
                  <c:v>Воронежская область</c:v>
                </c:pt>
                <c:pt idx="4">
                  <c:v>Ивановская область</c:v>
                </c:pt>
                <c:pt idx="5">
                  <c:v>Калужская область</c:v>
                </c:pt>
                <c:pt idx="6">
                  <c:v>Костромская область</c:v>
                </c:pt>
                <c:pt idx="7">
                  <c:v>Курская область</c:v>
                </c:pt>
                <c:pt idx="8">
                  <c:v>Липецкая область</c:v>
                </c:pt>
                <c:pt idx="9">
                  <c:v>Орловская область</c:v>
                </c:pt>
                <c:pt idx="10">
                  <c:v>Рязанская область</c:v>
                </c:pt>
                <c:pt idx="11">
                  <c:v>Смоленская область</c:v>
                </c:pt>
                <c:pt idx="12">
                  <c:v>Тамбовская область</c:v>
                </c:pt>
                <c:pt idx="13">
                  <c:v>Тверская область</c:v>
                </c:pt>
                <c:pt idx="14">
                  <c:v>Тульская область</c:v>
                </c:pt>
                <c:pt idx="15">
                  <c:v>Ярославская область</c:v>
                </c:pt>
                <c:pt idx="16">
                  <c:v>ТО по ЦФО</c:v>
                </c:pt>
              </c:strCache>
            </c:strRef>
          </c:cat>
          <c:val>
            <c:numRef>
              <c:f>Лист1!$B$2:$B$18</c:f>
              <c:numCache>
                <c:formatCode>0.0%</c:formatCode>
                <c:ptCount val="17"/>
                <c:pt idx="0">
                  <c:v>-0.24691358024691357</c:v>
                </c:pt>
                <c:pt idx="1">
                  <c:v>4.5871559633027525E-2</c:v>
                </c:pt>
                <c:pt idx="2">
                  <c:v>0.1864406779661017</c:v>
                </c:pt>
                <c:pt idx="3">
                  <c:v>-0.18867924528301888</c:v>
                </c:pt>
                <c:pt idx="4">
                  <c:v>-0.21311475409836064</c:v>
                </c:pt>
                <c:pt idx="5">
                  <c:v>-8.3333333333333329E-2</c:v>
                </c:pt>
                <c:pt idx="6">
                  <c:v>-0.18556701030927836</c:v>
                </c:pt>
                <c:pt idx="7">
                  <c:v>-0.1276595744680851</c:v>
                </c:pt>
                <c:pt idx="8">
                  <c:v>-0.19791666666666666</c:v>
                </c:pt>
                <c:pt idx="9">
                  <c:v>0</c:v>
                </c:pt>
                <c:pt idx="10">
                  <c:v>-0.13008130081300814</c:v>
                </c:pt>
                <c:pt idx="11">
                  <c:v>-8.8888888888888892E-2</c:v>
                </c:pt>
                <c:pt idx="12">
                  <c:v>-7.2580645161290328E-2</c:v>
                </c:pt>
                <c:pt idx="13">
                  <c:v>-0.3515151515151515</c:v>
                </c:pt>
                <c:pt idx="14">
                  <c:v>8.3333333333333329E-2</c:v>
                </c:pt>
                <c:pt idx="15">
                  <c:v>-0.23015873015873015</c:v>
                </c:pt>
                <c:pt idx="16">
                  <c:v>-4.2999999999999997E-2</c:v>
                </c:pt>
              </c:numCache>
            </c:numRef>
          </c:val>
        </c:ser>
        <c:dLbls>
          <c:showLegendKey val="false"/>
          <c:showVal val="false"/>
          <c:showCatName val="false"/>
          <c:showSerName val="false"/>
          <c:showPercent val="false"/>
          <c:showBubbleSize val="false"/>
        </c:dLbls>
        <c:gapWidth val="150"/>
        <c:axId val="359214080"/>
        <c:axId val="359215872"/>
      </c:barChart>
      <c:lineChart>
        <c:grouping val="standard"/>
        <c:varyColors val="false"/>
        <c:ser>
          <c:idx val="1"/>
          <c:order val="1"/>
          <c:tx>
            <c:strRef>
              <c:f>Лист1!$C$1</c:f>
              <c:strCache>
                <c:ptCount val="1"/>
                <c:pt idx="0">
                  <c:v>Столбец1</c:v>
                </c:pt>
              </c:strCache>
            </c:strRef>
          </c:tx>
          <c:spPr>
            <a:ln w="38100">
              <a:solidFill>
                <a:schemeClr val="accent3">
                  <a:lumMod val="75000"/>
                </a:schemeClr>
              </a:solidFill>
              <a:prstDash val="dash"/>
            </a:ln>
          </c:spPr>
          <c:marker>
            <c:symbol val="none"/>
          </c:marker>
          <c:cat>
            <c:strRef>
              <c:f>Лист1!$A$2:$A$18</c:f>
              <c:strCache>
                <c:ptCount val="17"/>
                <c:pt idx="0">
                  <c:v>Белгородская область</c:v>
                </c:pt>
                <c:pt idx="1">
                  <c:v>Брянская область</c:v>
                </c:pt>
                <c:pt idx="2">
                  <c:v>Владимирская область</c:v>
                </c:pt>
                <c:pt idx="3">
                  <c:v>Воронежская область</c:v>
                </c:pt>
                <c:pt idx="4">
                  <c:v>Ивановская область</c:v>
                </c:pt>
                <c:pt idx="5">
                  <c:v>Калужская область</c:v>
                </c:pt>
                <c:pt idx="6">
                  <c:v>Костромская область</c:v>
                </c:pt>
                <c:pt idx="7">
                  <c:v>Курская область</c:v>
                </c:pt>
                <c:pt idx="8">
                  <c:v>Липецкая область</c:v>
                </c:pt>
                <c:pt idx="9">
                  <c:v>Орловская область</c:v>
                </c:pt>
                <c:pt idx="10">
                  <c:v>Рязанская область</c:v>
                </c:pt>
                <c:pt idx="11">
                  <c:v>Смоленская область</c:v>
                </c:pt>
                <c:pt idx="12">
                  <c:v>Тамбовская область</c:v>
                </c:pt>
                <c:pt idx="13">
                  <c:v>Тверская область</c:v>
                </c:pt>
                <c:pt idx="14">
                  <c:v>Тульская область</c:v>
                </c:pt>
                <c:pt idx="15">
                  <c:v>Ярославская область</c:v>
                </c:pt>
                <c:pt idx="16">
                  <c:v>ТО по ЦФО</c:v>
                </c:pt>
              </c:strCache>
            </c:strRef>
          </c:cat>
          <c:val>
            <c:numRef>
              <c:f>Лист1!$C$2:$C$18</c:f>
              <c:numCache>
                <c:formatCode>General</c:formatCode>
                <c:ptCount val="17"/>
                <c:pt idx="0">
                  <c:v>-0.10845666529472135</c:v>
                </c:pt>
                <c:pt idx="1">
                  <c:v>-0.10845666529472135</c:v>
                </c:pt>
                <c:pt idx="2">
                  <c:v>-0.10845666529472135</c:v>
                </c:pt>
                <c:pt idx="3">
                  <c:v>-0.10845666529472135</c:v>
                </c:pt>
                <c:pt idx="4">
                  <c:v>-0.10845666529472135</c:v>
                </c:pt>
                <c:pt idx="5">
                  <c:v>-0.10845666529472135</c:v>
                </c:pt>
                <c:pt idx="6">
                  <c:v>-0.10845666529472135</c:v>
                </c:pt>
                <c:pt idx="7">
                  <c:v>-0.10845666529472135</c:v>
                </c:pt>
                <c:pt idx="8">
                  <c:v>-0.10845666529472135</c:v>
                </c:pt>
                <c:pt idx="9">
                  <c:v>-0.10845666529472135</c:v>
                </c:pt>
                <c:pt idx="10">
                  <c:v>-0.10845666529472135</c:v>
                </c:pt>
                <c:pt idx="11">
                  <c:v>-0.10845666529472135</c:v>
                </c:pt>
                <c:pt idx="12">
                  <c:v>-0.10845666529472135</c:v>
                </c:pt>
                <c:pt idx="13">
                  <c:v>-0.10845666529472135</c:v>
                </c:pt>
                <c:pt idx="14">
                  <c:v>-0.10845666529472135</c:v>
                </c:pt>
                <c:pt idx="15">
                  <c:v>-0.10845666529472135</c:v>
                </c:pt>
                <c:pt idx="16">
                  <c:v>-0.10845666529472135</c:v>
                </c:pt>
              </c:numCache>
            </c:numRef>
          </c:val>
          <c:smooth val="false"/>
        </c:ser>
        <c:dLbls>
          <c:showLegendKey val="false"/>
          <c:showVal val="false"/>
          <c:showCatName val="false"/>
          <c:showSerName val="false"/>
          <c:showPercent val="false"/>
          <c:showBubbleSize val="false"/>
        </c:dLbls>
        <c:marker val="true"/>
        <c:smooth val="false"/>
        <c:axId val="359214080"/>
        <c:axId val="359215872"/>
      </c:lineChart>
      <c:catAx>
        <c:axId val="359214080"/>
        <c:scaling>
          <c:orientation val="minMax"/>
        </c:scaling>
        <c:delete val="false"/>
        <c:axPos val="b"/>
        <c:majorTickMark val="out"/>
        <c:minorTickMark val="none"/>
        <c:tickLblPos val="low"/>
        <c:txPr>
          <a:bodyPr/>
          <a:lstStyle/>
          <a:p>
            <a:pPr>
              <a:defRPr>
                <a:latin charset="0" pitchFamily="34" typeface="Arial Narrow"/>
              </a:defRPr>
            </a:pPr>
            <a:endParaRPr lang="ru-RU"/>
          </a:p>
        </c:txPr>
        <c:crossAx val="359215872"/>
        <c:crosses val="autoZero"/>
        <c:auto val="true"/>
        <c:lblAlgn val="ctr"/>
        <c:lblOffset val="100"/>
        <c:noMultiLvlLbl val="false"/>
      </c:catAx>
      <c:valAx>
        <c:axId val="359215872"/>
        <c:scaling>
          <c:orientation val="minMax"/>
        </c:scaling>
        <c:delete val="false"/>
        <c:axPos val="l"/>
        <c:majorGridlines/>
        <c:numFmt sourceLinked="true" formatCode="0.0%"/>
        <c:majorTickMark val="out"/>
        <c:minorTickMark val="none"/>
        <c:tickLblPos val="nextTo"/>
        <c:txPr>
          <a:bodyPr/>
          <a:lstStyle/>
          <a:p>
            <a:pPr>
              <a:defRPr>
                <a:latin charset="0" pitchFamily="34" typeface="Arial Narrow"/>
              </a:defRPr>
            </a:pPr>
            <a:endParaRPr lang="ru-RU"/>
          </a:p>
        </c:txPr>
        <c:crossAx val="359214080"/>
        <c:crosses val="autoZero"/>
        <c:crossBetween val="between"/>
      </c:valAx>
    </c:plotArea>
    <c:plotVisOnly val="true"/>
    <c:dispBlanksAs val="gap"/>
    <c:showDLblsOverMax val="false"/>
  </c:chart>
  <c:externalData r:id="rId1">
    <c:autoUpdate val="false"/>
  </c:externalData>
</c:chartSpace>
</file>

<file path=word/charts/chart30.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2"/>
  <c:chart>
    <c:title>
      <c:tx>
        <c:rich>
          <a:bodyPr/>
          <a:lstStyle/>
          <a:p>
            <a:pPr>
              <a:defRPr>
                <a:latin charset="0" pitchFamily="34" typeface="Arial Narrow"/>
              </a:defRPr>
            </a:pPr>
            <a:r>
              <a:rPr lang="ru-RU">
                <a:latin charset="0" pitchFamily="34" typeface="Arial Narrow"/>
              </a:rPr>
              <a:t>Поступившие</a:t>
            </a:r>
            <a:r>
              <a:rPr baseline="0" lang="ru-RU">
                <a:latin charset="0" pitchFamily="34" typeface="Arial Narrow"/>
              </a:rPr>
              <a:t> уведомления в ТО в ЦФО по категориям в 2016-2017 гг.</a:t>
            </a:r>
            <a:endParaRPr lang="ru-RU">
              <a:latin charset="0" pitchFamily="34" typeface="Arial Narrow"/>
            </a:endParaRPr>
          </a:p>
        </c:rich>
      </c:tx>
      <c:layout>
        <c:manualLayout>
          <c:xMode val="edge"/>
          <c:yMode val="edge"/>
          <c:x val="0.17906274289412172"/>
          <c:y val="0.015509887553315239"/>
        </c:manualLayout>
      </c:layout>
      <c:overlay val="false"/>
    </c:title>
    <c:autoTitleDeleted val="false"/>
    <c:view3D>
      <c:rotX val="15"/>
      <c:rotY val="20"/>
      <c:rAngAx val="true"/>
    </c:view3D>
    <c:floor>
      <c:thickness val="0"/>
    </c:floor>
    <c:sideWall>
      <c:thickness val="0"/>
    </c:sideWall>
    <c:backWall>
      <c:thickness val="0"/>
    </c:backWall>
    <c:plotArea>
      <c:layout>
        <c:manualLayout>
          <c:layoutTarget val="inner"/>
          <c:xMode val="edge"/>
          <c:yMode val="edge"/>
          <c:x val="0.08770709964038446"/>
          <c:y val="0.19878821370671046"/>
          <c:w val="0.9117226737449096"/>
          <c:h val="0.6085593640866236"/>
        </c:manualLayout>
      </c:layout>
      <c:bar3DChart>
        <c:barDir val="col"/>
        <c:grouping val="clustered"/>
        <c:varyColors val="false"/>
        <c:ser>
          <c:idx val="0"/>
          <c:order val="0"/>
          <c:tx>
            <c:strRef>
              <c:f>Лист1!$B$1</c:f>
              <c:strCache>
                <c:ptCount val="1"/>
                <c:pt idx="0">
                  <c:v>2016</c:v>
                </c:pt>
              </c:strCache>
            </c:strRef>
          </c:tx>
          <c:spPr>
            <a:solidFill>
              <a:schemeClr val="bg1">
                <a:lumMod val="50000"/>
              </a:schemeClr>
            </a:solidFill>
          </c:spPr>
          <c:invertIfNegative val="false"/>
          <c:dLbls>
            <c:dLbl>
              <c:idx val="1"/>
              <c:layout>
                <c:manualLayout>
                  <c:x val="0.0023148148148148147"/>
                  <c:y val="-0.011889990438075931"/>
                </c:manualLayout>
              </c:layout>
              <c:showLegendKey val="false"/>
              <c:showVal val="true"/>
              <c:showCatName val="false"/>
              <c:showSerName val="false"/>
              <c:showPercent val="false"/>
              <c:showBubbleSize val="false"/>
            </c:dLbl>
            <c:dLbl>
              <c:idx val="2"/>
              <c:layout>
                <c:manualLayout>
                  <c:x val="0.0"/>
                  <c:y val="-0.011889990438075931"/>
                </c:manualLayout>
              </c:layout>
              <c:showLegendKey val="false"/>
              <c:showVal val="true"/>
              <c:showCatName val="false"/>
              <c:showSerName val="false"/>
              <c:showPercent val="false"/>
              <c:showBubbleSize val="false"/>
            </c:dLbl>
            <c:dLbl>
              <c:idx val="3"/>
              <c:layout>
                <c:manualLayout>
                  <c:x val="0.004629629629629629"/>
                  <c:y val="-0.007926660292050693"/>
                </c:manualLayout>
              </c:layout>
              <c:showLegendKey val="false"/>
              <c:showVal val="true"/>
              <c:showCatName val="false"/>
              <c:showSerName val="false"/>
              <c:showPercent val="false"/>
              <c:showBubbleSize val="false"/>
            </c:dLbl>
            <c:dLbl>
              <c:idx val="4"/>
              <c:layout>
                <c:manualLayout>
                  <c:x val="0.004629629629629544"/>
                  <c:y val="-0.003963330146025383"/>
                </c:manualLayout>
              </c:layout>
              <c:showLegendKey val="false"/>
              <c:showVal val="true"/>
              <c:showCatName val="false"/>
              <c:showSerName val="false"/>
              <c:showPercent val="false"/>
              <c:showBubbleSize val="false"/>
            </c:dLbl>
            <c:txPr>
              <a:bodyPr/>
              <a:lstStyle/>
              <a:p>
                <a:pPr>
                  <a:defRPr b="true">
                    <a:solidFill>
                      <a:schemeClr val="bg1">
                        <a:lumMod val="50000"/>
                      </a:schemeClr>
                    </a:solidFill>
                    <a:latin charset="0" pitchFamily="34" typeface="Arial Narrow"/>
                  </a:defRPr>
                </a:pPr>
                <a:endParaRPr lang="ru-RU"/>
              </a:p>
            </c:txPr>
            <c:showLegendKey val="false"/>
            <c:showVal val="true"/>
            <c:showCatName val="false"/>
            <c:showSerName val="false"/>
            <c:showPercent val="false"/>
            <c:showBubbleSize val="false"/>
            <c:showLeaderLines val="false"/>
          </c:dLbls>
          <c:cat>
            <c:strRef>
              <c:f>Лист1!$A$2:$A$6</c:f>
              <c:strCache>
                <c:ptCount val="5"/>
                <c:pt idx="0">
                  <c:v>юридические лица</c:v>
                </c:pt>
                <c:pt idx="1">
                  <c:v>ИП</c:v>
                </c:pt>
                <c:pt idx="2">
                  <c:v>физические лица</c:v>
                </c:pt>
                <c:pt idx="3">
                  <c:v>государственные органы</c:v>
                </c:pt>
                <c:pt idx="4">
                  <c:v>муниципальные органы</c:v>
                </c:pt>
              </c:strCache>
            </c:strRef>
          </c:cat>
          <c:val>
            <c:numRef>
              <c:f>Лист1!$B$2:$B$6</c:f>
              <c:numCache>
                <c:formatCode>General</c:formatCode>
                <c:ptCount val="5"/>
                <c:pt idx="0">
                  <c:v>4399</c:v>
                </c:pt>
                <c:pt idx="1">
                  <c:v>92</c:v>
                </c:pt>
                <c:pt idx="2">
                  <c:v>10</c:v>
                </c:pt>
                <c:pt idx="3">
                  <c:v>68</c:v>
                </c:pt>
                <c:pt idx="4">
                  <c:v>221</c:v>
                </c:pt>
              </c:numCache>
            </c:numRef>
          </c:val>
        </c:ser>
        <c:ser>
          <c:idx val="1"/>
          <c:order val="1"/>
          <c:tx>
            <c:strRef>
              <c:f>Лист1!$C$1</c:f>
              <c:strCache>
                <c:ptCount val="1"/>
                <c:pt idx="0">
                  <c:v>2017</c:v>
                </c:pt>
              </c:strCache>
            </c:strRef>
          </c:tx>
          <c:spPr>
            <a:solidFill>
              <a:srgbClr val="00B0F0"/>
            </a:solidFill>
          </c:spPr>
          <c:invertIfNegative val="false"/>
          <c:dLbls>
            <c:dLbl>
              <c:idx val="0"/>
              <c:layout>
                <c:manualLayout>
                  <c:x val="0.013888888888888888"/>
                  <c:y val="-0.01188999043807594"/>
                </c:manualLayout>
              </c:layout>
              <c:showLegendKey val="false"/>
              <c:showVal val="true"/>
              <c:showCatName val="false"/>
              <c:showSerName val="false"/>
              <c:showPercent val="false"/>
              <c:showBubbleSize val="false"/>
            </c:dLbl>
            <c:dLbl>
              <c:idx val="1"/>
              <c:layout>
                <c:manualLayout>
                  <c:x val="0.011574074074074073"/>
                  <c:y val="-0.00396333014602531"/>
                </c:manualLayout>
              </c:layout>
              <c:showLegendKey val="false"/>
              <c:showVal val="true"/>
              <c:showCatName val="false"/>
              <c:showSerName val="false"/>
              <c:showPercent val="false"/>
              <c:showBubbleSize val="false"/>
            </c:dLbl>
            <c:dLbl>
              <c:idx val="2"/>
              <c:layout>
                <c:manualLayout>
                  <c:x val="0.011574074074074073"/>
                  <c:y val="-0.011889990438075931"/>
                </c:manualLayout>
              </c:layout>
              <c:showLegendKey val="false"/>
              <c:showVal val="true"/>
              <c:showCatName val="false"/>
              <c:showSerName val="false"/>
              <c:showPercent val="false"/>
              <c:showBubbleSize val="false"/>
            </c:dLbl>
            <c:dLbl>
              <c:idx val="3"/>
              <c:layout>
                <c:manualLayout>
                  <c:x val="0.011574074074074073"/>
                  <c:y val="-0.00396333014602531"/>
                </c:manualLayout>
              </c:layout>
              <c:showLegendKey val="false"/>
              <c:showVal val="true"/>
              <c:showCatName val="false"/>
              <c:showSerName val="false"/>
              <c:showPercent val="false"/>
              <c:showBubbleSize val="false"/>
            </c:dLbl>
            <c:dLbl>
              <c:idx val="4"/>
              <c:layout>
                <c:manualLayout>
                  <c:x val="0.011574074074074158"/>
                  <c:y val="-0.00792666029205062"/>
                </c:manualLayout>
              </c:layout>
              <c:showLegendKey val="false"/>
              <c:showVal val="true"/>
              <c:showCatName val="false"/>
              <c:showSerName val="false"/>
              <c:showPercent val="false"/>
              <c:showBubbleSize val="false"/>
            </c:dLbl>
            <c:txPr>
              <a:bodyPr/>
              <a:lstStyle/>
              <a:p>
                <a:pPr>
                  <a:defRPr i="true" b="true" sz="1200">
                    <a:solidFill>
                      <a:srgbClr val="00B0F0"/>
                    </a:solidFill>
                    <a:latin charset="0" pitchFamily="34" typeface="Arial Narrow"/>
                  </a:defRPr>
                </a:pPr>
                <a:endParaRPr lang="ru-RU"/>
              </a:p>
            </c:txPr>
            <c:showLegendKey val="false"/>
            <c:showVal val="true"/>
            <c:showCatName val="false"/>
            <c:showSerName val="false"/>
            <c:showPercent val="false"/>
            <c:showBubbleSize val="false"/>
            <c:showLeaderLines val="false"/>
          </c:dLbls>
          <c:cat>
            <c:strRef>
              <c:f>Лист1!$A$2:$A$6</c:f>
              <c:strCache>
                <c:ptCount val="5"/>
                <c:pt idx="0">
                  <c:v>юридические лица</c:v>
                </c:pt>
                <c:pt idx="1">
                  <c:v>ИП</c:v>
                </c:pt>
                <c:pt idx="2">
                  <c:v>физические лица</c:v>
                </c:pt>
                <c:pt idx="3">
                  <c:v>государственные органы</c:v>
                </c:pt>
                <c:pt idx="4">
                  <c:v>муниципальные органы</c:v>
                </c:pt>
              </c:strCache>
            </c:strRef>
          </c:cat>
          <c:val>
            <c:numRef>
              <c:f>Лист1!$C$2:$C$6</c:f>
              <c:numCache>
                <c:formatCode>General</c:formatCode>
                <c:ptCount val="5"/>
                <c:pt idx="0">
                  <c:v>10126</c:v>
                </c:pt>
                <c:pt idx="1">
                  <c:v>1008</c:v>
                </c:pt>
                <c:pt idx="2">
                  <c:v>117</c:v>
                </c:pt>
                <c:pt idx="3">
                  <c:v>131</c:v>
                </c:pt>
                <c:pt idx="4">
                  <c:v>308</c:v>
                </c:pt>
              </c:numCache>
            </c:numRef>
          </c:val>
        </c:ser>
        <c:dLbls>
          <c:showLegendKey val="false"/>
          <c:showVal val="true"/>
          <c:showCatName val="false"/>
          <c:showSerName val="false"/>
          <c:showPercent val="false"/>
          <c:showBubbleSize val="false"/>
        </c:dLbls>
        <c:gapWidth val="150"/>
        <c:shape val="cylinder"/>
        <c:axId val="406788352"/>
        <c:axId val="358416384"/>
        <c:axId val="0"/>
      </c:bar3DChart>
      <c:catAx>
        <c:axId val="406788352"/>
        <c:scaling>
          <c:orientation val="minMax"/>
        </c:scaling>
        <c:delete val="false"/>
        <c:axPos val="b"/>
        <c:majorTickMark val="out"/>
        <c:minorTickMark val="none"/>
        <c:tickLblPos val="nextTo"/>
        <c:txPr>
          <a:bodyPr/>
          <a:lstStyle/>
          <a:p>
            <a:pPr>
              <a:defRPr sz="900"/>
            </a:pPr>
            <a:endParaRPr lang="ru-RU"/>
          </a:p>
        </c:txPr>
        <c:crossAx val="358416384"/>
        <c:crosses val="autoZero"/>
        <c:auto val="true"/>
        <c:lblAlgn val="ctr"/>
        <c:lblOffset val="100"/>
        <c:noMultiLvlLbl val="false"/>
      </c:catAx>
      <c:valAx>
        <c:axId val="358416384"/>
        <c:scaling>
          <c:orientation val="minMax"/>
        </c:scaling>
        <c:delete val="false"/>
        <c:axPos val="l"/>
        <c:majorGridlines/>
        <c:numFmt sourceLinked="true" formatCode="General"/>
        <c:majorTickMark val="out"/>
        <c:minorTickMark val="none"/>
        <c:tickLblPos val="nextTo"/>
        <c:crossAx val="406788352"/>
        <c:crosses val="autoZero"/>
        <c:crossBetween val="between"/>
      </c:valAx>
    </c:plotArea>
    <c:legend>
      <c:legendPos val="r"/>
      <c:layout>
        <c:manualLayout>
          <c:xMode val="edge"/>
          <c:yMode val="edge"/>
          <c:x val="0.8864149218028899"/>
          <c:y val="0.22773522057319417"/>
          <c:w val="0.07946551161635233"/>
          <c:h val="0.14054711372692538"/>
        </c:manualLayout>
      </c:layout>
      <c:overlay val="false"/>
      <c:txPr>
        <a:bodyPr/>
        <a:lstStyle/>
        <a:p>
          <a:pPr>
            <a:defRPr>
              <a:latin charset="0" pitchFamily="34" typeface="Arial Narrow"/>
            </a:defRPr>
          </a:pPr>
          <a:endParaRPr lang="ru-RU"/>
        </a:p>
      </c:txPr>
    </c:legend>
    <c:plotVisOnly val="true"/>
    <c:dispBlanksAs val="gap"/>
    <c:showDLblsOverMax val="false"/>
  </c:chart>
  <c:externalData r:id="rId1">
    <c:autoUpdate val="false"/>
  </c:externalData>
</c:chartSpace>
</file>

<file path=word/charts/chart31.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19"/>
  <c:clrMapOvr folHlink="folHlink" hlink="hlink" accent6="accent6" accent5="accent5" accent4="accent4" accent3="accent3" accent2="accent2" accent1="accent1" tx2="dk2" bg2="lt2" tx1="dk1" bg1="lt1"/>
  <c:chart>
    <c:title>
      <c:tx>
        <c:rich>
          <a:bodyPr/>
          <a:lstStyle/>
          <a:p>
            <a:pPr>
              <a:defRPr sz="1100">
                <a:latin charset="0" pitchFamily="18" typeface="Times New Roman"/>
                <a:cs charset="0" pitchFamily="18" typeface="Times New Roman"/>
              </a:defRPr>
            </a:pPr>
            <a:r>
              <a:rPr sz="1100" lang="ru-RU">
                <a:latin charset="0" pitchFamily="18" typeface="Times New Roman"/>
                <a:cs charset="0" pitchFamily="18" typeface="Times New Roman"/>
              </a:rPr>
              <a:t>Количество поступивших уведомлений</a:t>
            </a:r>
          </a:p>
        </c:rich>
      </c:tx>
      <c:overlay val="false"/>
    </c:title>
    <c:autoTitleDeleted val="false"/>
    <c:plotArea>
      <c:layout>
        <c:manualLayout>
          <c:layoutTarget val="inner"/>
          <c:xMode val="edge"/>
          <c:yMode val="edge"/>
          <c:x val="0.0907402007788027"/>
          <c:y val="0.161507936507938"/>
          <c:w val="0.901944846192245"/>
          <c:h val="0.582473459474282"/>
        </c:manualLayout>
      </c:layout>
      <c:barChart>
        <c:barDir val="col"/>
        <c:grouping val="clustered"/>
        <c:varyColors val="false"/>
        <c:ser>
          <c:idx val="0"/>
          <c:order val="0"/>
          <c:tx>
            <c:strRef>
              <c:f>Лист1!$B$1</c:f>
              <c:strCache>
                <c:ptCount val="1"/>
                <c:pt idx="0">
                  <c:v>2016</c:v>
                </c:pt>
              </c:strCache>
            </c:strRef>
          </c:tx>
          <c:spPr>
            <a:solidFill>
              <a:sysClr lastClr="FFFFFF" val="window">
                <a:lumMod val="50000"/>
              </a:sysClr>
            </a:solidFill>
          </c:spPr>
          <c:invertIfNegative val="false"/>
          <c:dLbls>
            <c:dLbl>
              <c:idx val="8"/>
              <c:layout>
                <c:manualLayout>
                  <c:x val="0.0"/>
                  <c:y val="-0.00992063492063492"/>
                </c:manualLayout>
              </c:layout>
              <c:showLegendKey val="false"/>
              <c:showVal val="true"/>
              <c:showCatName val="false"/>
              <c:showSerName val="false"/>
              <c:showPercent val="false"/>
              <c:showBubbleSize val="false"/>
            </c:dLbl>
            <c:dLbl>
              <c:idx val="13"/>
              <c:layout>
                <c:manualLayout>
                  <c:x val="-0.00215840812132497"/>
                  <c:y val="0.0"/>
                </c:manualLayout>
              </c:layout>
              <c:showLegendKey val="false"/>
              <c:showVal val="true"/>
              <c:showCatName val="false"/>
              <c:showSerName val="false"/>
              <c:showPercent val="false"/>
              <c:showBubbleSize val="false"/>
            </c:dLbl>
            <c:spPr>
              <a:noFill/>
              <a:ln w="25398">
                <a:noFill/>
              </a:ln>
            </c:spPr>
            <c:txPr>
              <a:bodyPr/>
              <a:lstStyle/>
              <a:p>
                <a:pPr>
                  <a:defRPr b="false" sz="1000">
                    <a:latin charset="0" pitchFamily="34" typeface="Arial Narrow"/>
                  </a:defRPr>
                </a:pPr>
                <a:endParaRPr lang="ru-RU"/>
              </a:p>
            </c:txPr>
            <c:showLegendKey val="false"/>
            <c:showVal val="true"/>
            <c:showCatName val="false"/>
            <c:showSerName val="false"/>
            <c:showPercent val="false"/>
            <c:showBubbleSize val="false"/>
            <c:showLeaderLines val="false"/>
            <c:extLst>
              <c:ext uri="{CE6537A1-D6FC-4f65-9D91-7224C49458BB}">
                <c15:showLeaderLines xmlns:c15="http://schemas.microsoft.com/office/drawing/2012/chart" val="0"/>
              </c:ext>
            </c:extLst>
          </c:dLbls>
          <c:cat>
            <c:strRef>
              <c:f>Лист1!$A$2:$A$17</c:f>
              <c:strCache>
                <c:ptCount val="16"/>
                <c:pt idx="0">
                  <c:v>Белгородская область</c:v>
                </c:pt>
                <c:pt idx="1">
                  <c:v>Брянская область</c:v>
                </c:pt>
                <c:pt idx="2">
                  <c:v>Владимирская область</c:v>
                </c:pt>
                <c:pt idx="3">
                  <c:v>Воронежская область</c:v>
                </c:pt>
                <c:pt idx="4">
                  <c:v>Ивановская область</c:v>
                </c:pt>
                <c:pt idx="5">
                  <c:v>Калужская область</c:v>
                </c:pt>
                <c:pt idx="6">
                  <c:v>Костромская область</c:v>
                </c:pt>
                <c:pt idx="7">
                  <c:v>Курская область</c:v>
                </c:pt>
                <c:pt idx="8">
                  <c:v>Липецкая область</c:v>
                </c:pt>
                <c:pt idx="9">
                  <c:v>Орловская область</c:v>
                </c:pt>
                <c:pt idx="10">
                  <c:v>Рязанская область</c:v>
                </c:pt>
                <c:pt idx="11">
                  <c:v>Смоленская область</c:v>
                </c:pt>
                <c:pt idx="12">
                  <c:v>Тамбовская область</c:v>
                </c:pt>
                <c:pt idx="13">
                  <c:v>Тверская область</c:v>
                </c:pt>
                <c:pt idx="14">
                  <c:v>Тульская область</c:v>
                </c:pt>
                <c:pt idx="15">
                  <c:v>Ярославская область</c:v>
                </c:pt>
              </c:strCache>
            </c:strRef>
          </c:cat>
          <c:val>
            <c:numRef>
              <c:f>Лист1!$B$2:$B$17</c:f>
              <c:numCache>
                <c:formatCode>General</c:formatCode>
                <c:ptCount val="16"/>
                <c:pt idx="0">
                  <c:v>184</c:v>
                </c:pt>
                <c:pt idx="1">
                  <c:v>397</c:v>
                </c:pt>
                <c:pt idx="2">
                  <c:v>278</c:v>
                </c:pt>
                <c:pt idx="3">
                  <c:v>326</c:v>
                </c:pt>
                <c:pt idx="4">
                  <c:v>313</c:v>
                </c:pt>
                <c:pt idx="5">
                  <c:v>327</c:v>
                </c:pt>
                <c:pt idx="6">
                  <c:v>94</c:v>
                </c:pt>
                <c:pt idx="7">
                  <c:v>171</c:v>
                </c:pt>
                <c:pt idx="8">
                  <c:v>262</c:v>
                </c:pt>
                <c:pt idx="9">
                  <c:v>158</c:v>
                </c:pt>
                <c:pt idx="10">
                  <c:v>81</c:v>
                </c:pt>
                <c:pt idx="11">
                  <c:v>164</c:v>
                </c:pt>
                <c:pt idx="12">
                  <c:v>122</c:v>
                </c:pt>
                <c:pt idx="13">
                  <c:v>499</c:v>
                </c:pt>
                <c:pt idx="14">
                  <c:v>275</c:v>
                </c:pt>
                <c:pt idx="15">
                  <c:v>271</c:v>
                </c:pt>
              </c:numCache>
            </c:numRef>
          </c:val>
        </c:ser>
        <c:ser>
          <c:idx val="1"/>
          <c:order val="1"/>
          <c:tx>
            <c:strRef>
              <c:f>Лист1!$C$1</c:f>
              <c:strCache>
                <c:ptCount val="1"/>
                <c:pt idx="0">
                  <c:v>2017</c:v>
                </c:pt>
              </c:strCache>
            </c:strRef>
          </c:tx>
          <c:spPr>
            <a:solidFill>
              <a:srgbClr val="00B0F0"/>
            </a:solidFill>
          </c:spPr>
          <c:invertIfNegative val="false"/>
          <c:dLbls>
            <c:dLbl>
              <c:idx val="0"/>
              <c:layout>
                <c:manualLayout>
                  <c:x val="0.0"/>
                  <c:y val="-0.002725440569928759"/>
                </c:manualLayout>
              </c:layout>
              <c:showLegendKey val="false"/>
              <c:showVal val="true"/>
              <c:showCatName val="false"/>
              <c:showSerName val="false"/>
              <c:showPercent val="false"/>
              <c:showBubbleSize val="false"/>
              <c:extLst>
                <c:ext uri="{CE6537A1-D6FC-4f65-9D91-7224C49458BB}"/>
              </c:extLst>
            </c:dLbl>
            <c:dLbl>
              <c:idx val="1"/>
              <c:layout>
                <c:manualLayout>
                  <c:x val="0.0"/>
                  <c:y val="-0.0326826334208224"/>
                </c:manualLayout>
              </c:layout>
              <c:showLegendKey val="false"/>
              <c:showVal val="true"/>
              <c:showCatName val="false"/>
              <c:showSerName val="false"/>
              <c:showPercent val="false"/>
              <c:showBubbleSize val="false"/>
              <c:extLst>
                <c:ext uri="{CE6537A1-D6FC-4f65-9D91-7224C49458BB}"/>
              </c:extLst>
            </c:dLbl>
            <c:dLbl>
              <c:idx val="2"/>
              <c:layout>
                <c:manualLayout>
                  <c:x val="0.0"/>
                  <c:y val="0.003111590217889461"/>
                </c:manualLayout>
              </c:layout>
              <c:showLegendKey val="false"/>
              <c:showVal val="true"/>
              <c:showCatName val="false"/>
              <c:showSerName val="false"/>
              <c:showPercent val="false"/>
              <c:showBubbleSize val="false"/>
              <c:extLst>
                <c:ext uri="{CE6537A1-D6FC-4f65-9D91-7224C49458BB}"/>
              </c:extLst>
            </c:dLbl>
            <c:dLbl>
              <c:idx val="3"/>
              <c:layout>
                <c:manualLayout>
                  <c:x val="0.0"/>
                  <c:y val="0.00992063492063492"/>
                </c:manualLayout>
              </c:layout>
              <c:showLegendKey val="false"/>
              <c:showVal val="true"/>
              <c:showCatName val="false"/>
              <c:showSerName val="false"/>
              <c:showPercent val="false"/>
              <c:showBubbleSize val="false"/>
            </c:dLbl>
            <c:dLbl>
              <c:idx val="4"/>
              <c:layout>
                <c:manualLayout>
                  <c:x val="0.0"/>
                  <c:y val="0.0178970917225951"/>
                </c:manualLayout>
              </c:layout>
              <c:showLegendKey val="false"/>
              <c:showVal val="true"/>
              <c:showCatName val="false"/>
              <c:showSerName val="false"/>
              <c:showPercent val="false"/>
              <c:showBubbleSize val="false"/>
              <c:extLst>
                <c:ext uri="{CE6537A1-D6FC-4f65-9D91-7224C49458BB}"/>
              </c:extLst>
            </c:dLbl>
            <c:dLbl>
              <c:idx val="5"/>
              <c:layout>
                <c:manualLayout>
                  <c:x val="0.0"/>
                  <c:y val="-0.01984126984126984"/>
                </c:manualLayout>
              </c:layout>
              <c:showLegendKey val="false"/>
              <c:showVal val="true"/>
              <c:showCatName val="false"/>
              <c:showSerName val="false"/>
              <c:showPercent val="false"/>
              <c:showBubbleSize val="false"/>
            </c:dLbl>
            <c:dLbl>
              <c:idx val="6"/>
              <c:layout>
                <c:manualLayout>
                  <c:x val="0.0"/>
                  <c:y val="0.0134228187919463"/>
                </c:manualLayout>
              </c:layout>
              <c:showLegendKey val="false"/>
              <c:showVal val="true"/>
              <c:showCatName val="false"/>
              <c:showSerName val="false"/>
              <c:showPercent val="false"/>
              <c:showBubbleSize val="false"/>
              <c:extLst>
                <c:ext uri="{CE6537A1-D6FC-4f65-9D91-7224C49458BB}"/>
              </c:extLst>
            </c:dLbl>
            <c:dLbl>
              <c:idx val="7"/>
              <c:layout>
                <c:manualLayout>
                  <c:x val="0.0"/>
                  <c:y val="0.010697360746573344"/>
                </c:manualLayout>
              </c:layout>
              <c:showLegendKey val="false"/>
              <c:showVal val="true"/>
              <c:showCatName val="false"/>
              <c:showSerName val="false"/>
              <c:showPercent val="false"/>
              <c:showBubbleSize val="false"/>
              <c:extLst>
                <c:ext uri="{CE6537A1-D6FC-4f65-9D91-7224C49458BB}"/>
              </c:extLst>
            </c:dLbl>
            <c:dLbl>
              <c:idx val="8"/>
              <c:layout>
                <c:manualLayout>
                  <c:x val="7.914071687493423E-17"/>
                  <c:y val="0.0023348643919510062"/>
                </c:manualLayout>
              </c:layout>
              <c:showLegendKey val="false"/>
              <c:showVal val="true"/>
              <c:showCatName val="false"/>
              <c:showSerName val="false"/>
              <c:showPercent val="false"/>
              <c:showBubbleSize val="false"/>
              <c:extLst>
                <c:ext uri="{CE6537A1-D6FC-4f65-9D91-7224C49458BB}"/>
              </c:extLst>
            </c:dLbl>
            <c:dLbl>
              <c:idx val="9"/>
              <c:layout>
                <c:manualLayout>
                  <c:x val="0.0"/>
                  <c:y val="-0.016339103445402597"/>
                </c:manualLayout>
              </c:layout>
              <c:showLegendKey val="false"/>
              <c:showVal val="true"/>
              <c:showCatName val="false"/>
              <c:showSerName val="false"/>
              <c:showPercent val="false"/>
              <c:showBubbleSize val="false"/>
              <c:extLst>
                <c:ext uri="{CE6537A1-D6FC-4f65-9D91-7224C49458BB}"/>
              </c:extLst>
            </c:dLbl>
            <c:dLbl>
              <c:idx val="10"/>
              <c:layout>
                <c:manualLayout>
                  <c:x val="0.0"/>
                  <c:y val="-0.0038930029579636485"/>
                </c:manualLayout>
              </c:layout>
              <c:showLegendKey val="false"/>
              <c:showVal val="true"/>
              <c:showCatName val="false"/>
              <c:showSerName val="false"/>
              <c:showPercent val="false"/>
              <c:showBubbleSize val="false"/>
              <c:extLst>
                <c:ext uri="{CE6537A1-D6FC-4f65-9D91-7224C49458BB}"/>
              </c:extLst>
            </c:dLbl>
            <c:dLbl>
              <c:idx val="11"/>
              <c:layout>
                <c:manualLayout>
                  <c:x val="0.0"/>
                  <c:y val="0.0036930279548389785"/>
                </c:manualLayout>
              </c:layout>
              <c:showLegendKey val="false"/>
              <c:showVal val="true"/>
              <c:showCatName val="false"/>
              <c:showSerName val="false"/>
              <c:showPercent val="false"/>
              <c:showBubbleSize val="false"/>
              <c:extLst>
                <c:ext uri="{CE6537A1-D6FC-4f65-9D91-7224C49458BB}"/>
              </c:extLst>
            </c:dLbl>
            <c:dLbl>
              <c:idx val="12"/>
              <c:layout>
                <c:manualLayout>
                  <c:x val="0.0"/>
                  <c:y val="-0.012841363579552557"/>
                </c:manualLayout>
              </c:layout>
              <c:showLegendKey val="false"/>
              <c:showVal val="true"/>
              <c:showCatName val="false"/>
              <c:showSerName val="false"/>
              <c:showPercent val="false"/>
              <c:showBubbleSize val="false"/>
              <c:extLst>
                <c:ext uri="{CE6537A1-D6FC-4f65-9D91-7224C49458BB}"/>
              </c:extLst>
            </c:dLbl>
            <c:dLbl>
              <c:idx val="13"/>
              <c:layout>
                <c:manualLayout>
                  <c:x val="0.002160957422255669"/>
                  <c:y val="-0.005837030787818189"/>
                </c:manualLayout>
              </c:layout>
              <c:showLegendKey val="false"/>
              <c:showVal val="true"/>
              <c:showCatName val="false"/>
              <c:showSerName val="false"/>
              <c:showPercent val="false"/>
              <c:showBubbleSize val="false"/>
              <c:extLst>
                <c:ext uri="{CE6537A1-D6FC-4f65-9D91-7224C49458BB}"/>
              </c:extLst>
            </c:dLbl>
            <c:dLbl>
              <c:idx val="14"/>
              <c:layout>
                <c:manualLayout>
                  <c:x val="0.0"/>
                  <c:y val="-0.0035021663958671834"/>
                </c:manualLayout>
              </c:layout>
              <c:showLegendKey val="false"/>
              <c:showVal val="true"/>
              <c:showCatName val="false"/>
              <c:showSerName val="false"/>
              <c:showPercent val="false"/>
              <c:showBubbleSize val="false"/>
              <c:extLst>
                <c:ext uri="{CE6537A1-D6FC-4f65-9D91-7224C49458BB}"/>
              </c:extLst>
            </c:dLbl>
            <c:dLbl>
              <c:idx val="15"/>
              <c:layout>
                <c:manualLayout>
                  <c:x val="0.0"/>
                  <c:y val="-0.0178970917225951"/>
                </c:manualLayout>
              </c:layout>
              <c:showLegendKey val="false"/>
              <c:showVal val="true"/>
              <c:showCatName val="false"/>
              <c:showSerName val="false"/>
              <c:showPercent val="false"/>
              <c:showBubbleSize val="false"/>
              <c:extLst>
                <c:ext uri="{CE6537A1-D6FC-4f65-9D91-7224C49458BB}"/>
              </c:extLst>
            </c:dLbl>
            <c:spPr>
              <a:noFill/>
              <a:ln>
                <a:noFill/>
              </a:ln>
              <a:effectLst/>
            </c:spPr>
            <c:txPr>
              <a:bodyPr/>
              <a:lstStyle/>
              <a:p>
                <a:pPr>
                  <a:defRPr i="true" b="true"/>
                </a:pPr>
                <a:endParaRPr lang="ru-RU"/>
              </a:p>
            </c:txPr>
            <c:showLegendKey val="false"/>
            <c:showVal val="true"/>
            <c:showCatName val="false"/>
            <c:showSerName val="false"/>
            <c:showPercent val="false"/>
            <c:showBubbleSize val="false"/>
            <c:showLeaderLines val="false"/>
            <c:extLst>
              <c:ext uri="{CE6537A1-D6FC-4f65-9D91-7224C49458BB}">
                <c15:showLeaderLines xmlns:c15="http://schemas.microsoft.com/office/drawing/2012/chart" val="0"/>
              </c:ext>
            </c:extLst>
          </c:dLbls>
          <c:cat>
            <c:strRef>
              <c:f>Лист1!$A$2:$A$17</c:f>
              <c:strCache>
                <c:ptCount val="16"/>
                <c:pt idx="0">
                  <c:v>Белгородская область</c:v>
                </c:pt>
                <c:pt idx="1">
                  <c:v>Брянская область</c:v>
                </c:pt>
                <c:pt idx="2">
                  <c:v>Владимирская область</c:v>
                </c:pt>
                <c:pt idx="3">
                  <c:v>Воронежская область</c:v>
                </c:pt>
                <c:pt idx="4">
                  <c:v>Ивановская область</c:v>
                </c:pt>
                <c:pt idx="5">
                  <c:v>Калужская область</c:v>
                </c:pt>
                <c:pt idx="6">
                  <c:v>Костромская область</c:v>
                </c:pt>
                <c:pt idx="7">
                  <c:v>Курская область</c:v>
                </c:pt>
                <c:pt idx="8">
                  <c:v>Липецкая область</c:v>
                </c:pt>
                <c:pt idx="9">
                  <c:v>Орловская область</c:v>
                </c:pt>
                <c:pt idx="10">
                  <c:v>Рязанская область</c:v>
                </c:pt>
                <c:pt idx="11">
                  <c:v>Смоленская область</c:v>
                </c:pt>
                <c:pt idx="12">
                  <c:v>Тамбовская область</c:v>
                </c:pt>
                <c:pt idx="13">
                  <c:v>Тверская область</c:v>
                </c:pt>
                <c:pt idx="14">
                  <c:v>Тульская область</c:v>
                </c:pt>
                <c:pt idx="15">
                  <c:v>Ярославская область</c:v>
                </c:pt>
              </c:strCache>
            </c:strRef>
          </c:cat>
          <c:val>
            <c:numRef>
              <c:f>Лист1!$C$2:$C$17</c:f>
              <c:numCache>
                <c:formatCode>General</c:formatCode>
                <c:ptCount val="16"/>
                <c:pt idx="0">
                  <c:v>500</c:v>
                </c:pt>
                <c:pt idx="1">
                  <c:v>421</c:v>
                </c:pt>
                <c:pt idx="2">
                  <c:v>705</c:v>
                </c:pt>
                <c:pt idx="3">
                  <c:v>841</c:v>
                </c:pt>
                <c:pt idx="4">
                  <c:v>539</c:v>
                </c:pt>
                <c:pt idx="5">
                  <c:v>345</c:v>
                </c:pt>
                <c:pt idx="6">
                  <c:v>311</c:v>
                </c:pt>
                <c:pt idx="7">
                  <c:v>360</c:v>
                </c:pt>
                <c:pt idx="8">
                  <c:v>241</c:v>
                </c:pt>
                <c:pt idx="9">
                  <c:v>209</c:v>
                </c:pt>
                <c:pt idx="10">
                  <c:v>348</c:v>
                </c:pt>
                <c:pt idx="11">
                  <c:v>325</c:v>
                </c:pt>
                <c:pt idx="12">
                  <c:v>489</c:v>
                </c:pt>
                <c:pt idx="13">
                  <c:v>584</c:v>
                </c:pt>
                <c:pt idx="14">
                  <c:v>625</c:v>
                </c:pt>
                <c:pt idx="15">
                  <c:v>517</c:v>
                </c:pt>
              </c:numCache>
            </c:numRef>
          </c:val>
        </c:ser>
        <c:dLbls>
          <c:showLegendKey val="false"/>
          <c:showVal val="false"/>
          <c:showCatName val="false"/>
          <c:showSerName val="false"/>
          <c:showPercent val="false"/>
          <c:showBubbleSize val="false"/>
        </c:dLbls>
        <c:gapWidth val="150"/>
        <c:axId val="406838656"/>
        <c:axId val="358646912"/>
      </c:barChart>
      <c:lineChart>
        <c:grouping val="standard"/>
        <c:varyColors val="false"/>
        <c:ser>
          <c:idx val="2"/>
          <c:order val="2"/>
          <c:tx>
            <c:strRef>
              <c:f>Лист1!$D$1</c:f>
              <c:strCache>
                <c:ptCount val="1"/>
                <c:pt idx="0">
                  <c:v>Среднее 2016</c:v>
                </c:pt>
              </c:strCache>
            </c:strRef>
          </c:tx>
          <c:spPr>
            <a:ln w="34925">
              <a:solidFill>
                <a:sysClr lastClr="FFFFFF" val="window">
                  <a:lumMod val="50000"/>
                </a:sysClr>
              </a:solidFill>
              <a:prstDash val="lgDash"/>
            </a:ln>
          </c:spPr>
          <c:marker>
            <c:symbol val="none"/>
          </c:marker>
          <c:cat>
            <c:strRef>
              <c:f>Лист1!$A$2:$A$17</c:f>
              <c:strCache>
                <c:ptCount val="16"/>
                <c:pt idx="0">
                  <c:v>Белгородская область</c:v>
                </c:pt>
                <c:pt idx="1">
                  <c:v>Брянская область</c:v>
                </c:pt>
                <c:pt idx="2">
                  <c:v>Владимирская область</c:v>
                </c:pt>
                <c:pt idx="3">
                  <c:v>Воронежская область</c:v>
                </c:pt>
                <c:pt idx="4">
                  <c:v>Ивановская область</c:v>
                </c:pt>
                <c:pt idx="5">
                  <c:v>Калужская область</c:v>
                </c:pt>
                <c:pt idx="6">
                  <c:v>Костромская область</c:v>
                </c:pt>
                <c:pt idx="7">
                  <c:v>Курская область</c:v>
                </c:pt>
                <c:pt idx="8">
                  <c:v>Липецкая область</c:v>
                </c:pt>
                <c:pt idx="9">
                  <c:v>Орловская область</c:v>
                </c:pt>
                <c:pt idx="10">
                  <c:v>Рязанская область</c:v>
                </c:pt>
                <c:pt idx="11">
                  <c:v>Смоленская область</c:v>
                </c:pt>
                <c:pt idx="12">
                  <c:v>Тамбовская область</c:v>
                </c:pt>
                <c:pt idx="13">
                  <c:v>Тверская область</c:v>
                </c:pt>
                <c:pt idx="14">
                  <c:v>Тульская область</c:v>
                </c:pt>
                <c:pt idx="15">
                  <c:v>Ярославская область</c:v>
                </c:pt>
              </c:strCache>
            </c:strRef>
          </c:cat>
          <c:val>
            <c:numRef>
              <c:f>Лист1!$D$2:$D$17</c:f>
              <c:numCache>
                <c:formatCode>General</c:formatCode>
                <c:ptCount val="16"/>
                <c:pt idx="0">
                  <c:v>245.125</c:v>
                </c:pt>
                <c:pt idx="1">
                  <c:v>245.125</c:v>
                </c:pt>
                <c:pt idx="2">
                  <c:v>245.125</c:v>
                </c:pt>
                <c:pt idx="3">
                  <c:v>245.125</c:v>
                </c:pt>
                <c:pt idx="4">
                  <c:v>245.125</c:v>
                </c:pt>
                <c:pt idx="5">
                  <c:v>245.125</c:v>
                </c:pt>
                <c:pt idx="6">
                  <c:v>245.125</c:v>
                </c:pt>
                <c:pt idx="7">
                  <c:v>245.125</c:v>
                </c:pt>
                <c:pt idx="8">
                  <c:v>245.125</c:v>
                </c:pt>
                <c:pt idx="9">
                  <c:v>245.125</c:v>
                </c:pt>
                <c:pt idx="10">
                  <c:v>245.125</c:v>
                </c:pt>
                <c:pt idx="11">
                  <c:v>245.125</c:v>
                </c:pt>
                <c:pt idx="12">
                  <c:v>245.125</c:v>
                </c:pt>
                <c:pt idx="13">
                  <c:v>245.125</c:v>
                </c:pt>
                <c:pt idx="14">
                  <c:v>245.125</c:v>
                </c:pt>
                <c:pt idx="15">
                  <c:v>245.125</c:v>
                </c:pt>
              </c:numCache>
            </c:numRef>
          </c:val>
          <c:smooth val="false"/>
        </c:ser>
        <c:ser>
          <c:idx val="3"/>
          <c:order val="3"/>
          <c:tx>
            <c:strRef>
              <c:f>Лист1!$E$1</c:f>
              <c:strCache>
                <c:ptCount val="1"/>
                <c:pt idx="0">
                  <c:v>Среднее 2017</c:v>
                </c:pt>
              </c:strCache>
            </c:strRef>
          </c:tx>
          <c:spPr>
            <a:ln w="28575">
              <a:solidFill>
                <a:srgbClr val="00B0F0"/>
              </a:solidFill>
              <a:prstDash val="lgDash"/>
            </a:ln>
          </c:spPr>
          <c:marker>
            <c:symbol val="none"/>
          </c:marker>
          <c:cat>
            <c:strRef>
              <c:f>Лист1!$A$2:$A$17</c:f>
              <c:strCache>
                <c:ptCount val="16"/>
                <c:pt idx="0">
                  <c:v>Белгородская область</c:v>
                </c:pt>
                <c:pt idx="1">
                  <c:v>Брянская область</c:v>
                </c:pt>
                <c:pt idx="2">
                  <c:v>Владимирская область</c:v>
                </c:pt>
                <c:pt idx="3">
                  <c:v>Воронежская область</c:v>
                </c:pt>
                <c:pt idx="4">
                  <c:v>Ивановская область</c:v>
                </c:pt>
                <c:pt idx="5">
                  <c:v>Калужская область</c:v>
                </c:pt>
                <c:pt idx="6">
                  <c:v>Костромская область</c:v>
                </c:pt>
                <c:pt idx="7">
                  <c:v>Курская область</c:v>
                </c:pt>
                <c:pt idx="8">
                  <c:v>Липецкая область</c:v>
                </c:pt>
                <c:pt idx="9">
                  <c:v>Орловская область</c:v>
                </c:pt>
                <c:pt idx="10">
                  <c:v>Рязанская область</c:v>
                </c:pt>
                <c:pt idx="11">
                  <c:v>Смоленская область</c:v>
                </c:pt>
                <c:pt idx="12">
                  <c:v>Тамбовская область</c:v>
                </c:pt>
                <c:pt idx="13">
                  <c:v>Тверская область</c:v>
                </c:pt>
                <c:pt idx="14">
                  <c:v>Тульская область</c:v>
                </c:pt>
                <c:pt idx="15">
                  <c:v>Ярославская область</c:v>
                </c:pt>
              </c:strCache>
            </c:strRef>
          </c:cat>
          <c:val>
            <c:numRef>
              <c:f>Лист1!$E$2:$E$17</c:f>
              <c:numCache>
                <c:formatCode>General</c:formatCode>
                <c:ptCount val="16"/>
                <c:pt idx="0">
                  <c:v>460</c:v>
                </c:pt>
                <c:pt idx="1">
                  <c:v>460</c:v>
                </c:pt>
                <c:pt idx="2">
                  <c:v>460</c:v>
                </c:pt>
                <c:pt idx="3">
                  <c:v>460</c:v>
                </c:pt>
                <c:pt idx="4">
                  <c:v>460</c:v>
                </c:pt>
                <c:pt idx="5">
                  <c:v>460</c:v>
                </c:pt>
                <c:pt idx="6">
                  <c:v>460</c:v>
                </c:pt>
                <c:pt idx="7">
                  <c:v>460</c:v>
                </c:pt>
                <c:pt idx="8">
                  <c:v>460</c:v>
                </c:pt>
                <c:pt idx="9">
                  <c:v>460</c:v>
                </c:pt>
                <c:pt idx="10">
                  <c:v>460</c:v>
                </c:pt>
                <c:pt idx="11">
                  <c:v>460</c:v>
                </c:pt>
                <c:pt idx="12">
                  <c:v>460</c:v>
                </c:pt>
                <c:pt idx="13">
                  <c:v>460</c:v>
                </c:pt>
                <c:pt idx="14">
                  <c:v>460</c:v>
                </c:pt>
                <c:pt idx="15">
                  <c:v>460</c:v>
                </c:pt>
              </c:numCache>
            </c:numRef>
          </c:val>
          <c:smooth val="false"/>
        </c:ser>
        <c:dLbls>
          <c:showLegendKey val="false"/>
          <c:showVal val="false"/>
          <c:showCatName val="false"/>
          <c:showSerName val="false"/>
          <c:showPercent val="false"/>
          <c:showBubbleSize val="false"/>
        </c:dLbls>
        <c:marker val="true"/>
        <c:smooth val="false"/>
        <c:axId val="406838656"/>
        <c:axId val="358646912"/>
      </c:lineChart>
      <c:catAx>
        <c:axId val="406838656"/>
        <c:scaling>
          <c:orientation val="minMax"/>
        </c:scaling>
        <c:delete val="false"/>
        <c:axPos val="b"/>
        <c:numFmt sourceLinked="false" formatCode="General"/>
        <c:majorTickMark val="out"/>
        <c:minorTickMark val="none"/>
        <c:tickLblPos val="nextTo"/>
        <c:crossAx val="358646912"/>
        <c:crosses val="autoZero"/>
        <c:auto val="true"/>
        <c:lblAlgn val="ctr"/>
        <c:lblOffset val="100"/>
        <c:noMultiLvlLbl val="false"/>
      </c:catAx>
      <c:valAx>
        <c:axId val="358646912"/>
        <c:scaling>
          <c:orientation val="minMax"/>
        </c:scaling>
        <c:delete val="false"/>
        <c:axPos val="l"/>
        <c:majorGridlines/>
        <c:numFmt sourceLinked="true" formatCode="General"/>
        <c:majorTickMark val="out"/>
        <c:minorTickMark val="none"/>
        <c:tickLblPos val="nextTo"/>
        <c:crossAx val="406838656"/>
        <c:crosses val="autoZero"/>
        <c:crossBetween val="between"/>
      </c:valAx>
    </c:plotArea>
    <c:legend>
      <c:legendPos val="r"/>
      <c:layout>
        <c:manualLayout>
          <c:xMode val="edge"/>
          <c:yMode val="edge"/>
          <c:x val="0.38357121710084663"/>
          <c:y val="0.09264036784483826"/>
          <c:w val="0.6145698326604879"/>
          <c:h val="0.06792416456627784"/>
        </c:manualLayout>
      </c:layout>
      <c:overlay val="false"/>
    </c:legend>
    <c:plotVisOnly val="true"/>
    <c:dispBlanksAs val="gap"/>
    <c:showDLblsOverMax val="false"/>
  </c:chart>
  <c:txPr>
    <a:bodyPr/>
    <a:lstStyle/>
    <a:p>
      <a:pPr>
        <a:defRPr sz="800"/>
      </a:pPr>
      <a:endParaRPr lang="ru-RU"/>
    </a:p>
  </c:txPr>
  <c:externalData r:id="rId2">
    <c:autoUpdate val="false"/>
  </c:externalData>
</c:chartSpace>
</file>

<file path=word/charts/chart32.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19"/>
  <c:clrMapOvr folHlink="folHlink" hlink="hlink" accent6="accent6" accent5="accent5" accent4="accent4" accent3="accent3" accent2="accent2" accent1="accent1" tx2="dk2" bg2="lt2" tx1="dk1" bg1="lt1"/>
  <c:chart>
    <c:title>
      <c:tx>
        <c:rich>
          <a:bodyPr/>
          <a:lstStyle/>
          <a:p>
            <a:pPr>
              <a:defRPr sz="1100">
                <a:latin charset="0" pitchFamily="18" typeface="Times New Roman"/>
                <a:cs charset="0" pitchFamily="18" typeface="Times New Roman"/>
              </a:defRPr>
            </a:pPr>
            <a:r>
              <a:rPr sz="1100" lang="ru-RU">
                <a:latin charset="0" pitchFamily="18" typeface="Times New Roman"/>
                <a:cs charset="0" pitchFamily="18" typeface="Times New Roman"/>
              </a:rPr>
              <a:t>Количество поступивших уведомлений в ТО по ЦФО в 2016-2017 гг.</a:t>
            </a:r>
          </a:p>
        </c:rich>
      </c:tx>
      <c:layout>
        <c:manualLayout>
          <c:xMode val="edge"/>
          <c:yMode val="edge"/>
          <c:x val="0.24331666770338237"/>
          <c:y val="0.02535496957403651"/>
        </c:manualLayout>
      </c:layout>
      <c:overlay val="false"/>
    </c:title>
    <c:autoTitleDeleted val="false"/>
    <c:plotArea>
      <c:layout>
        <c:manualLayout>
          <c:layoutTarget val="inner"/>
          <c:xMode val="edge"/>
          <c:yMode val="edge"/>
          <c:x val="0.08642334099143333"/>
          <c:y val="0.15645134241586942"/>
          <c:w val="0.901944846192245"/>
          <c:h val="0.7093893245595821"/>
        </c:manualLayout>
      </c:layout>
      <c:barChart>
        <c:barDir val="col"/>
        <c:grouping val="clustered"/>
        <c:varyColors val="false"/>
        <c:ser>
          <c:idx val="0"/>
          <c:order val="0"/>
          <c:tx>
            <c:strRef>
              <c:f>Лист1!$B$1</c:f>
              <c:strCache>
                <c:ptCount val="1"/>
                <c:pt idx="0">
                  <c:v>2016</c:v>
                </c:pt>
              </c:strCache>
            </c:strRef>
          </c:tx>
          <c:spPr>
            <a:solidFill>
              <a:sysClr lastClr="FFFFFF" val="window">
                <a:lumMod val="50000"/>
              </a:sysClr>
            </a:solidFill>
          </c:spPr>
          <c:invertIfNegative val="false"/>
          <c:dLbls>
            <c:spPr>
              <a:noFill/>
              <a:ln w="25398">
                <a:noFill/>
              </a:ln>
            </c:spPr>
            <c:txPr>
              <a:bodyPr/>
              <a:lstStyle/>
              <a:p>
                <a:pPr>
                  <a:defRPr b="true" sz="1050">
                    <a:latin charset="0" pitchFamily="34" typeface="Arial Narrow"/>
                  </a:defRPr>
                </a:pPr>
                <a:endParaRPr lang="ru-RU"/>
              </a:p>
            </c:txPr>
            <c:showLegendKey val="false"/>
            <c:showVal val="true"/>
            <c:showCatName val="false"/>
            <c:showSerName val="false"/>
            <c:showPercent val="false"/>
            <c:showBubbleSize val="false"/>
            <c:showLeaderLines val="false"/>
            <c:extLst>
              <c:ext uri="{CE6537A1-D6FC-4f65-9D91-7224C49458BB}">
                <c15:showLeaderLines xmlns:c15="http://schemas.microsoft.com/office/drawing/2012/chart" val="0"/>
              </c:ext>
            </c:extLst>
          </c:dLbls>
          <c:cat>
            <c:strRef>
              <c:f>Лист1!$A$2</c:f>
              <c:strCache>
                <c:ptCount val="1"/>
                <c:pt idx="0">
                  <c:v>ТО по ЦФО</c:v>
                </c:pt>
              </c:strCache>
            </c:strRef>
          </c:cat>
          <c:val>
            <c:numRef>
              <c:f>Лист1!$B$2</c:f>
              <c:numCache>
                <c:formatCode>General</c:formatCode>
                <c:ptCount val="1"/>
                <c:pt idx="0">
                  <c:v>868</c:v>
                </c:pt>
              </c:numCache>
            </c:numRef>
          </c:val>
        </c:ser>
        <c:ser>
          <c:idx val="1"/>
          <c:order val="1"/>
          <c:tx>
            <c:strRef>
              <c:f>Лист1!$C$1</c:f>
              <c:strCache>
                <c:ptCount val="1"/>
                <c:pt idx="0">
                  <c:v>2017</c:v>
                </c:pt>
              </c:strCache>
            </c:strRef>
          </c:tx>
          <c:spPr>
            <a:solidFill>
              <a:srgbClr val="00B0F0"/>
            </a:solidFill>
          </c:spPr>
          <c:invertIfNegative val="false"/>
          <c:dLbls>
            <c:dLbl>
              <c:idx val="0"/>
              <c:layout>
                <c:manualLayout>
                  <c:x val="0.006475224363974911"/>
                  <c:y val="-0.020582426124733048"/>
                </c:manualLayout>
              </c:layout>
              <c:showLegendKey val="false"/>
              <c:showVal val="true"/>
              <c:showCatName val="false"/>
              <c:showSerName val="false"/>
              <c:showPercent val="false"/>
              <c:showBubbleSize val="false"/>
              <c:extLst>
                <c:ext uri="{CE6537A1-D6FC-4f65-9D91-7224C49458BB}"/>
              </c:extLst>
            </c:dLbl>
            <c:dLbl>
              <c:idx val="1"/>
              <c:layout>
                <c:manualLayout>
                  <c:x val="-1.98088833576973E-17"/>
                  <c:y val="-0.0492170022371365"/>
                </c:manualLayout>
              </c:layout>
              <c:showLegendKey val="false"/>
              <c:showVal val="true"/>
              <c:showCatName val="false"/>
              <c:showSerName val="false"/>
              <c:showPercent val="false"/>
              <c:showBubbleSize val="false"/>
              <c:extLst>
                <c:ext uri="{CE6537A1-D6FC-4f65-9D91-7224C49458BB}"/>
              </c:extLst>
            </c:dLbl>
            <c:dLbl>
              <c:idx val="2"/>
              <c:layout>
                <c:manualLayout>
                  <c:x val="0.0"/>
                  <c:y val="-0.0134228187919463"/>
                </c:manualLayout>
              </c:layout>
              <c:showLegendKey val="false"/>
              <c:showVal val="true"/>
              <c:showCatName val="false"/>
              <c:showSerName val="false"/>
              <c:showPercent val="false"/>
              <c:showBubbleSize val="false"/>
              <c:extLst>
                <c:ext uri="{CE6537A1-D6FC-4f65-9D91-7224C49458BB}"/>
              </c:extLst>
            </c:dLbl>
            <c:dLbl>
              <c:idx val="4"/>
              <c:layout>
                <c:manualLayout>
                  <c:x val="0.0"/>
                  <c:y val="0.0178970917225951"/>
                </c:manualLayout>
              </c:layout>
              <c:showLegendKey val="false"/>
              <c:showVal val="true"/>
              <c:showCatName val="false"/>
              <c:showSerName val="false"/>
              <c:showPercent val="false"/>
              <c:showBubbleSize val="false"/>
              <c:extLst>
                <c:ext uri="{CE6537A1-D6FC-4f65-9D91-7224C49458BB}"/>
              </c:extLst>
            </c:dLbl>
            <c:dLbl>
              <c:idx val="6"/>
              <c:layout>
                <c:manualLayout>
                  <c:x val="0.0"/>
                  <c:y val="0.0134228187919463"/>
                </c:manualLayout>
              </c:layout>
              <c:showLegendKey val="false"/>
              <c:showVal val="true"/>
              <c:showCatName val="false"/>
              <c:showSerName val="false"/>
              <c:showPercent val="false"/>
              <c:showBubbleSize val="false"/>
              <c:extLst>
                <c:ext uri="{CE6537A1-D6FC-4f65-9D91-7224C49458BB}"/>
              </c:extLst>
            </c:dLbl>
            <c:dLbl>
              <c:idx val="7"/>
              <c:layout>
                <c:manualLayout>
                  <c:x val="0.0"/>
                  <c:y val="-0.0223713646532439"/>
                </c:manualLayout>
              </c:layout>
              <c:showLegendKey val="false"/>
              <c:showVal val="true"/>
              <c:showCatName val="false"/>
              <c:showSerName val="false"/>
              <c:showPercent val="false"/>
              <c:showBubbleSize val="false"/>
              <c:extLst>
                <c:ext uri="{CE6537A1-D6FC-4f65-9D91-7224C49458BB}"/>
              </c:extLst>
            </c:dLbl>
            <c:dLbl>
              <c:idx val="8"/>
              <c:layout>
                <c:manualLayout>
                  <c:x val="0.0"/>
                  <c:y val="0.00894854586129754"/>
                </c:manualLayout>
              </c:layout>
              <c:showLegendKey val="false"/>
              <c:showVal val="true"/>
              <c:showCatName val="false"/>
              <c:showSerName val="false"/>
              <c:showPercent val="false"/>
              <c:showBubbleSize val="false"/>
              <c:extLst>
                <c:ext uri="{CE6537A1-D6FC-4f65-9D91-7224C49458BB}"/>
              </c:extLst>
            </c:dLbl>
            <c:dLbl>
              <c:idx val="9"/>
              <c:layout>
                <c:manualLayout>
                  <c:x val="0.0"/>
                  <c:y val="0.0134228187919463"/>
                </c:manualLayout>
              </c:layout>
              <c:showLegendKey val="false"/>
              <c:showVal val="true"/>
              <c:showCatName val="false"/>
              <c:showSerName val="false"/>
              <c:showPercent val="false"/>
              <c:showBubbleSize val="false"/>
              <c:extLst>
                <c:ext uri="{CE6537A1-D6FC-4f65-9D91-7224C49458BB}"/>
              </c:extLst>
            </c:dLbl>
            <c:dLbl>
              <c:idx val="10"/>
              <c:layout>
                <c:manualLayout>
                  <c:x val="0.0"/>
                  <c:y val="-0.0402684563758389"/>
                </c:manualLayout>
              </c:layout>
              <c:showLegendKey val="false"/>
              <c:showVal val="true"/>
              <c:showCatName val="false"/>
              <c:showSerName val="false"/>
              <c:showPercent val="false"/>
              <c:showBubbleSize val="false"/>
              <c:extLst>
                <c:ext uri="{CE6537A1-D6FC-4f65-9D91-7224C49458BB}"/>
              </c:extLst>
            </c:dLbl>
            <c:dLbl>
              <c:idx val="11"/>
              <c:layout>
                <c:manualLayout>
                  <c:x val="0.0"/>
                  <c:y val="-0.0492170022371365"/>
                </c:manualLayout>
              </c:layout>
              <c:showLegendKey val="false"/>
              <c:showVal val="true"/>
              <c:showCatName val="false"/>
              <c:showSerName val="false"/>
              <c:showPercent val="false"/>
              <c:showBubbleSize val="false"/>
              <c:extLst>
                <c:ext uri="{CE6537A1-D6FC-4f65-9D91-7224C49458BB}"/>
              </c:extLst>
            </c:dLbl>
            <c:dLbl>
              <c:idx val="12"/>
              <c:layout>
                <c:manualLayout>
                  <c:x val="0.0"/>
                  <c:y val="-0.0492170022371365"/>
                </c:manualLayout>
              </c:layout>
              <c:showLegendKey val="false"/>
              <c:showVal val="true"/>
              <c:showCatName val="false"/>
              <c:showSerName val="false"/>
              <c:showPercent val="false"/>
              <c:showBubbleSize val="false"/>
              <c:extLst>
                <c:ext uri="{CE6537A1-D6FC-4f65-9D91-7224C49458BB}"/>
              </c:extLst>
            </c:dLbl>
            <c:dLbl>
              <c:idx val="13"/>
              <c:layout>
                <c:manualLayout>
                  <c:x val="0.00216099405726635"/>
                  <c:y val="-0.0223713646532439"/>
                </c:manualLayout>
              </c:layout>
              <c:showLegendKey val="false"/>
              <c:showVal val="true"/>
              <c:showCatName val="false"/>
              <c:showSerName val="false"/>
              <c:showPercent val="false"/>
              <c:showBubbleSize val="false"/>
              <c:extLst>
                <c:ext uri="{CE6537A1-D6FC-4f65-9D91-7224C49458BB}"/>
              </c:extLst>
            </c:dLbl>
            <c:dLbl>
              <c:idx val="14"/>
              <c:layout>
                <c:manualLayout>
                  <c:x val="0.0"/>
                  <c:y val="-0.0134228187919463"/>
                </c:manualLayout>
              </c:layout>
              <c:showLegendKey val="false"/>
              <c:showVal val="true"/>
              <c:showCatName val="false"/>
              <c:showSerName val="false"/>
              <c:showPercent val="false"/>
              <c:showBubbleSize val="false"/>
              <c:extLst>
                <c:ext uri="{CE6537A1-D6FC-4f65-9D91-7224C49458BB}"/>
              </c:extLst>
            </c:dLbl>
            <c:dLbl>
              <c:idx val="15"/>
              <c:layout>
                <c:manualLayout>
                  <c:x val="0.0"/>
                  <c:y val="-0.0178970917225951"/>
                </c:manualLayout>
              </c:layout>
              <c:showLegendKey val="false"/>
              <c:showVal val="true"/>
              <c:showCatName val="false"/>
              <c:showSerName val="false"/>
              <c:showPercent val="false"/>
              <c:showBubbleSize val="false"/>
              <c:extLst>
                <c:ext uri="{CE6537A1-D6FC-4f65-9D91-7224C49458BB}"/>
              </c:extLst>
            </c:dLbl>
            <c:spPr>
              <a:noFill/>
              <a:ln>
                <a:noFill/>
              </a:ln>
              <a:effectLst/>
            </c:spPr>
            <c:txPr>
              <a:bodyPr/>
              <a:lstStyle/>
              <a:p>
                <a:pPr>
                  <a:defRPr i="true" b="true" sz="1050">
                    <a:latin charset="0" pitchFamily="34" typeface="Arial Narrow"/>
                  </a:defRPr>
                </a:pPr>
                <a:endParaRPr lang="ru-RU"/>
              </a:p>
            </c:txPr>
            <c:showLegendKey val="false"/>
            <c:showVal val="true"/>
            <c:showCatName val="false"/>
            <c:showSerName val="false"/>
            <c:showPercent val="false"/>
            <c:showBubbleSize val="false"/>
            <c:showLeaderLines val="false"/>
            <c:extLst>
              <c:ext uri="{CE6537A1-D6FC-4f65-9D91-7224C49458BB}">
                <c15:showLeaderLines xmlns:c15="http://schemas.microsoft.com/office/drawing/2012/chart" val="0"/>
              </c:ext>
            </c:extLst>
          </c:dLbls>
          <c:cat>
            <c:strRef>
              <c:f>Лист1!$A$2</c:f>
              <c:strCache>
                <c:ptCount val="1"/>
                <c:pt idx="0">
                  <c:v>ТО по ЦФО</c:v>
                </c:pt>
              </c:strCache>
            </c:strRef>
          </c:cat>
          <c:val>
            <c:numRef>
              <c:f>Лист1!$C$2</c:f>
              <c:numCache>
                <c:formatCode>General</c:formatCode>
                <c:ptCount val="1"/>
                <c:pt idx="0">
                  <c:v>4330</c:v>
                </c:pt>
              </c:numCache>
            </c:numRef>
          </c:val>
        </c:ser>
        <c:dLbls>
          <c:showLegendKey val="false"/>
          <c:showVal val="false"/>
          <c:showCatName val="false"/>
          <c:showSerName val="false"/>
          <c:showPercent val="false"/>
          <c:showBubbleSize val="false"/>
        </c:dLbls>
        <c:gapWidth val="150"/>
        <c:axId val="359326464"/>
        <c:axId val="359328000"/>
      </c:barChart>
      <c:lineChart>
        <c:grouping val="standard"/>
        <c:varyColors val="false"/>
        <c:ser>
          <c:idx val="2"/>
          <c:order val="2"/>
          <c:tx>
            <c:strRef>
              <c:f>Лист1!$D$1</c:f>
              <c:strCache>
                <c:ptCount val="1"/>
                <c:pt idx="0">
                  <c:v>Среднее 2016</c:v>
                </c:pt>
              </c:strCache>
            </c:strRef>
          </c:tx>
          <c:spPr>
            <a:ln w="34925">
              <a:solidFill>
                <a:sysClr lastClr="FFFFFF" val="window">
                  <a:lumMod val="50000"/>
                </a:sysClr>
              </a:solidFill>
              <a:prstDash val="lgDash"/>
            </a:ln>
          </c:spPr>
          <c:marker>
            <c:symbol val="none"/>
          </c:marker>
          <c:cat>
            <c:strRef>
              <c:f>Лист1!$A$2</c:f>
              <c:strCache>
                <c:ptCount val="1"/>
                <c:pt idx="0">
                  <c:v>ТО по ЦФО</c:v>
                </c:pt>
              </c:strCache>
            </c:strRef>
          </c:cat>
          <c:val>
            <c:numRef>
              <c:f>Лист1!$D$2</c:f>
              <c:numCache>
                <c:formatCode>General</c:formatCode>
                <c:ptCount val="1"/>
                <c:pt idx="0">
                  <c:v>868</c:v>
                </c:pt>
              </c:numCache>
            </c:numRef>
          </c:val>
          <c:smooth val="false"/>
        </c:ser>
        <c:ser>
          <c:idx val="3"/>
          <c:order val="3"/>
          <c:tx>
            <c:strRef>
              <c:f>Лист1!$E$1</c:f>
              <c:strCache>
                <c:ptCount val="1"/>
                <c:pt idx="0">
                  <c:v>Среднее 2017</c:v>
                </c:pt>
              </c:strCache>
            </c:strRef>
          </c:tx>
          <c:spPr>
            <a:ln w="28575">
              <a:solidFill>
                <a:srgbClr val="00B0F0"/>
              </a:solidFill>
              <a:prstDash val="lgDash"/>
            </a:ln>
          </c:spPr>
          <c:marker>
            <c:symbol val="none"/>
          </c:marker>
          <c:cat>
            <c:strRef>
              <c:f>Лист1!$A$2</c:f>
              <c:strCache>
                <c:ptCount val="1"/>
                <c:pt idx="0">
                  <c:v>ТО по ЦФО</c:v>
                </c:pt>
              </c:strCache>
            </c:strRef>
          </c:cat>
          <c:val>
            <c:numRef>
              <c:f>Лист1!$E$2</c:f>
              <c:numCache>
                <c:formatCode>General</c:formatCode>
                <c:ptCount val="1"/>
                <c:pt idx="0">
                  <c:v>4330</c:v>
                </c:pt>
              </c:numCache>
            </c:numRef>
          </c:val>
          <c:smooth val="false"/>
        </c:ser>
        <c:dLbls>
          <c:showLegendKey val="false"/>
          <c:showVal val="false"/>
          <c:showCatName val="false"/>
          <c:showSerName val="false"/>
          <c:showPercent val="false"/>
          <c:showBubbleSize val="false"/>
        </c:dLbls>
        <c:marker val="true"/>
        <c:smooth val="false"/>
        <c:axId val="359326464"/>
        <c:axId val="359328000"/>
      </c:lineChart>
      <c:catAx>
        <c:axId val="359326464"/>
        <c:scaling>
          <c:orientation val="minMax"/>
        </c:scaling>
        <c:delete val="false"/>
        <c:axPos val="b"/>
        <c:numFmt sourceLinked="false" formatCode="General"/>
        <c:majorTickMark val="out"/>
        <c:minorTickMark val="none"/>
        <c:tickLblPos val="nextTo"/>
        <c:txPr>
          <a:bodyPr/>
          <a:lstStyle/>
          <a:p>
            <a:pPr>
              <a:defRPr b="true" sz="1200">
                <a:latin charset="0" pitchFamily="34" typeface="Arial Narrow"/>
              </a:defRPr>
            </a:pPr>
            <a:endParaRPr lang="ru-RU"/>
          </a:p>
        </c:txPr>
        <c:crossAx val="359328000"/>
        <c:crosses val="autoZero"/>
        <c:auto val="true"/>
        <c:lblAlgn val="ctr"/>
        <c:lblOffset val="100"/>
        <c:noMultiLvlLbl val="false"/>
      </c:catAx>
      <c:valAx>
        <c:axId val="359328000"/>
        <c:scaling>
          <c:orientation val="minMax"/>
        </c:scaling>
        <c:delete val="false"/>
        <c:axPos val="l"/>
        <c:majorGridlines/>
        <c:numFmt sourceLinked="true" formatCode="General"/>
        <c:majorTickMark val="out"/>
        <c:minorTickMark val="none"/>
        <c:tickLblPos val="nextTo"/>
        <c:crossAx val="359326464"/>
        <c:crosses val="autoZero"/>
        <c:crossBetween val="between"/>
      </c:valAx>
    </c:plotArea>
    <c:legend>
      <c:legendPos val="r"/>
      <c:legendEntry>
        <c:idx val="2"/>
        <c:delete val="true"/>
      </c:legendEntry>
      <c:legendEntry>
        <c:idx val="3"/>
        <c:delete val="true"/>
      </c:legendEntry>
      <c:layout>
        <c:manualLayout>
          <c:xMode val="edge"/>
          <c:yMode val="edge"/>
          <c:x val="0.07276061758344626"/>
          <c:y val="0.1383494913034451"/>
          <c:w val="0.20231388148741852"/>
          <c:h val="0.11868202073118142"/>
        </c:manualLayout>
      </c:layout>
      <c:overlay val="false"/>
    </c:legend>
    <c:plotVisOnly val="true"/>
    <c:dispBlanksAs val="gap"/>
    <c:showDLblsOverMax val="false"/>
  </c:chart>
  <c:txPr>
    <a:bodyPr/>
    <a:lstStyle/>
    <a:p>
      <a:pPr>
        <a:defRPr sz="800"/>
      </a:pPr>
      <a:endParaRPr lang="ru-RU"/>
    </a:p>
  </c:txPr>
  <c:externalData r:id="rId2">
    <c:autoUpdate val="false"/>
  </c:externalData>
</c:chartSpace>
</file>

<file path=word/charts/chart33.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18"/>
  <c:clrMapOvr folHlink="folHlink" hlink="hlink" accent6="accent6" accent5="accent5" accent4="accent4" accent3="accent3" accent2="accent2" accent1="accent1" tx2="dk2" bg2="lt2" tx1="dk1" bg1="lt1"/>
  <c:chart>
    <c:autoTitleDeleted val="false"/>
    <c:plotArea>
      <c:layout>
        <c:manualLayout>
          <c:layoutTarget val="inner"/>
          <c:xMode val="edge"/>
          <c:yMode val="edge"/>
          <c:x val="0.1464047326951435"/>
          <c:y val="0.04776945703972974"/>
          <c:w val="0.843198814122036"/>
          <c:h val="0.570977377827772"/>
        </c:manualLayout>
      </c:layout>
      <c:barChart>
        <c:barDir val="col"/>
        <c:grouping val="clustered"/>
        <c:varyColors val="false"/>
        <c:ser>
          <c:idx val="0"/>
          <c:order val="0"/>
          <c:tx>
            <c:strRef>
              <c:f>Лист1!$B$1</c:f>
              <c:strCache>
                <c:ptCount val="1"/>
                <c:pt idx="0">
                  <c:v>2016</c:v>
                </c:pt>
              </c:strCache>
            </c:strRef>
          </c:tx>
          <c:spPr>
            <a:solidFill>
              <a:srgbClr val="002060"/>
            </a:solidFill>
          </c:spPr>
          <c:invertIfNegative val="false"/>
          <c:dLbls>
            <c:dLbl>
              <c:idx val="6"/>
              <c:layout>
                <c:manualLayout>
                  <c:x val="-0.006423145712853693"/>
                  <c:y val="0.0"/>
                </c:manualLayout>
              </c:layout>
              <c:showLegendKey val="false"/>
              <c:showVal val="true"/>
              <c:showCatName val="false"/>
              <c:showSerName val="false"/>
              <c:showPercent val="false"/>
              <c:showBubbleSize val="false"/>
            </c:dLbl>
            <c:dLbl>
              <c:idx val="12"/>
              <c:layout>
                <c:manualLayout>
                  <c:x val="-0.006423145712853693"/>
                  <c:y val="0.0"/>
                </c:manualLayout>
              </c:layout>
              <c:showLegendKey val="false"/>
              <c:showVal val="true"/>
              <c:showCatName val="false"/>
              <c:showSerName val="false"/>
              <c:showPercent val="false"/>
              <c:showBubbleSize val="false"/>
            </c:dLbl>
            <c:spPr>
              <a:noFill/>
              <a:ln w="25405">
                <a:noFill/>
              </a:ln>
            </c:spPr>
            <c:txPr>
              <a:bodyPr/>
              <a:lstStyle/>
              <a:p>
                <a:pPr>
                  <a:defRPr sz="800"/>
                </a:pPr>
                <a:endParaRPr lang="ru-RU"/>
              </a:p>
            </c:txPr>
            <c:showLegendKey val="false"/>
            <c:showVal val="true"/>
            <c:showCatName val="false"/>
            <c:showSerName val="false"/>
            <c:showPercent val="false"/>
            <c:showBubbleSize val="false"/>
            <c:showLeaderLines val="false"/>
            <c:extLst>
              <c:ext uri="{CE6537A1-D6FC-4f65-9D91-7224C49458BB}">
                <c15:showLeaderLines xmlns:c15="http://schemas.microsoft.com/office/drawing/2012/chart" val="0"/>
              </c:ext>
            </c:extLst>
          </c:dLbls>
          <c:cat>
            <c:strRef>
              <c:f>Лист1!$A$2:$A$18</c:f>
              <c:strCache>
                <c:ptCount val="17"/>
                <c:pt idx="0">
                  <c:v>Белгородская область</c:v>
                </c:pt>
                <c:pt idx="1">
                  <c:v>Брянская область</c:v>
                </c:pt>
                <c:pt idx="2">
                  <c:v>Владимирская область</c:v>
                </c:pt>
                <c:pt idx="3">
                  <c:v>Воронежская область</c:v>
                </c:pt>
                <c:pt idx="4">
                  <c:v>Ивановская область</c:v>
                </c:pt>
                <c:pt idx="5">
                  <c:v>Калужская область</c:v>
                </c:pt>
                <c:pt idx="6">
                  <c:v>Костромская область</c:v>
                </c:pt>
                <c:pt idx="7">
                  <c:v>Курская область</c:v>
                </c:pt>
                <c:pt idx="8">
                  <c:v>Липецкая область</c:v>
                </c:pt>
                <c:pt idx="9">
                  <c:v>Орловская область</c:v>
                </c:pt>
                <c:pt idx="10">
                  <c:v>Рязанская область</c:v>
                </c:pt>
                <c:pt idx="11">
                  <c:v>Смоленская область</c:v>
                </c:pt>
                <c:pt idx="12">
                  <c:v>Тамбовская область</c:v>
                </c:pt>
                <c:pt idx="13">
                  <c:v>Тверская область</c:v>
                </c:pt>
                <c:pt idx="14">
                  <c:v>Тульская область</c:v>
                </c:pt>
                <c:pt idx="15">
                  <c:v>Ярославская область</c:v>
                </c:pt>
                <c:pt idx="16">
                  <c:v>Управление по ЦФО</c:v>
                </c:pt>
              </c:strCache>
            </c:strRef>
          </c:cat>
          <c:val>
            <c:numRef>
              <c:f>Лист1!$B$2:$B$18</c:f>
              <c:numCache>
                <c:formatCode>General</c:formatCode>
                <c:ptCount val="17"/>
                <c:pt idx="0">
                  <c:v>10</c:v>
                </c:pt>
                <c:pt idx="1">
                  <c:v>16</c:v>
                </c:pt>
                <c:pt idx="2">
                  <c:v>13</c:v>
                </c:pt>
                <c:pt idx="3">
                  <c:v>26</c:v>
                </c:pt>
                <c:pt idx="4">
                  <c:v>14</c:v>
                </c:pt>
                <c:pt idx="5">
                  <c:v>13</c:v>
                </c:pt>
                <c:pt idx="6">
                  <c:v>17</c:v>
                </c:pt>
                <c:pt idx="7">
                  <c:v>14</c:v>
                </c:pt>
                <c:pt idx="8">
                  <c:v>16</c:v>
                </c:pt>
                <c:pt idx="9">
                  <c:v>13</c:v>
                </c:pt>
                <c:pt idx="10">
                  <c:v>16</c:v>
                </c:pt>
                <c:pt idx="11">
                  <c:v>12</c:v>
                </c:pt>
                <c:pt idx="12">
                  <c:v>13</c:v>
                </c:pt>
                <c:pt idx="13">
                  <c:v>20</c:v>
                </c:pt>
                <c:pt idx="14">
                  <c:v>11</c:v>
                </c:pt>
                <c:pt idx="15">
                  <c:v>19</c:v>
                </c:pt>
                <c:pt idx="16">
                  <c:v>48</c:v>
                </c:pt>
              </c:numCache>
            </c:numRef>
          </c:val>
        </c:ser>
        <c:ser>
          <c:idx val="1"/>
          <c:order val="1"/>
          <c:tx>
            <c:strRef>
              <c:f>Лист1!$C$1</c:f>
              <c:strCache>
                <c:ptCount val="1"/>
                <c:pt idx="0">
                  <c:v>2017</c:v>
                </c:pt>
              </c:strCache>
            </c:strRef>
          </c:tx>
          <c:spPr>
            <a:solidFill>
              <a:srgbClr val="00B0F0"/>
            </a:solidFill>
          </c:spPr>
          <c:invertIfNegative val="false"/>
          <c:dLbls>
            <c:dLbl>
              <c:idx val="0"/>
              <c:layout>
                <c:manualLayout>
                  <c:x val="0.0"/>
                  <c:y val="0.0"/>
                </c:manualLayout>
              </c:layout>
              <c:showLegendKey val="false"/>
              <c:showVal val="true"/>
              <c:showCatName val="false"/>
              <c:showSerName val="false"/>
              <c:showPercent val="false"/>
              <c:showBubbleSize val="false"/>
            </c:dLbl>
            <c:dLbl>
              <c:idx val="1"/>
              <c:layout>
                <c:manualLayout>
                  <c:x val="0.0021410485709512307"/>
                  <c:y val="0.008149093766232017"/>
                </c:manualLayout>
              </c:layout>
              <c:showLegendKey val="false"/>
              <c:showVal val="true"/>
              <c:showCatName val="false"/>
              <c:showSerName val="false"/>
              <c:showPercent val="false"/>
              <c:showBubbleSize val="false"/>
            </c:dLbl>
            <c:dLbl>
              <c:idx val="2"/>
              <c:layout>
                <c:manualLayout>
                  <c:x val="0.0021410485709512307"/>
                  <c:y val="0.012223640649348024"/>
                </c:manualLayout>
              </c:layout>
              <c:showLegendKey val="false"/>
              <c:showVal val="true"/>
              <c:showCatName val="false"/>
              <c:showSerName val="false"/>
              <c:showPercent val="false"/>
              <c:showBubbleSize val="false"/>
            </c:dLbl>
            <c:dLbl>
              <c:idx val="3"/>
              <c:layout>
                <c:manualLayout>
                  <c:x val="0.0042820971419025005"/>
                  <c:y val="0.0"/>
                </c:manualLayout>
              </c:layout>
              <c:showLegendKey val="false"/>
              <c:showVal val="true"/>
              <c:showCatName val="false"/>
              <c:showSerName val="false"/>
              <c:showPercent val="false"/>
              <c:showBubbleSize val="false"/>
            </c:dLbl>
            <c:dLbl>
              <c:idx val="14"/>
              <c:layout>
                <c:manualLayout>
                  <c:x val="0.0021410485709512307"/>
                  <c:y val="0.0"/>
                </c:manualLayout>
              </c:layout>
              <c:showLegendKey val="false"/>
              <c:showVal val="true"/>
              <c:showCatName val="false"/>
              <c:showSerName val="false"/>
              <c:showPercent val="false"/>
              <c:showBubbleSize val="false"/>
            </c:dLbl>
            <c:dLbl>
              <c:idx val="15"/>
              <c:layout>
                <c:manualLayout>
                  <c:x val="0.0021410485709512307"/>
                  <c:y val="-0.004074546883116008"/>
                </c:manualLayout>
              </c:layout>
              <c:showLegendKey val="false"/>
              <c:showVal val="true"/>
              <c:showCatName val="false"/>
              <c:showSerName val="false"/>
              <c:showPercent val="false"/>
              <c:showBubbleSize val="false"/>
            </c:dLbl>
            <c:dLbl>
              <c:idx val="16"/>
              <c:layout>
                <c:manualLayout>
                  <c:x val="0.006423145712853693"/>
                  <c:y val="0.0"/>
                </c:manualLayout>
              </c:layout>
              <c:showLegendKey val="false"/>
              <c:showVal val="true"/>
              <c:showCatName val="false"/>
              <c:showSerName val="false"/>
              <c:showPercent val="false"/>
              <c:showBubbleSize val="false"/>
            </c:dLbl>
            <c:spPr>
              <a:noFill/>
              <a:ln w="25405">
                <a:noFill/>
              </a:ln>
            </c:spPr>
            <c:txPr>
              <a:bodyPr/>
              <a:lstStyle/>
              <a:p>
                <a:pPr>
                  <a:defRPr b="true" sz="1100">
                    <a:latin charset="0" pitchFamily="34" typeface="Arial Narrow"/>
                  </a:defRPr>
                </a:pPr>
                <a:endParaRPr lang="ru-RU"/>
              </a:p>
            </c:txPr>
            <c:showLegendKey val="false"/>
            <c:showVal val="true"/>
            <c:showCatName val="false"/>
            <c:showSerName val="false"/>
            <c:showPercent val="false"/>
            <c:showBubbleSize val="false"/>
            <c:showLeaderLines val="false"/>
            <c:extLst>
              <c:ext uri="{CE6537A1-D6FC-4f65-9D91-7224C49458BB}">
                <c15:showLeaderLines xmlns:c15="http://schemas.microsoft.com/office/drawing/2012/chart" val="0"/>
              </c:ext>
            </c:extLst>
          </c:dLbls>
          <c:cat>
            <c:strRef>
              <c:f>Лист1!$A$2:$A$18</c:f>
              <c:strCache>
                <c:ptCount val="17"/>
                <c:pt idx="0">
                  <c:v>Белгородская область</c:v>
                </c:pt>
                <c:pt idx="1">
                  <c:v>Брянская область</c:v>
                </c:pt>
                <c:pt idx="2">
                  <c:v>Владимирская область</c:v>
                </c:pt>
                <c:pt idx="3">
                  <c:v>Воронежская область</c:v>
                </c:pt>
                <c:pt idx="4">
                  <c:v>Ивановская область</c:v>
                </c:pt>
                <c:pt idx="5">
                  <c:v>Калужская область</c:v>
                </c:pt>
                <c:pt idx="6">
                  <c:v>Костромская область</c:v>
                </c:pt>
                <c:pt idx="7">
                  <c:v>Курская область</c:v>
                </c:pt>
                <c:pt idx="8">
                  <c:v>Липецкая область</c:v>
                </c:pt>
                <c:pt idx="9">
                  <c:v>Орловская область</c:v>
                </c:pt>
                <c:pt idx="10">
                  <c:v>Рязанская область</c:v>
                </c:pt>
                <c:pt idx="11">
                  <c:v>Смоленская область</c:v>
                </c:pt>
                <c:pt idx="12">
                  <c:v>Тамбовская область</c:v>
                </c:pt>
                <c:pt idx="13">
                  <c:v>Тверская область</c:v>
                </c:pt>
                <c:pt idx="14">
                  <c:v>Тульская область</c:v>
                </c:pt>
                <c:pt idx="15">
                  <c:v>Ярославская область</c:v>
                </c:pt>
                <c:pt idx="16">
                  <c:v>Управление по ЦФО</c:v>
                </c:pt>
              </c:strCache>
            </c:strRef>
          </c:cat>
          <c:val>
            <c:numRef>
              <c:f>Лист1!$C$2:$C$18</c:f>
              <c:numCache>
                <c:formatCode>General</c:formatCode>
                <c:ptCount val="17"/>
                <c:pt idx="0">
                  <c:v>12</c:v>
                </c:pt>
                <c:pt idx="1">
                  <c:v>12</c:v>
                </c:pt>
                <c:pt idx="2">
                  <c:v>10</c:v>
                </c:pt>
                <c:pt idx="3">
                  <c:v>14</c:v>
                </c:pt>
                <c:pt idx="4">
                  <c:v>12</c:v>
                </c:pt>
                <c:pt idx="5">
                  <c:v>8</c:v>
                </c:pt>
                <c:pt idx="6">
                  <c:v>16</c:v>
                </c:pt>
                <c:pt idx="7">
                  <c:v>8</c:v>
                </c:pt>
                <c:pt idx="8">
                  <c:v>9</c:v>
                </c:pt>
                <c:pt idx="9">
                  <c:v>6</c:v>
                </c:pt>
                <c:pt idx="10">
                  <c:v>12</c:v>
                </c:pt>
                <c:pt idx="11">
                  <c:v>9</c:v>
                </c:pt>
                <c:pt idx="12">
                  <c:v>13</c:v>
                </c:pt>
                <c:pt idx="13">
                  <c:v>8</c:v>
                </c:pt>
                <c:pt idx="14">
                  <c:v>9</c:v>
                </c:pt>
                <c:pt idx="15">
                  <c:v>12</c:v>
                </c:pt>
                <c:pt idx="16">
                  <c:v>36</c:v>
                </c:pt>
              </c:numCache>
            </c:numRef>
          </c:val>
        </c:ser>
        <c:dLbls>
          <c:showLegendKey val="false"/>
          <c:showVal val="false"/>
          <c:showCatName val="false"/>
          <c:showSerName val="false"/>
          <c:showPercent val="false"/>
          <c:showBubbleSize val="false"/>
        </c:dLbls>
        <c:gapWidth val="150"/>
        <c:axId val="359269120"/>
        <c:axId val="359270656"/>
      </c:barChart>
      <c:catAx>
        <c:axId val="359269120"/>
        <c:scaling>
          <c:orientation val="minMax"/>
        </c:scaling>
        <c:delete val="false"/>
        <c:axPos val="b"/>
        <c:numFmt sourceLinked="false" formatCode="General"/>
        <c:majorTickMark val="out"/>
        <c:minorTickMark val="none"/>
        <c:tickLblPos val="nextTo"/>
        <c:crossAx val="359270656"/>
        <c:crosses val="autoZero"/>
        <c:auto val="true"/>
        <c:lblAlgn val="ctr"/>
        <c:lblOffset val="100"/>
        <c:noMultiLvlLbl val="false"/>
      </c:catAx>
      <c:valAx>
        <c:axId val="359270656"/>
        <c:scaling>
          <c:orientation val="minMax"/>
        </c:scaling>
        <c:delete val="false"/>
        <c:axPos val="l"/>
        <c:majorGridlines/>
        <c:numFmt sourceLinked="true" formatCode="General"/>
        <c:majorTickMark val="out"/>
        <c:minorTickMark val="none"/>
        <c:tickLblPos val="nextTo"/>
        <c:crossAx val="359269120"/>
        <c:crosses val="autoZero"/>
        <c:crossBetween val="between"/>
      </c:valAx>
    </c:plotArea>
    <c:legend>
      <c:legendPos val="r"/>
      <c:layout>
        <c:manualLayout>
          <c:xMode val="edge"/>
          <c:yMode val="edge"/>
          <c:x val="0.11155031641157562"/>
          <c:y val="0.0021457656292147836"/>
          <c:w val="0.237785976237617"/>
          <c:h val="0.184502197961452"/>
        </c:manualLayout>
      </c:layout>
      <c:overlay val="false"/>
    </c:legend>
    <c:plotVisOnly val="true"/>
    <c:dispBlanksAs val="gap"/>
    <c:showDLblsOverMax val="false"/>
  </c:chart>
  <c:externalData r:id="rId2">
    <c:autoUpdate val="false"/>
  </c:externalData>
</c:chartSpace>
</file>

<file path=word/charts/chart34.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2"/>
  <c:chart>
    <c:title>
      <c:tx>
        <c:rich>
          <a:bodyPr/>
          <a:lstStyle/>
          <a:p>
            <a:pPr>
              <a:defRPr i="false">
                <a:latin charset="0" pitchFamily="34" typeface="Arial Narrow"/>
              </a:defRPr>
            </a:pPr>
            <a:r>
              <a:rPr i="false" sz="1100" lang="ru-RU">
                <a:latin charset="0" pitchFamily="34" typeface="Arial Narrow"/>
              </a:rPr>
              <a:t>Динамик</a:t>
            </a:r>
            <a:r>
              <a:rPr baseline="0" i="false" sz="1100" lang="ru-RU">
                <a:latin charset="0" pitchFamily="34" typeface="Arial Narrow"/>
              </a:rPr>
              <a:t>а выявляемости нарушений в ходе плановых проверок в 2017 г.</a:t>
            </a:r>
            <a:endParaRPr i="false" sz="1100" lang="ru-RU">
              <a:latin charset="0" pitchFamily="34" typeface="Arial Narrow"/>
            </a:endParaRPr>
          </a:p>
        </c:rich>
      </c:tx>
      <c:layout>
        <c:manualLayout>
          <c:xMode val="edge"/>
          <c:yMode val="edge"/>
          <c:x val="0.1436705968113886"/>
          <c:y val="0.010697093956141915"/>
        </c:manualLayout>
      </c:layout>
      <c:overlay val="false"/>
    </c:title>
    <c:autoTitleDeleted val="false"/>
    <c:plotArea>
      <c:layout>
        <c:manualLayout>
          <c:layoutTarget val="inner"/>
          <c:xMode val="edge"/>
          <c:yMode val="edge"/>
          <c:x val="0.10870289039871213"/>
          <c:y val="0.10377556879200048"/>
          <c:w val="0.8839320681745956"/>
          <c:h val="0.6003065534215657"/>
        </c:manualLayout>
      </c:layout>
      <c:barChart>
        <c:barDir val="col"/>
        <c:grouping val="clustered"/>
        <c:varyColors val="false"/>
        <c:ser>
          <c:idx val="0"/>
          <c:order val="0"/>
          <c:tx>
            <c:strRef>
              <c:f>Лист1!$B$1</c:f>
              <c:strCache>
                <c:ptCount val="1"/>
                <c:pt idx="0">
                  <c:v>Выявляемость нарушений в 2017 г.</c:v>
                </c:pt>
              </c:strCache>
            </c:strRef>
          </c:tx>
          <c:spPr>
            <a:solidFill>
              <a:srgbClr val="00B0F0"/>
            </a:solidFill>
          </c:spPr>
          <c:invertIfNegative val="false"/>
          <c:cat>
            <c:strRef>
              <c:f>Лист1!$A$2:$A$18</c:f>
              <c:strCache>
                <c:ptCount val="17"/>
                <c:pt idx="0">
                  <c:v>Белгородская область</c:v>
                </c:pt>
                <c:pt idx="1">
                  <c:v>Брянская область</c:v>
                </c:pt>
                <c:pt idx="2">
                  <c:v>Владимирская область</c:v>
                </c:pt>
                <c:pt idx="3">
                  <c:v>Воронежская область</c:v>
                </c:pt>
                <c:pt idx="4">
                  <c:v>Ивановская область</c:v>
                </c:pt>
                <c:pt idx="5">
                  <c:v>Калужская область</c:v>
                </c:pt>
                <c:pt idx="6">
                  <c:v>Костромская область</c:v>
                </c:pt>
                <c:pt idx="7">
                  <c:v>Курская область</c:v>
                </c:pt>
                <c:pt idx="8">
                  <c:v>Липецкая область</c:v>
                </c:pt>
                <c:pt idx="9">
                  <c:v>Орловская область</c:v>
                </c:pt>
                <c:pt idx="10">
                  <c:v>Рязанская область</c:v>
                </c:pt>
                <c:pt idx="11">
                  <c:v>Смоленская область</c:v>
                </c:pt>
                <c:pt idx="12">
                  <c:v>Тамбовская область</c:v>
                </c:pt>
                <c:pt idx="13">
                  <c:v>Тверская область</c:v>
                </c:pt>
                <c:pt idx="14">
                  <c:v>Тульская область</c:v>
                </c:pt>
                <c:pt idx="15">
                  <c:v>Ярославская область</c:v>
                </c:pt>
                <c:pt idx="16">
                  <c:v>ТО по ЦФО</c:v>
                </c:pt>
              </c:strCache>
            </c:strRef>
          </c:cat>
          <c:val>
            <c:numRef>
              <c:f>Лист1!$B$2:$B$18</c:f>
              <c:numCache>
                <c:formatCode>0.00%</c:formatCode>
                <c:ptCount val="17"/>
                <c:pt idx="0">
                  <c:v>0.91666666666666663</c:v>
                </c:pt>
                <c:pt idx="1">
                  <c:v>0.91666666666666663</c:v>
                </c:pt>
                <c:pt idx="2">
                  <c:v>0.9</c:v>
                </c:pt>
                <c:pt idx="3">
                  <c:v>1</c:v>
                </c:pt>
                <c:pt idx="4">
                  <c:v>0.75</c:v>
                </c:pt>
                <c:pt idx="5">
                  <c:v>1</c:v>
                </c:pt>
                <c:pt idx="6">
                  <c:v>1</c:v>
                </c:pt>
                <c:pt idx="7">
                  <c:v>0.625</c:v>
                </c:pt>
                <c:pt idx="8">
                  <c:v>0.88888888888888884</c:v>
                </c:pt>
                <c:pt idx="9">
                  <c:v>0.33333333333333331</c:v>
                </c:pt>
                <c:pt idx="10">
                  <c:v>0.91666666666666663</c:v>
                </c:pt>
                <c:pt idx="11">
                  <c:v>1</c:v>
                </c:pt>
                <c:pt idx="12">
                  <c:v>0.92307692307692313</c:v>
                </c:pt>
                <c:pt idx="13">
                  <c:v>1</c:v>
                </c:pt>
                <c:pt idx="14">
                  <c:v>0.77777777777777779</c:v>
                </c:pt>
                <c:pt idx="15">
                  <c:v>0.75</c:v>
                </c:pt>
                <c:pt idx="16">
                  <c:v>1</c:v>
                </c:pt>
              </c:numCache>
            </c:numRef>
          </c:val>
        </c:ser>
        <c:ser>
          <c:idx val="1"/>
          <c:order val="1"/>
          <c:tx>
            <c:strRef>
              <c:f>Лист1!$C$1</c:f>
              <c:strCache>
                <c:ptCount val="1"/>
                <c:pt idx="0">
                  <c:v>Динамика относительно 2016 г.</c:v>
                </c:pt>
              </c:strCache>
            </c:strRef>
          </c:tx>
          <c:spPr>
            <a:solidFill>
              <a:srgbClr val="00B050"/>
            </a:solidFill>
          </c:spPr>
          <c:invertIfNegative val="false"/>
          <c:dPt>
            <c:idx val="2"/>
            <c:invertIfNegative val="false"/>
            <c:bubble3D val="false"/>
            <c:spPr>
              <a:solidFill>
                <a:srgbClr val="FF0000"/>
              </a:solidFill>
            </c:spPr>
          </c:dPt>
          <c:cat>
            <c:strRef>
              <c:f>Лист1!$A$2:$A$18</c:f>
              <c:strCache>
                <c:ptCount val="17"/>
                <c:pt idx="0">
                  <c:v>Белгородская область</c:v>
                </c:pt>
                <c:pt idx="1">
                  <c:v>Брянская область</c:v>
                </c:pt>
                <c:pt idx="2">
                  <c:v>Владимирская область</c:v>
                </c:pt>
                <c:pt idx="3">
                  <c:v>Воронежская область</c:v>
                </c:pt>
                <c:pt idx="4">
                  <c:v>Ивановская область</c:v>
                </c:pt>
                <c:pt idx="5">
                  <c:v>Калужская область</c:v>
                </c:pt>
                <c:pt idx="6">
                  <c:v>Костромская область</c:v>
                </c:pt>
                <c:pt idx="7">
                  <c:v>Курская область</c:v>
                </c:pt>
                <c:pt idx="8">
                  <c:v>Липецкая область</c:v>
                </c:pt>
                <c:pt idx="9">
                  <c:v>Орловская область</c:v>
                </c:pt>
                <c:pt idx="10">
                  <c:v>Рязанская область</c:v>
                </c:pt>
                <c:pt idx="11">
                  <c:v>Смоленская область</c:v>
                </c:pt>
                <c:pt idx="12">
                  <c:v>Тамбовская область</c:v>
                </c:pt>
                <c:pt idx="13">
                  <c:v>Тверская область</c:v>
                </c:pt>
                <c:pt idx="14">
                  <c:v>Тульская область</c:v>
                </c:pt>
                <c:pt idx="15">
                  <c:v>Ярославская область</c:v>
                </c:pt>
                <c:pt idx="16">
                  <c:v>ТО по ЦФО</c:v>
                </c:pt>
              </c:strCache>
            </c:strRef>
          </c:cat>
          <c:val>
            <c:numRef>
              <c:f>Лист1!$C$2:$C$18</c:f>
              <c:numCache>
                <c:formatCode>0.0%</c:formatCode>
                <c:ptCount val="17"/>
                <c:pt idx="0">
                  <c:v>0.51666666666666661</c:v>
                </c:pt>
                <c:pt idx="1">
                  <c:v>5.9523809523809534E-2</c:v>
                </c:pt>
                <c:pt idx="2">
                  <c:v>-1.6666666666666607E-2</c:v>
                </c:pt>
                <c:pt idx="3">
                  <c:v>0.5</c:v>
                </c:pt>
                <c:pt idx="4">
                  <c:v>0.5357142857142857</c:v>
                </c:pt>
                <c:pt idx="5">
                  <c:v>0.41666666666666663</c:v>
                </c:pt>
                <c:pt idx="6">
                  <c:v>0.94117647058823528</c:v>
                </c:pt>
                <c:pt idx="7">
                  <c:v>0.125</c:v>
                </c:pt>
                <c:pt idx="8">
                  <c:v>0.46031746031746029</c:v>
                </c:pt>
                <c:pt idx="9">
                  <c:v>8.3333333333333315E-2</c:v>
                </c:pt>
                <c:pt idx="10">
                  <c:v>0.51666666666666661</c:v>
                </c:pt>
                <c:pt idx="11">
                  <c:v>0.54545454545454541</c:v>
                </c:pt>
                <c:pt idx="12">
                  <c:v>0.15384615384615385</c:v>
                </c:pt>
                <c:pt idx="13">
                  <c:v>0</c:v>
                </c:pt>
                <c:pt idx="14">
                  <c:v>0.22222222222222221</c:v>
                </c:pt>
                <c:pt idx="15">
                  <c:v>0.30555555555555558</c:v>
                </c:pt>
                <c:pt idx="16">
                  <c:v>0</c:v>
                </c:pt>
              </c:numCache>
            </c:numRef>
          </c:val>
        </c:ser>
        <c:dLbls>
          <c:showLegendKey val="false"/>
          <c:showVal val="false"/>
          <c:showCatName val="false"/>
          <c:showSerName val="false"/>
          <c:showPercent val="false"/>
          <c:showBubbleSize val="false"/>
        </c:dLbls>
        <c:gapWidth val="150"/>
        <c:axId val="359010688"/>
        <c:axId val="359012224"/>
      </c:barChart>
      <c:lineChart>
        <c:grouping val="standard"/>
        <c:varyColors val="false"/>
        <c:ser>
          <c:idx val="2"/>
          <c:order val="2"/>
          <c:tx>
            <c:strRef>
              <c:f>Лист1!$D$1</c:f>
              <c:strCache>
                <c:ptCount val="1"/>
                <c:pt idx="0">
                  <c:v>Столбец1</c:v>
                </c:pt>
              </c:strCache>
            </c:strRef>
          </c:tx>
          <c:spPr>
            <a:ln>
              <a:solidFill>
                <a:srgbClr val="00B0F0"/>
              </a:solidFill>
              <a:prstDash val="lgDash"/>
            </a:ln>
          </c:spPr>
          <c:marker>
            <c:symbol val="none"/>
          </c:marker>
          <c:cat>
            <c:strRef>
              <c:f>Лист1!$A$2:$A$18</c:f>
              <c:strCache>
                <c:ptCount val="17"/>
                <c:pt idx="0">
                  <c:v>Белгородская область</c:v>
                </c:pt>
                <c:pt idx="1">
                  <c:v>Брянская область</c:v>
                </c:pt>
                <c:pt idx="2">
                  <c:v>Владимирская область</c:v>
                </c:pt>
                <c:pt idx="3">
                  <c:v>Воронежская область</c:v>
                </c:pt>
                <c:pt idx="4">
                  <c:v>Ивановская область</c:v>
                </c:pt>
                <c:pt idx="5">
                  <c:v>Калужская область</c:v>
                </c:pt>
                <c:pt idx="6">
                  <c:v>Костромская область</c:v>
                </c:pt>
                <c:pt idx="7">
                  <c:v>Курская область</c:v>
                </c:pt>
                <c:pt idx="8">
                  <c:v>Липецкая область</c:v>
                </c:pt>
                <c:pt idx="9">
                  <c:v>Орловская область</c:v>
                </c:pt>
                <c:pt idx="10">
                  <c:v>Рязанская область</c:v>
                </c:pt>
                <c:pt idx="11">
                  <c:v>Смоленская область</c:v>
                </c:pt>
                <c:pt idx="12">
                  <c:v>Тамбовская область</c:v>
                </c:pt>
                <c:pt idx="13">
                  <c:v>Тверская область</c:v>
                </c:pt>
                <c:pt idx="14">
                  <c:v>Тульская область</c:v>
                </c:pt>
                <c:pt idx="15">
                  <c:v>Ярославская область</c:v>
                </c:pt>
                <c:pt idx="16">
                  <c:v>ТО по ЦФО</c:v>
                </c:pt>
              </c:strCache>
            </c:strRef>
          </c:cat>
          <c:val>
            <c:numRef>
              <c:f>Лист1!$D$2:$D$18</c:f>
              <c:numCache>
                <c:formatCode>General</c:formatCode>
                <c:ptCount val="17"/>
                <c:pt idx="0">
                  <c:v>0.86459276018099551</c:v>
                </c:pt>
                <c:pt idx="1">
                  <c:v>0.86459276018099551</c:v>
                </c:pt>
                <c:pt idx="2">
                  <c:v>0.86459276018099551</c:v>
                </c:pt>
                <c:pt idx="3">
                  <c:v>0.86459276018099551</c:v>
                </c:pt>
                <c:pt idx="4">
                  <c:v>0.86459276018099551</c:v>
                </c:pt>
                <c:pt idx="5">
                  <c:v>0.86459276018099551</c:v>
                </c:pt>
                <c:pt idx="6">
                  <c:v>0.86459276018099551</c:v>
                </c:pt>
                <c:pt idx="7">
                  <c:v>0.86459276018099551</c:v>
                </c:pt>
                <c:pt idx="8">
                  <c:v>0.86459276018099551</c:v>
                </c:pt>
                <c:pt idx="9">
                  <c:v>0.86459276018099551</c:v>
                </c:pt>
                <c:pt idx="10">
                  <c:v>0.86459276018099551</c:v>
                </c:pt>
                <c:pt idx="11">
                  <c:v>0.86459276018099551</c:v>
                </c:pt>
                <c:pt idx="12">
                  <c:v>0.86459276018099551</c:v>
                </c:pt>
                <c:pt idx="13">
                  <c:v>0.86459276018099551</c:v>
                </c:pt>
                <c:pt idx="14">
                  <c:v>0.86459276018099551</c:v>
                </c:pt>
                <c:pt idx="15">
                  <c:v>0.86459276018099551</c:v>
                </c:pt>
                <c:pt idx="16">
                  <c:v>0.86459276018099551</c:v>
                </c:pt>
              </c:numCache>
            </c:numRef>
          </c:val>
          <c:smooth val="false"/>
        </c:ser>
        <c:dLbls>
          <c:showLegendKey val="false"/>
          <c:showVal val="false"/>
          <c:showCatName val="false"/>
          <c:showSerName val="false"/>
          <c:showPercent val="false"/>
          <c:showBubbleSize val="false"/>
        </c:dLbls>
        <c:marker val="true"/>
        <c:smooth val="false"/>
        <c:axId val="359010688"/>
        <c:axId val="359012224"/>
      </c:lineChart>
      <c:catAx>
        <c:axId val="359010688"/>
        <c:scaling>
          <c:orientation val="minMax"/>
        </c:scaling>
        <c:delete val="false"/>
        <c:axPos val="b"/>
        <c:majorTickMark val="out"/>
        <c:minorTickMark val="none"/>
        <c:tickLblPos val="low"/>
        <c:txPr>
          <a:bodyPr/>
          <a:lstStyle/>
          <a:p>
            <a:pPr>
              <a:defRPr sz="800"/>
            </a:pPr>
            <a:endParaRPr lang="ru-RU"/>
          </a:p>
        </c:txPr>
        <c:crossAx val="359012224"/>
        <c:crosses val="autoZero"/>
        <c:auto val="true"/>
        <c:lblAlgn val="ctr"/>
        <c:lblOffset val="100"/>
        <c:noMultiLvlLbl val="false"/>
      </c:catAx>
      <c:valAx>
        <c:axId val="359012224"/>
        <c:scaling>
          <c:orientation val="minMax"/>
          <c:max val="1.0"/>
        </c:scaling>
        <c:delete val="false"/>
        <c:axPos val="l"/>
        <c:majorGridlines/>
        <c:numFmt sourceLinked="false" formatCode="0%"/>
        <c:majorTickMark val="out"/>
        <c:minorTickMark val="none"/>
        <c:tickLblPos val="nextTo"/>
        <c:txPr>
          <a:bodyPr/>
          <a:lstStyle/>
          <a:p>
            <a:pPr>
              <a:defRPr>
                <a:latin charset="0" pitchFamily="34" typeface="Arial Narrow"/>
              </a:defRPr>
            </a:pPr>
            <a:endParaRPr lang="ru-RU"/>
          </a:p>
        </c:txPr>
        <c:crossAx val="359010688"/>
        <c:crosses val="autoZero"/>
        <c:crossBetween val="between"/>
      </c:valAx>
    </c:plotArea>
    <c:legend>
      <c:legendPos val="r"/>
      <c:legendEntry>
        <c:idx val="2"/>
        <c:delete val="true"/>
      </c:legendEntry>
      <c:layout>
        <c:manualLayout>
          <c:xMode val="edge"/>
          <c:yMode val="edge"/>
          <c:x val="0.009864333384527416"/>
          <c:y val="0.9451208196051621"/>
          <c:w val="0.9537591871244121"/>
          <c:h val="0.05466083316840646"/>
        </c:manualLayout>
      </c:layout>
      <c:overlay val="false"/>
      <c:txPr>
        <a:bodyPr/>
        <a:lstStyle/>
        <a:p>
          <a:pPr>
            <a:defRPr>
              <a:latin charset="0" pitchFamily="34" typeface="Arial Narrow"/>
            </a:defRPr>
          </a:pPr>
          <a:endParaRPr lang="ru-RU"/>
        </a:p>
      </c:txPr>
    </c:legend>
    <c:plotVisOnly val="true"/>
    <c:dispBlanksAs val="gap"/>
    <c:showDLblsOverMax val="false"/>
  </c:chart>
  <c:externalData r:id="rId1">
    <c:autoUpdate val="false"/>
  </c:externalData>
</c:chartSpace>
</file>

<file path=word/charts/chart35.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18"/>
  <c:clrMapOvr folHlink="folHlink" hlink="hlink" accent6="accent6" accent5="accent5" accent4="accent4" accent3="accent3" accent2="accent2" accent1="accent1" tx2="dk2" bg2="lt2" tx1="dk1" bg1="lt1"/>
  <c:chart>
    <c:autoTitleDeleted val="false"/>
    <c:plotArea>
      <c:layout>
        <c:manualLayout>
          <c:layoutTarget val="inner"/>
          <c:xMode val="edge"/>
          <c:yMode val="edge"/>
          <c:x val="0.13875658555781"/>
          <c:y val="0.0436507936507937"/>
          <c:w val="0.843198814122036"/>
          <c:h val="0.570977377827772"/>
        </c:manualLayout>
      </c:layout>
      <c:barChart>
        <c:barDir val="col"/>
        <c:grouping val="clustered"/>
        <c:varyColors val="false"/>
        <c:ser>
          <c:idx val="0"/>
          <c:order val="0"/>
          <c:tx>
            <c:strRef>
              <c:f>Лист1!$B$1</c:f>
              <c:strCache>
                <c:ptCount val="1"/>
                <c:pt idx="0">
                  <c:v>2016</c:v>
                </c:pt>
              </c:strCache>
            </c:strRef>
          </c:tx>
          <c:spPr>
            <a:solidFill>
              <a:srgbClr val="002060"/>
            </a:solidFill>
          </c:spPr>
          <c:invertIfNegative val="false"/>
          <c:dLbls>
            <c:dLbl>
              <c:idx val="0"/>
              <c:delete val="true"/>
            </c:dLbl>
            <c:dLbl>
              <c:idx val="1"/>
              <c:delete val="true"/>
            </c:dLbl>
            <c:dLbl>
              <c:idx val="2"/>
              <c:delete val="true"/>
            </c:dLbl>
            <c:dLbl>
              <c:idx val="3"/>
              <c:delete val="true"/>
            </c:dLbl>
            <c:dLbl>
              <c:idx val="4"/>
              <c:delete val="true"/>
            </c:dLbl>
            <c:dLbl>
              <c:idx val="6"/>
              <c:delete val="true"/>
            </c:dLbl>
            <c:dLbl>
              <c:idx val="7"/>
              <c:delete val="true"/>
            </c:dLbl>
            <c:dLbl>
              <c:idx val="8"/>
              <c:delete val="true"/>
            </c:dLbl>
            <c:dLbl>
              <c:idx val="9"/>
              <c:delete val="true"/>
            </c:dLbl>
            <c:dLbl>
              <c:idx val="10"/>
              <c:delete val="true"/>
            </c:dLbl>
            <c:dLbl>
              <c:idx val="11"/>
              <c:delete val="true"/>
            </c:dLbl>
            <c:dLbl>
              <c:idx val="12"/>
              <c:delete val="true"/>
            </c:dLbl>
            <c:dLbl>
              <c:idx val="14"/>
              <c:delete val="true"/>
            </c:dLbl>
            <c:dLblPos val="outEnd"/>
            <c:showLegendKey val="false"/>
            <c:showVal val="true"/>
            <c:showCatName val="false"/>
            <c:showSerName val="false"/>
            <c:showPercent val="false"/>
            <c:showBubbleSize val="false"/>
            <c:showLeaderLines val="false"/>
          </c:dLbls>
          <c:cat>
            <c:strRef>
              <c:f>Лист1!$A$2:$A$18</c:f>
              <c:strCache>
                <c:ptCount val="17"/>
                <c:pt idx="0">
                  <c:v>Белгородская область</c:v>
                </c:pt>
                <c:pt idx="1">
                  <c:v>Брянская область</c:v>
                </c:pt>
                <c:pt idx="2">
                  <c:v>Владимирская область</c:v>
                </c:pt>
                <c:pt idx="3">
                  <c:v>Воронежская область</c:v>
                </c:pt>
                <c:pt idx="4">
                  <c:v>Ивановская область</c:v>
                </c:pt>
                <c:pt idx="5">
                  <c:v>Калужская область</c:v>
                </c:pt>
                <c:pt idx="6">
                  <c:v>Костромская область</c:v>
                </c:pt>
                <c:pt idx="7">
                  <c:v>Курская область</c:v>
                </c:pt>
                <c:pt idx="8">
                  <c:v>Липецкая область</c:v>
                </c:pt>
                <c:pt idx="9">
                  <c:v>Орловская область</c:v>
                </c:pt>
                <c:pt idx="10">
                  <c:v>Рязанская область</c:v>
                </c:pt>
                <c:pt idx="11">
                  <c:v>Смоленская область</c:v>
                </c:pt>
                <c:pt idx="12">
                  <c:v>Тамбовская область</c:v>
                </c:pt>
                <c:pt idx="13">
                  <c:v>Тверская область</c:v>
                </c:pt>
                <c:pt idx="14">
                  <c:v>Тульская область</c:v>
                </c:pt>
                <c:pt idx="15">
                  <c:v>Ярославская область</c:v>
                </c:pt>
                <c:pt idx="16">
                  <c:v>Управление по ЦФО</c:v>
                </c:pt>
              </c:strCache>
            </c:strRef>
          </c:cat>
          <c:val>
            <c:numRef>
              <c:f>Лист1!$B$2:$B$18</c:f>
              <c:numCache>
                <c:formatCode>General</c:formatCode>
                <c:ptCount val="17"/>
                <c:pt idx="0">
                  <c:v>0</c:v>
                </c:pt>
                <c:pt idx="1">
                  <c:v>0</c:v>
                </c:pt>
                <c:pt idx="2">
                  <c:v>0</c:v>
                </c:pt>
                <c:pt idx="3">
                  <c:v>0</c:v>
                </c:pt>
                <c:pt idx="4">
                  <c:v>0</c:v>
                </c:pt>
                <c:pt idx="5">
                  <c:v>3</c:v>
                </c:pt>
                <c:pt idx="6">
                  <c:v>0</c:v>
                </c:pt>
                <c:pt idx="7">
                  <c:v>0</c:v>
                </c:pt>
                <c:pt idx="8">
                  <c:v>0</c:v>
                </c:pt>
                <c:pt idx="9">
                  <c:v>0</c:v>
                </c:pt>
                <c:pt idx="10">
                  <c:v>0</c:v>
                </c:pt>
                <c:pt idx="11">
                  <c:v>0</c:v>
                </c:pt>
                <c:pt idx="12">
                  <c:v>0</c:v>
                </c:pt>
                <c:pt idx="13">
                  <c:v>5</c:v>
                </c:pt>
                <c:pt idx="14">
                  <c:v>0</c:v>
                </c:pt>
                <c:pt idx="15">
                  <c:v>1</c:v>
                </c:pt>
                <c:pt idx="16">
                  <c:v>12</c:v>
                </c:pt>
              </c:numCache>
            </c:numRef>
          </c:val>
        </c:ser>
        <c:ser>
          <c:idx val="1"/>
          <c:order val="1"/>
          <c:tx>
            <c:strRef>
              <c:f>Лист1!$C$1</c:f>
              <c:strCache>
                <c:ptCount val="1"/>
                <c:pt idx="0">
                  <c:v>2017</c:v>
                </c:pt>
              </c:strCache>
            </c:strRef>
          </c:tx>
          <c:spPr>
            <a:solidFill>
              <a:srgbClr val="00B0F0"/>
            </a:solidFill>
          </c:spPr>
          <c:invertIfNegative val="false"/>
          <c:dLbls>
            <c:dLbl>
              <c:idx val="0"/>
              <c:delete val="true"/>
            </c:dLbl>
            <c:dLbl>
              <c:idx val="1"/>
              <c:delete val="true"/>
            </c:dLbl>
            <c:dLbl>
              <c:idx val="3"/>
              <c:delete val="true"/>
            </c:dLbl>
            <c:dLbl>
              <c:idx val="4"/>
              <c:delete val="true"/>
            </c:dLbl>
            <c:dLbl>
              <c:idx val="7"/>
              <c:delete val="true"/>
            </c:dLbl>
            <c:dLbl>
              <c:idx val="8"/>
              <c:delete val="true"/>
            </c:dLbl>
            <c:dLbl>
              <c:idx val="9"/>
              <c:delete val="true"/>
            </c:dLbl>
            <c:dLbl>
              <c:idx val="11"/>
              <c:delete val="true"/>
            </c:dLbl>
            <c:dLbl>
              <c:idx val="12"/>
              <c:delete val="true"/>
            </c:dLbl>
            <c:dLbl>
              <c:idx val="13"/>
              <c:delete val="true"/>
            </c:dLbl>
            <c:dLbl>
              <c:idx val="14"/>
              <c:delete val="true"/>
            </c:dLbl>
            <c:dLblPos val="outEnd"/>
            <c:showLegendKey val="false"/>
            <c:showVal val="true"/>
            <c:showCatName val="false"/>
            <c:showSerName val="false"/>
            <c:showPercent val="false"/>
            <c:showBubbleSize val="false"/>
            <c:showLeaderLines val="false"/>
          </c:dLbls>
          <c:cat>
            <c:strRef>
              <c:f>Лист1!$A$2:$A$18</c:f>
              <c:strCache>
                <c:ptCount val="17"/>
                <c:pt idx="0">
                  <c:v>Белгородская область</c:v>
                </c:pt>
                <c:pt idx="1">
                  <c:v>Брянская область</c:v>
                </c:pt>
                <c:pt idx="2">
                  <c:v>Владимирская область</c:v>
                </c:pt>
                <c:pt idx="3">
                  <c:v>Воронежская область</c:v>
                </c:pt>
                <c:pt idx="4">
                  <c:v>Ивановская область</c:v>
                </c:pt>
                <c:pt idx="5">
                  <c:v>Калужская область</c:v>
                </c:pt>
                <c:pt idx="6">
                  <c:v>Костромская область</c:v>
                </c:pt>
                <c:pt idx="7">
                  <c:v>Курская область</c:v>
                </c:pt>
                <c:pt idx="8">
                  <c:v>Липецкая область</c:v>
                </c:pt>
                <c:pt idx="9">
                  <c:v>Орловская область</c:v>
                </c:pt>
                <c:pt idx="10">
                  <c:v>Рязанская область</c:v>
                </c:pt>
                <c:pt idx="11">
                  <c:v>Смоленская область</c:v>
                </c:pt>
                <c:pt idx="12">
                  <c:v>Тамбовская область</c:v>
                </c:pt>
                <c:pt idx="13">
                  <c:v>Тверская область</c:v>
                </c:pt>
                <c:pt idx="14">
                  <c:v>Тульская область</c:v>
                </c:pt>
                <c:pt idx="15">
                  <c:v>Ярославская область</c:v>
                </c:pt>
                <c:pt idx="16">
                  <c:v>Управление по ЦФО</c:v>
                </c:pt>
              </c:strCache>
            </c:strRef>
          </c:cat>
          <c:val>
            <c:numRef>
              <c:f>Лист1!$C$2:$C$18</c:f>
              <c:numCache>
                <c:formatCode>General</c:formatCode>
                <c:ptCount val="17"/>
                <c:pt idx="0">
                  <c:v>0</c:v>
                </c:pt>
                <c:pt idx="1">
                  <c:v>0</c:v>
                </c:pt>
                <c:pt idx="2">
                  <c:v>2</c:v>
                </c:pt>
                <c:pt idx="3">
                  <c:v>0</c:v>
                </c:pt>
                <c:pt idx="4">
                  <c:v>0</c:v>
                </c:pt>
                <c:pt idx="5">
                  <c:v>1</c:v>
                </c:pt>
                <c:pt idx="6">
                  <c:v>1</c:v>
                </c:pt>
                <c:pt idx="7">
                  <c:v>0</c:v>
                </c:pt>
                <c:pt idx="8">
                  <c:v>0</c:v>
                </c:pt>
                <c:pt idx="9">
                  <c:v>0</c:v>
                </c:pt>
                <c:pt idx="10">
                  <c:v>1</c:v>
                </c:pt>
                <c:pt idx="11">
                  <c:v>0</c:v>
                </c:pt>
                <c:pt idx="12">
                  <c:v>0</c:v>
                </c:pt>
                <c:pt idx="13">
                  <c:v>0</c:v>
                </c:pt>
                <c:pt idx="14">
                  <c:v>0</c:v>
                </c:pt>
                <c:pt idx="15">
                  <c:v>1</c:v>
                </c:pt>
                <c:pt idx="16">
                  <c:v>8</c:v>
                </c:pt>
              </c:numCache>
            </c:numRef>
          </c:val>
        </c:ser>
        <c:dLbls>
          <c:dLblPos val="outEnd"/>
          <c:showLegendKey val="false"/>
          <c:showVal val="true"/>
          <c:showCatName val="false"/>
          <c:showSerName val="false"/>
          <c:showPercent val="false"/>
          <c:showBubbleSize val="false"/>
        </c:dLbls>
        <c:gapWidth val="150"/>
        <c:axId val="366452736"/>
        <c:axId val="366454272"/>
      </c:barChart>
      <c:catAx>
        <c:axId val="366452736"/>
        <c:scaling>
          <c:orientation val="minMax"/>
        </c:scaling>
        <c:delete val="false"/>
        <c:axPos val="b"/>
        <c:numFmt sourceLinked="false" formatCode="General"/>
        <c:majorTickMark val="out"/>
        <c:minorTickMark val="none"/>
        <c:tickLblPos val="nextTo"/>
        <c:crossAx val="366454272"/>
        <c:crosses val="autoZero"/>
        <c:auto val="true"/>
        <c:lblAlgn val="ctr"/>
        <c:lblOffset val="100"/>
        <c:noMultiLvlLbl val="false"/>
      </c:catAx>
      <c:valAx>
        <c:axId val="366454272"/>
        <c:scaling>
          <c:orientation val="minMax"/>
        </c:scaling>
        <c:delete val="false"/>
        <c:axPos val="l"/>
        <c:numFmt sourceLinked="true" formatCode="General"/>
        <c:majorTickMark val="out"/>
        <c:minorTickMark val="none"/>
        <c:tickLblPos val="nextTo"/>
        <c:crossAx val="366452736"/>
        <c:crosses val="autoZero"/>
        <c:crossBetween val="between"/>
      </c:valAx>
    </c:plotArea>
    <c:legend>
      <c:legendPos val="r"/>
      <c:layout>
        <c:manualLayout>
          <c:xMode val="edge"/>
          <c:yMode val="edge"/>
          <c:x val="0.15223023925964901"/>
          <c:y val="0.046986230106228564"/>
          <c:w val="0.16070828584111094"/>
          <c:h val="0.08278731165945204"/>
        </c:manualLayout>
      </c:layout>
      <c:overlay val="false"/>
    </c:legend>
    <c:plotVisOnly val="true"/>
    <c:dispBlanksAs val="gap"/>
    <c:showDLblsOverMax val="false"/>
  </c:chart>
  <c:externalData r:id="rId2">
    <c:autoUpdate val="false"/>
  </c:externalData>
</c:chartSpace>
</file>

<file path=word/charts/chart36.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18"/>
  <c:clrMapOvr folHlink="folHlink" hlink="hlink" accent6="accent6" accent5="accent5" accent4="accent4" accent3="accent3" accent2="accent2" accent1="accent1" tx2="dk2" bg2="lt2" tx1="dk1" bg1="lt1"/>
  <c:chart>
    <c:autoTitleDeleted val="false"/>
    <c:plotArea>
      <c:layout>
        <c:manualLayout>
          <c:layoutTarget val="inner"/>
          <c:xMode val="edge"/>
          <c:yMode val="edge"/>
          <c:x val="0.143456892989196"/>
          <c:y val="0.0436507936507937"/>
          <c:w val="0.853428964943738"/>
          <c:h val="0.639120878563718"/>
        </c:manualLayout>
      </c:layout>
      <c:barChart>
        <c:barDir val="col"/>
        <c:grouping val="clustered"/>
        <c:varyColors val="false"/>
        <c:ser>
          <c:idx val="0"/>
          <c:order val="0"/>
          <c:tx>
            <c:strRef>
              <c:f>Лист1!$B$1</c:f>
              <c:strCache>
                <c:ptCount val="1"/>
                <c:pt idx="0">
                  <c:v>2016</c:v>
                </c:pt>
              </c:strCache>
            </c:strRef>
          </c:tx>
          <c:spPr>
            <a:solidFill>
              <a:srgbClr val="002060"/>
            </a:solidFill>
          </c:spPr>
          <c:invertIfNegative val="false"/>
          <c:dLbls>
            <c:dLbl>
              <c:idx val="8"/>
              <c:layout>
                <c:manualLayout>
                  <c:x val="-0.0106456726179051"/>
                  <c:y val="0.0"/>
                </c:manualLayout>
              </c:layout>
              <c:dLblPos val="outEnd"/>
              <c:showLegendKey val="false"/>
              <c:showVal val="true"/>
              <c:showCatName val="false"/>
              <c:showSerName val="false"/>
              <c:showPercent val="false"/>
              <c:showBubbleSize val="false"/>
              <c:extLst>
                <c:ext uri="{CE6537A1-D6FC-4f65-9D91-7224C49458BB}"/>
              </c:extLst>
            </c:dLbl>
            <c:dLbl>
              <c:idx val="9"/>
              <c:layout>
                <c:manualLayout>
                  <c:x val="-0.00638977635782755"/>
                  <c:y val="-0.00966183574879227"/>
                </c:manualLayout>
              </c:layout>
              <c:dLblPos val="outEnd"/>
              <c:showLegendKey val="false"/>
              <c:showVal val="true"/>
              <c:showCatName val="false"/>
              <c:showSerName val="false"/>
              <c:showPercent val="false"/>
              <c:showBubbleSize val="false"/>
              <c:extLst>
                <c:ext uri="{CE6537A1-D6FC-4f65-9D91-7224C49458BB}"/>
              </c:extLst>
            </c:dLbl>
            <c:dLbl>
              <c:idx val="12"/>
              <c:layout>
                <c:manualLayout>
                  <c:x val="-0.0106496272630458"/>
                  <c:y val="-0.0257648953301127"/>
                </c:manualLayout>
              </c:layout>
              <c:dLblPos val="outEnd"/>
              <c:showLegendKey val="false"/>
              <c:showVal val="true"/>
              <c:showCatName val="false"/>
              <c:showSerName val="false"/>
              <c:showPercent val="false"/>
              <c:showBubbleSize val="false"/>
              <c:extLst>
                <c:ext uri="{CE6537A1-D6FC-4f65-9D91-7224C49458BB}"/>
              </c:extLst>
            </c:dLbl>
            <c:dLbl>
              <c:idx val="13"/>
              <c:layout>
                <c:manualLayout>
                  <c:x val="-0.00851970181043664"/>
                  <c:y val="-0.00966183574879227"/>
                </c:manualLayout>
              </c:layout>
              <c:dLblPos val="outEnd"/>
              <c:showLegendKey val="false"/>
              <c:showVal val="true"/>
              <c:showCatName val="false"/>
              <c:showSerName val="false"/>
              <c:showPercent val="false"/>
              <c:showBubbleSize val="false"/>
              <c:extLst>
                <c:ext uri="{CE6537A1-D6FC-4f65-9D91-7224C49458BB}"/>
              </c:extLst>
            </c:dLbl>
            <c:dLbl>
              <c:idx val="14"/>
              <c:layout>
                <c:manualLayout>
                  <c:x val="-0.0106456726179051"/>
                  <c:y val="0.0"/>
                </c:manualLayout>
              </c:layout>
              <c:dLblPos val="outEnd"/>
              <c:showLegendKey val="false"/>
              <c:showVal val="true"/>
              <c:showCatName val="false"/>
              <c:showSerName val="false"/>
              <c:showPercent val="false"/>
              <c:showBubbleSize val="false"/>
              <c:extLst>
                <c:ext uri="{CE6537A1-D6FC-4f65-9D91-7224C49458BB}"/>
              </c:extLst>
            </c:dLbl>
            <c:dLbl>
              <c:idx val="15"/>
              <c:layout>
                <c:manualLayout>
                  <c:x val="-0.00851970181043664"/>
                  <c:y val="-0.0193236714975845"/>
                </c:manualLayout>
              </c:layout>
              <c:dLblPos val="outEnd"/>
              <c:showLegendKey val="false"/>
              <c:showVal val="true"/>
              <c:showCatName val="false"/>
              <c:showSerName val="false"/>
              <c:showPercent val="false"/>
              <c:showBubbleSize val="false"/>
              <c:extLst>
                <c:ext uri="{CE6537A1-D6FC-4f65-9D91-7224C49458BB}"/>
              </c:extLst>
            </c:dLbl>
            <c:dLbl>
              <c:idx val="16"/>
              <c:layout>
                <c:manualLayout>
                  <c:x val="-0.00851970181043664"/>
                  <c:y val="-0.0193236714975845"/>
                </c:manualLayout>
              </c:layout>
              <c:dLblPos val="outEnd"/>
              <c:showLegendKey val="false"/>
              <c:showVal val="true"/>
              <c:showCatName val="false"/>
              <c:showSerName val="false"/>
              <c:showPercent val="false"/>
              <c:showBubbleSize val="false"/>
              <c:extLst>
                <c:ext uri="{CE6537A1-D6FC-4f65-9D91-7224C49458BB}"/>
              </c:extLst>
            </c:dLbl>
            <c:spPr>
              <a:noFill/>
              <a:ln>
                <a:noFill/>
              </a:ln>
              <a:effectLst/>
            </c:spPr>
            <c:txPr>
              <a:bodyPr/>
              <a:lstStyle/>
              <a:p>
                <a:pPr>
                  <a:defRPr baseline="0" b="false">
                    <a:latin charset="0" pitchFamily="18" typeface="Times New Roman"/>
                  </a:defRPr>
                </a:pPr>
                <a:endParaRPr lang="ru-RU"/>
              </a:p>
            </c:txPr>
            <c:dLblPos val="outEnd"/>
            <c:showLegendKey val="false"/>
            <c:showVal val="true"/>
            <c:showCatName val="false"/>
            <c:showSerName val="false"/>
            <c:showPercent val="false"/>
            <c:showBubbleSize val="false"/>
            <c:showLeaderLines val="false"/>
            <c:extLst>
              <c:ext uri="{CE6537A1-D6FC-4f65-9D91-7224C49458BB}">
                <c15:showLeaderLines xmlns:c15="http://schemas.microsoft.com/office/drawing/2012/chart" val="0"/>
              </c:ext>
            </c:extLst>
          </c:dLbls>
          <c:cat>
            <c:strRef>
              <c:f>Лист1!$A$2:$A$18</c:f>
              <c:strCache>
                <c:ptCount val="17"/>
                <c:pt idx="0">
                  <c:v>Белгородская область</c:v>
                </c:pt>
                <c:pt idx="1">
                  <c:v>Брянская область</c:v>
                </c:pt>
                <c:pt idx="2">
                  <c:v>Владимирская область</c:v>
                </c:pt>
                <c:pt idx="3">
                  <c:v>Воронежская область</c:v>
                </c:pt>
                <c:pt idx="4">
                  <c:v>Ивановская область</c:v>
                </c:pt>
                <c:pt idx="5">
                  <c:v>Калужская область</c:v>
                </c:pt>
                <c:pt idx="6">
                  <c:v>Костромская область</c:v>
                </c:pt>
                <c:pt idx="7">
                  <c:v>Курская область</c:v>
                </c:pt>
                <c:pt idx="8">
                  <c:v>Липецкая область</c:v>
                </c:pt>
                <c:pt idx="9">
                  <c:v>Орловская область</c:v>
                </c:pt>
                <c:pt idx="10">
                  <c:v>Рязанская область</c:v>
                </c:pt>
                <c:pt idx="11">
                  <c:v>Смоленская область</c:v>
                </c:pt>
                <c:pt idx="12">
                  <c:v>Тамбовская область</c:v>
                </c:pt>
                <c:pt idx="13">
                  <c:v>Тверская область</c:v>
                </c:pt>
                <c:pt idx="14">
                  <c:v>Тульская область</c:v>
                </c:pt>
                <c:pt idx="15">
                  <c:v>Ярославская область</c:v>
                </c:pt>
                <c:pt idx="16">
                  <c:v>Управление по ЦФО</c:v>
                </c:pt>
              </c:strCache>
            </c:strRef>
          </c:cat>
          <c:val>
            <c:numRef>
              <c:f>Лист1!$B$2:$B$18</c:f>
              <c:numCache>
                <c:formatCode>General</c:formatCode>
                <c:ptCount val="17"/>
                <c:pt idx="0">
                  <c:v>20</c:v>
                </c:pt>
                <c:pt idx="1">
                  <c:v>28</c:v>
                </c:pt>
                <c:pt idx="2">
                  <c:v>20</c:v>
                </c:pt>
                <c:pt idx="3">
                  <c:v>26</c:v>
                </c:pt>
                <c:pt idx="4">
                  <c:v>20</c:v>
                </c:pt>
                <c:pt idx="5">
                  <c:v>28</c:v>
                </c:pt>
                <c:pt idx="6">
                  <c:v>30</c:v>
                </c:pt>
                <c:pt idx="7">
                  <c:v>19</c:v>
                </c:pt>
                <c:pt idx="8">
                  <c:v>64</c:v>
                </c:pt>
                <c:pt idx="9">
                  <c:v>28</c:v>
                </c:pt>
                <c:pt idx="10">
                  <c:v>28</c:v>
                </c:pt>
                <c:pt idx="11">
                  <c:v>28</c:v>
                </c:pt>
                <c:pt idx="12">
                  <c:v>28</c:v>
                </c:pt>
                <c:pt idx="13">
                  <c:v>36</c:v>
                </c:pt>
                <c:pt idx="14">
                  <c:v>44</c:v>
                </c:pt>
                <c:pt idx="15">
                  <c:v>26</c:v>
                </c:pt>
                <c:pt idx="16">
                  <c:v>26</c:v>
                </c:pt>
              </c:numCache>
            </c:numRef>
          </c:val>
        </c:ser>
        <c:ser>
          <c:idx val="1"/>
          <c:order val="1"/>
          <c:tx>
            <c:strRef>
              <c:f>Лист1!$C$1</c:f>
              <c:strCache>
                <c:ptCount val="1"/>
                <c:pt idx="0">
                  <c:v>2017</c:v>
                </c:pt>
              </c:strCache>
            </c:strRef>
          </c:tx>
          <c:spPr>
            <a:solidFill>
              <a:srgbClr val="00B0F0"/>
            </a:solidFill>
          </c:spPr>
          <c:invertIfNegative val="false"/>
          <c:dLbls>
            <c:dLbl>
              <c:idx val="0"/>
              <c:layout>
                <c:manualLayout>
                  <c:x val="0.00851732857784306"/>
                  <c:y val="-2.5342606699977E-7"/>
                </c:manualLayout>
              </c:layout>
              <c:dLblPos val="outEnd"/>
              <c:showLegendKey val="false"/>
              <c:showVal val="true"/>
              <c:showCatName val="false"/>
              <c:showSerName val="false"/>
              <c:showPercent val="false"/>
              <c:showBubbleSize val="false"/>
              <c:extLst>
                <c:ext uri="{CE6537A1-D6FC-4f65-9D91-7224C49458BB}"/>
              </c:extLst>
            </c:dLbl>
            <c:dLbl>
              <c:idx val="1"/>
              <c:layout>
                <c:manualLayout>
                  <c:x val="0.0127751357812947"/>
                  <c:y val="0.0"/>
                </c:manualLayout>
              </c:layout>
              <c:dLblPos val="outEnd"/>
              <c:showLegendKey val="false"/>
              <c:showVal val="true"/>
              <c:showCatName val="false"/>
              <c:showSerName val="false"/>
              <c:showPercent val="false"/>
              <c:showBubbleSize val="false"/>
              <c:extLst>
                <c:ext uri="{CE6537A1-D6FC-4f65-9D91-7224C49458BB}"/>
              </c:extLst>
            </c:dLbl>
            <c:dLbl>
              <c:idx val="3"/>
              <c:layout>
                <c:manualLayout>
                  <c:x val="0.00425874812254594"/>
                  <c:y val="-5.90053542982255E-17"/>
                </c:manualLayout>
              </c:layout>
              <c:dLblPos val="outEnd"/>
              <c:showLegendKey val="false"/>
              <c:showVal val="true"/>
              <c:showCatName val="false"/>
              <c:showSerName val="false"/>
              <c:showPercent val="false"/>
              <c:showBubbleSize val="false"/>
              <c:extLst>
                <c:ext uri="{CE6537A1-D6FC-4f65-9D91-7224C49458BB}"/>
              </c:extLst>
            </c:dLbl>
            <c:dLbl>
              <c:idx val="8"/>
              <c:layout>
                <c:manualLayout>
                  <c:x val="0.012774807141486"/>
                  <c:y val="0.0"/>
                </c:manualLayout>
              </c:layout>
              <c:dLblPos val="outEnd"/>
              <c:showLegendKey val="false"/>
              <c:showVal val="true"/>
              <c:showCatName val="false"/>
              <c:showSerName val="false"/>
              <c:showPercent val="false"/>
              <c:showBubbleSize val="false"/>
              <c:extLst>
                <c:ext uri="{CE6537A1-D6FC-4f65-9D91-7224C49458BB}"/>
              </c:extLst>
            </c:dLbl>
            <c:dLbl>
              <c:idx val="10"/>
              <c:layout>
                <c:manualLayout>
                  <c:x val="0.00638977635782747"/>
                  <c:y val="-0.0257648953301127"/>
                </c:manualLayout>
              </c:layout>
              <c:dLblPos val="outEnd"/>
              <c:showLegendKey val="false"/>
              <c:showVal val="true"/>
              <c:showCatName val="false"/>
              <c:showSerName val="false"/>
              <c:showPercent val="false"/>
              <c:showBubbleSize val="false"/>
              <c:extLst>
                <c:ext uri="{CE6537A1-D6FC-4f65-9D91-7224C49458BB}"/>
              </c:extLst>
            </c:dLbl>
            <c:dLbl>
              <c:idx val="11"/>
              <c:layout>
                <c:manualLayout>
                  <c:x val="0.00851970181043664"/>
                  <c:y val="0.0"/>
                </c:manualLayout>
              </c:layout>
              <c:dLblPos val="outEnd"/>
              <c:showLegendKey val="false"/>
              <c:showVal val="true"/>
              <c:showCatName val="false"/>
              <c:showSerName val="false"/>
              <c:showPercent val="false"/>
              <c:showBubbleSize val="false"/>
              <c:extLst>
                <c:ext uri="{CE6537A1-D6FC-4f65-9D91-7224C49458BB}"/>
              </c:extLst>
            </c:dLbl>
            <c:dLbl>
              <c:idx val="14"/>
              <c:layout>
                <c:manualLayout>
                  <c:x val="0.00638740357074301"/>
                  <c:y val="0.0"/>
                </c:manualLayout>
              </c:layout>
              <c:dLblPos val="outEnd"/>
              <c:showLegendKey val="false"/>
              <c:showVal val="true"/>
              <c:showCatName val="false"/>
              <c:showSerName val="false"/>
              <c:showPercent val="false"/>
              <c:showBubbleSize val="false"/>
              <c:extLst>
                <c:ext uri="{CE6537A1-D6FC-4f65-9D91-7224C49458BB}"/>
              </c:extLst>
            </c:dLbl>
            <c:spPr>
              <a:noFill/>
              <a:ln>
                <a:noFill/>
              </a:ln>
              <a:effectLst/>
            </c:spPr>
            <c:txPr>
              <a:bodyPr/>
              <a:lstStyle/>
              <a:p>
                <a:pPr>
                  <a:defRPr baseline="0" b="true" sz="1100">
                    <a:latin charset="0" pitchFamily="34" typeface="Arial Narrow"/>
                  </a:defRPr>
                </a:pPr>
                <a:endParaRPr lang="ru-RU"/>
              </a:p>
            </c:txPr>
            <c:dLblPos val="outEnd"/>
            <c:showLegendKey val="false"/>
            <c:showVal val="true"/>
            <c:showCatName val="false"/>
            <c:showSerName val="false"/>
            <c:showPercent val="false"/>
            <c:showBubbleSize val="false"/>
            <c:showLeaderLines val="false"/>
            <c:extLst>
              <c:ext uri="{CE6537A1-D6FC-4f65-9D91-7224C49458BB}">
                <c15:showLeaderLines xmlns:c15="http://schemas.microsoft.com/office/drawing/2012/chart" val="0"/>
              </c:ext>
            </c:extLst>
          </c:dLbls>
          <c:cat>
            <c:strRef>
              <c:f>Лист1!$A$2:$A$18</c:f>
              <c:strCache>
                <c:ptCount val="17"/>
                <c:pt idx="0">
                  <c:v>Белгородская область</c:v>
                </c:pt>
                <c:pt idx="1">
                  <c:v>Брянская область</c:v>
                </c:pt>
                <c:pt idx="2">
                  <c:v>Владимирская область</c:v>
                </c:pt>
                <c:pt idx="3">
                  <c:v>Воронежская область</c:v>
                </c:pt>
                <c:pt idx="4">
                  <c:v>Ивановская область</c:v>
                </c:pt>
                <c:pt idx="5">
                  <c:v>Калужская область</c:v>
                </c:pt>
                <c:pt idx="6">
                  <c:v>Костромская область</c:v>
                </c:pt>
                <c:pt idx="7">
                  <c:v>Курская область</c:v>
                </c:pt>
                <c:pt idx="8">
                  <c:v>Липецкая область</c:v>
                </c:pt>
                <c:pt idx="9">
                  <c:v>Орловская область</c:v>
                </c:pt>
                <c:pt idx="10">
                  <c:v>Рязанская область</c:v>
                </c:pt>
                <c:pt idx="11">
                  <c:v>Смоленская область</c:v>
                </c:pt>
                <c:pt idx="12">
                  <c:v>Тамбовская область</c:v>
                </c:pt>
                <c:pt idx="13">
                  <c:v>Тверская область</c:v>
                </c:pt>
                <c:pt idx="14">
                  <c:v>Тульская область</c:v>
                </c:pt>
                <c:pt idx="15">
                  <c:v>Ярославская область</c:v>
                </c:pt>
                <c:pt idx="16">
                  <c:v>Управление по ЦФО</c:v>
                </c:pt>
              </c:strCache>
            </c:strRef>
          </c:cat>
          <c:val>
            <c:numRef>
              <c:f>Лист1!$C$2:$C$18</c:f>
              <c:numCache>
                <c:formatCode>General</c:formatCode>
                <c:ptCount val="17"/>
                <c:pt idx="0">
                  <c:v>20</c:v>
                </c:pt>
                <c:pt idx="1">
                  <c:v>28</c:v>
                </c:pt>
                <c:pt idx="2">
                  <c:v>20</c:v>
                </c:pt>
                <c:pt idx="3">
                  <c:v>26</c:v>
                </c:pt>
                <c:pt idx="4">
                  <c:v>36</c:v>
                </c:pt>
                <c:pt idx="5">
                  <c:v>24</c:v>
                </c:pt>
                <c:pt idx="6">
                  <c:v>26</c:v>
                </c:pt>
                <c:pt idx="7">
                  <c:v>20</c:v>
                </c:pt>
                <c:pt idx="8">
                  <c:v>64</c:v>
                </c:pt>
                <c:pt idx="9">
                  <c:v>28</c:v>
                </c:pt>
                <c:pt idx="10">
                  <c:v>28</c:v>
                </c:pt>
                <c:pt idx="11">
                  <c:v>28</c:v>
                </c:pt>
                <c:pt idx="12">
                  <c:v>28</c:v>
                </c:pt>
                <c:pt idx="13">
                  <c:v>36</c:v>
                </c:pt>
                <c:pt idx="14">
                  <c:v>44</c:v>
                </c:pt>
                <c:pt idx="15">
                  <c:v>26</c:v>
                </c:pt>
                <c:pt idx="16">
                  <c:v>28</c:v>
                </c:pt>
              </c:numCache>
            </c:numRef>
          </c:val>
        </c:ser>
        <c:dLbls>
          <c:showLegendKey val="false"/>
          <c:showVal val="true"/>
          <c:showCatName val="false"/>
          <c:showSerName val="false"/>
          <c:showPercent val="false"/>
          <c:showBubbleSize val="false"/>
        </c:dLbls>
        <c:gapWidth val="150"/>
        <c:axId val="362818176"/>
        <c:axId val="362819968"/>
      </c:barChart>
      <c:catAx>
        <c:axId val="362818176"/>
        <c:scaling>
          <c:orientation val="minMax"/>
        </c:scaling>
        <c:delete val="false"/>
        <c:axPos val="b"/>
        <c:numFmt sourceLinked="false" formatCode="General"/>
        <c:majorTickMark val="out"/>
        <c:minorTickMark val="none"/>
        <c:tickLblPos val="nextTo"/>
        <c:txPr>
          <a:bodyPr/>
          <a:lstStyle/>
          <a:p>
            <a:pPr>
              <a:defRPr baseline="0">
                <a:latin charset="0" pitchFamily="18" typeface="Times New Roman"/>
              </a:defRPr>
            </a:pPr>
            <a:endParaRPr lang="ru-RU"/>
          </a:p>
        </c:txPr>
        <c:crossAx val="362819968"/>
        <c:crosses val="autoZero"/>
        <c:auto val="true"/>
        <c:lblAlgn val="ctr"/>
        <c:lblOffset val="100"/>
        <c:noMultiLvlLbl val="false"/>
      </c:catAx>
      <c:valAx>
        <c:axId val="362819968"/>
        <c:scaling>
          <c:orientation val="minMax"/>
        </c:scaling>
        <c:delete val="false"/>
        <c:axPos val="l"/>
        <c:majorGridlines/>
        <c:numFmt sourceLinked="true" formatCode="General"/>
        <c:majorTickMark val="out"/>
        <c:minorTickMark val="none"/>
        <c:tickLblPos val="nextTo"/>
        <c:crossAx val="362818176"/>
        <c:crosses val="autoZero"/>
        <c:crossBetween val="between"/>
      </c:valAx>
    </c:plotArea>
    <c:legend>
      <c:legendPos val="r"/>
      <c:layout>
        <c:manualLayout>
          <c:xMode val="edge"/>
          <c:yMode val="edge"/>
          <c:x val="0.795843663033094"/>
          <c:y val="0.00201388219904579"/>
          <c:w val="0.202036184604324"/>
          <c:h val="0.242205121031221"/>
        </c:manualLayout>
      </c:layout>
      <c:overlay val="false"/>
    </c:legend>
    <c:plotVisOnly val="true"/>
    <c:dispBlanksAs val="gap"/>
    <c:showDLblsOverMax val="false"/>
  </c:chart>
  <c:externalData r:id="rId2">
    <c:autoUpdate val="false"/>
  </c:externalData>
</c:chartSpace>
</file>

<file path=word/charts/chart37.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2"/>
  <c:chart>
    <c:title>
      <c:overlay val="false"/>
      <c:txPr>
        <a:bodyPr/>
        <a:lstStyle/>
        <a:p>
          <a:pPr>
            <a:defRPr sz="1600">
              <a:latin charset="0" pitchFamily="34" typeface="Arial Narrow"/>
            </a:defRPr>
          </a:pPr>
          <a:endParaRPr lang="ru-RU"/>
        </a:p>
      </c:txPr>
    </c:title>
    <c:autoTitleDeleted val="false"/>
    <c:plotArea>
      <c:layout>
        <c:manualLayout>
          <c:layoutTarget val="inner"/>
          <c:xMode val="edge"/>
          <c:yMode val="edge"/>
          <c:x val="0.09560312773403325"/>
          <c:y val="0.17403012123484565"/>
          <c:w val="0.45757108486439196"/>
          <c:h val="0.7788117110361205"/>
        </c:manualLayout>
      </c:layout>
      <c:doughnutChart>
        <c:varyColors val="true"/>
        <c:ser>
          <c:idx val="0"/>
          <c:order val="0"/>
          <c:tx>
            <c:strRef>
              <c:f>Лист1!$B$1</c:f>
              <c:strCache>
                <c:ptCount val="1"/>
                <c:pt idx="0">
                  <c:v>Мероприятия СН в 2017 г.</c:v>
                </c:pt>
              </c:strCache>
            </c:strRef>
          </c:tx>
          <c:spPr>
            <a:solidFill>
              <a:srgbClr val="00B0F0"/>
            </a:solidFill>
          </c:spPr>
          <c:dPt>
            <c:idx val="0"/>
            <c:bubble3D val="false"/>
            <c:spPr>
              <a:solidFill>
                <a:schemeClr val="bg1">
                  <a:lumMod val="50000"/>
                </a:schemeClr>
              </a:solidFill>
            </c:spPr>
          </c:dPt>
          <c:dPt>
            <c:idx val="2"/>
            <c:bubble3D val="false"/>
            <c:spPr>
              <a:solidFill>
                <a:schemeClr val="tx2">
                  <a:lumMod val="60000"/>
                  <a:lumOff val="40000"/>
                </a:schemeClr>
              </a:solidFill>
            </c:spPr>
          </c:dPt>
          <c:dLbls>
            <c:txPr>
              <a:bodyPr/>
              <a:lstStyle/>
              <a:p>
                <a:pPr>
                  <a:defRPr i="true" b="true" sz="1400">
                    <a:latin charset="0" pitchFamily="34" typeface="Arial Narrow"/>
                  </a:defRPr>
                </a:pPr>
                <a:endParaRPr lang="ru-RU"/>
              </a:p>
            </c:txPr>
            <c:showLegendKey val="false"/>
            <c:showVal val="true"/>
            <c:showCatName val="false"/>
            <c:showSerName val="false"/>
            <c:showPercent val="true"/>
            <c:showBubbleSize val="false"/>
            <c:showLeaderLines val="true"/>
          </c:dLbls>
          <c:cat>
            <c:strRef>
              <c:f>Лист1!$A$2:$A$4</c:f>
              <c:strCache>
                <c:ptCount val="3"/>
                <c:pt idx="0">
                  <c:v>в местах розничной торговли в целях выявления фактов незаконной реализации на физических носителях баз данных, содержащих ПД граждан РФ</c:v>
                </c:pt>
                <c:pt idx="1">
                  <c:v>в сети Интернет</c:v>
                </c:pt>
                <c:pt idx="2">
                  <c:v>в части оценки соответствия информации, размещаемой в общественных местах, на средствах наружной рекламы и светодиодных экранах</c:v>
                </c:pt>
              </c:strCache>
            </c:strRef>
          </c:cat>
          <c:val>
            <c:numRef>
              <c:f>Лист1!$B$2:$B$4</c:f>
              <c:numCache>
                <c:formatCode>General</c:formatCode>
                <c:ptCount val="3"/>
                <c:pt idx="0">
                  <c:v>95</c:v>
                </c:pt>
                <c:pt idx="1">
                  <c:v>305</c:v>
                </c:pt>
                <c:pt idx="2">
                  <c:v>110</c:v>
                </c:pt>
              </c:numCache>
            </c:numRef>
          </c:val>
        </c:ser>
        <c:dLbls>
          <c:showLegendKey val="false"/>
          <c:showVal val="true"/>
          <c:showCatName val="false"/>
          <c:showSerName val="false"/>
          <c:showPercent val="false"/>
          <c:showBubbleSize val="false"/>
          <c:showLeaderLines val="true"/>
        </c:dLbls>
        <c:firstSliceAng val="0"/>
        <c:holeSize val="50"/>
      </c:doughnutChart>
    </c:plotArea>
    <c:legend>
      <c:legendPos val="r"/>
      <c:layout>
        <c:manualLayout>
          <c:xMode val="edge"/>
          <c:yMode val="edge"/>
          <c:x val="0.6145405001458151"/>
          <c:y val="0.12346370196996292"/>
          <c:w val="0.371570610965296"/>
          <c:h val="0.7628999500062492"/>
        </c:manualLayout>
      </c:layout>
      <c:overlay val="false"/>
      <c:txPr>
        <a:bodyPr/>
        <a:lstStyle/>
        <a:p>
          <a:pPr>
            <a:defRPr sz="900">
              <a:latin charset="0" pitchFamily="34" typeface="Arial Narrow"/>
            </a:defRPr>
          </a:pPr>
          <a:endParaRPr lang="ru-RU"/>
        </a:p>
      </c:txPr>
    </c:legend>
    <c:plotVisOnly val="true"/>
    <c:dispBlanksAs val="gap"/>
    <c:showDLblsOverMax val="false"/>
  </c:chart>
  <c:externalData r:id="rId1">
    <c:autoUpdate val="false"/>
  </c:externalData>
</c:chartSpace>
</file>

<file path=word/charts/chart38.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2"/>
  <c:chart>
    <c:title>
      <c:overlay val="false"/>
      <c:txPr>
        <a:bodyPr/>
        <a:lstStyle/>
        <a:p>
          <a:pPr>
            <a:defRPr sz="1200"/>
          </a:pPr>
          <a:endParaRPr lang="ru-RU"/>
        </a:p>
      </c:txPr>
    </c:title>
    <c:autoTitleDeleted val="false"/>
    <c:view3D>
      <c:rotX val="15"/>
      <c:rotY val="20"/>
      <c:rAngAx val="false"/>
      <c:perspective val="30"/>
    </c:view3D>
    <c:floor>
      <c:thickness val="0"/>
    </c:floor>
    <c:sideWall>
      <c:thickness val="0"/>
    </c:sideWall>
    <c:backWall>
      <c:thickness val="0"/>
    </c:backWall>
    <c:plotArea>
      <c:layout>
        <c:manualLayout>
          <c:layoutTarget val="inner"/>
          <c:xMode val="edge"/>
          <c:yMode val="edge"/>
          <c:x val="0.08346256197142024"/>
          <c:y val="0.1910681556868504"/>
          <c:w val="0.9165374380285798"/>
          <c:h val="0.6364687546586797"/>
        </c:manualLayout>
      </c:layout>
      <c:bar3DChart>
        <c:barDir val="col"/>
        <c:grouping val="clustered"/>
        <c:varyColors val="false"/>
        <c:ser>
          <c:idx val="0"/>
          <c:order val="0"/>
          <c:tx>
            <c:strRef>
              <c:f>Лист1!$B$1</c:f>
              <c:strCache>
                <c:ptCount val="1"/>
                <c:pt idx="0">
                  <c:v>Составленные протоколы в сфере ПД за 2017 год по ст. КоАП РФ</c:v>
                </c:pt>
              </c:strCache>
            </c:strRef>
          </c:tx>
          <c:spPr>
            <a:solidFill>
              <a:srgbClr val="00B0F0"/>
            </a:solidFill>
          </c:spPr>
          <c:invertIfNegative val="false"/>
          <c:dLbls>
            <c:dLbl>
              <c:idx val="0"/>
              <c:layout>
                <c:manualLayout>
                  <c:x val="0.018518518518518517"/>
                  <c:y val="-0.027743319680124903"/>
                </c:manualLayout>
              </c:layout>
              <c:showLegendKey val="false"/>
              <c:showVal val="true"/>
              <c:showCatName val="false"/>
              <c:showSerName val="false"/>
              <c:showPercent val="false"/>
              <c:showBubbleSize val="false"/>
            </c:dLbl>
            <c:dLbl>
              <c:idx val="1"/>
              <c:layout>
                <c:manualLayout>
                  <c:x val="0.016203703703703703"/>
                  <c:y val="-0.03566998244587478"/>
                </c:manualLayout>
              </c:layout>
              <c:showLegendKey val="false"/>
              <c:showVal val="true"/>
              <c:showCatName val="false"/>
              <c:showSerName val="false"/>
              <c:showPercent val="false"/>
              <c:showBubbleSize val="false"/>
            </c:dLbl>
            <c:dLbl>
              <c:idx val="2"/>
              <c:layout>
                <c:manualLayout>
                  <c:x val="0.011574074074074073"/>
                  <c:y val="-0.023779988297249855"/>
                </c:manualLayout>
              </c:layout>
              <c:showLegendKey val="false"/>
              <c:showVal val="true"/>
              <c:showCatName val="false"/>
              <c:showSerName val="false"/>
              <c:showPercent val="false"/>
              <c:showBubbleSize val="false"/>
            </c:dLbl>
            <c:dLbl>
              <c:idx val="3"/>
              <c:layout>
                <c:manualLayout>
                  <c:x val="0.016203703703703703"/>
                  <c:y val="-0.023779988297249855"/>
                </c:manualLayout>
              </c:layout>
              <c:showLegendKey val="false"/>
              <c:showVal val="true"/>
              <c:showCatName val="false"/>
              <c:showSerName val="false"/>
              <c:showPercent val="false"/>
              <c:showBubbleSize val="false"/>
            </c:dLbl>
            <c:dLbl>
              <c:idx val="4"/>
              <c:layout>
                <c:manualLayout>
                  <c:x val="0.011574074074074158"/>
                  <c:y val="-0.00792666276574995"/>
                </c:manualLayout>
              </c:layout>
              <c:showLegendKey val="false"/>
              <c:showVal val="true"/>
              <c:showCatName val="false"/>
              <c:showSerName val="false"/>
              <c:showPercent val="false"/>
              <c:showBubbleSize val="false"/>
            </c:dLbl>
            <c:txPr>
              <a:bodyPr/>
              <a:lstStyle/>
              <a:p>
                <a:pPr>
                  <a:defRPr b="true" sz="1100">
                    <a:latin charset="0" pitchFamily="34" typeface="Arial Narrow"/>
                  </a:defRPr>
                </a:pPr>
                <a:endParaRPr lang="ru-RU"/>
              </a:p>
            </c:txPr>
            <c:showLegendKey val="false"/>
            <c:showVal val="true"/>
            <c:showCatName val="false"/>
            <c:showSerName val="false"/>
            <c:showPercent val="false"/>
            <c:showBubbleSize val="false"/>
            <c:showLeaderLines val="false"/>
          </c:dLbls>
          <c:cat>
            <c:strRef>
              <c:f>Лист1!$A$2:$A$6</c:f>
              <c:strCache>
                <c:ptCount val="5"/>
                <c:pt idx="0">
                  <c:v>13.11</c:v>
                </c:pt>
                <c:pt idx="1">
                  <c:v>19.4</c:v>
                </c:pt>
                <c:pt idx="2">
                  <c:v>19.4.1</c:v>
                </c:pt>
                <c:pt idx="3">
                  <c:v>19.5</c:v>
                </c:pt>
                <c:pt idx="4">
                  <c:v>19.7</c:v>
                </c:pt>
              </c:strCache>
            </c:strRef>
          </c:cat>
          <c:val>
            <c:numRef>
              <c:f>Лист1!$B$2:$B$6</c:f>
              <c:numCache>
                <c:formatCode>General</c:formatCode>
                <c:ptCount val="5"/>
                <c:pt idx="0">
                  <c:v>16</c:v>
                </c:pt>
                <c:pt idx="1">
                  <c:v>2</c:v>
                </c:pt>
                <c:pt idx="2">
                  <c:v>2</c:v>
                </c:pt>
                <c:pt idx="3">
                  <c:v>3</c:v>
                </c:pt>
                <c:pt idx="4">
                  <c:v>709</c:v>
                </c:pt>
              </c:numCache>
            </c:numRef>
          </c:val>
        </c:ser>
        <c:dLbls>
          <c:showLegendKey val="false"/>
          <c:showVal val="true"/>
          <c:showCatName val="false"/>
          <c:showSerName val="false"/>
          <c:showPercent val="false"/>
          <c:showBubbleSize val="false"/>
        </c:dLbls>
        <c:gapWidth val="150"/>
        <c:shape val="cylinder"/>
        <c:axId val="363587456"/>
        <c:axId val="363551744"/>
        <c:axId val="0"/>
      </c:bar3DChart>
      <c:valAx>
        <c:axId val="363551744"/>
        <c:scaling>
          <c:orientation val="minMax"/>
        </c:scaling>
        <c:delete val="false"/>
        <c:axPos val="l"/>
        <c:majorGridlines/>
        <c:numFmt sourceLinked="true" formatCode="General"/>
        <c:majorTickMark val="out"/>
        <c:minorTickMark val="none"/>
        <c:tickLblPos val="nextTo"/>
        <c:crossAx val="363587456"/>
        <c:crosses val="autoZero"/>
        <c:crossBetween val="between"/>
      </c:valAx>
      <c:catAx>
        <c:axId val="363587456"/>
        <c:scaling>
          <c:orientation val="minMax"/>
        </c:scaling>
        <c:delete val="false"/>
        <c:axPos val="b"/>
        <c:majorTickMark val="out"/>
        <c:minorTickMark val="none"/>
        <c:tickLblPos val="nextTo"/>
        <c:crossAx val="363551744"/>
        <c:crosses val="autoZero"/>
        <c:auto val="true"/>
        <c:lblAlgn val="ctr"/>
        <c:lblOffset val="100"/>
        <c:noMultiLvlLbl val="false"/>
      </c:catAx>
    </c:plotArea>
    <c:plotVisOnly val="true"/>
    <c:dispBlanksAs val="gap"/>
    <c:showDLblsOverMax val="false"/>
  </c:chart>
  <c:externalData r:id="rId1">
    <c:autoUpdate val="false"/>
  </c:externalData>
</c:chartSpace>
</file>

<file path=word/charts/chart39.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18"/>
  <c:clrMapOvr folHlink="folHlink" hlink="hlink" accent6="accent6" accent5="accent5" accent4="accent4" accent3="accent3" accent2="accent2" accent1="accent1" tx2="dk2" bg2="lt2" tx1="dk1" bg1="lt1"/>
  <c:chart>
    <c:autoTitleDeleted val="false"/>
    <c:plotArea>
      <c:layout>
        <c:manualLayout>
          <c:layoutTarget val="inner"/>
          <c:xMode val="edge"/>
          <c:yMode val="edge"/>
          <c:x val="0.144737250851064"/>
          <c:y val="0.0435966316062787"/>
          <c:w val="0.84752058348884"/>
          <c:h val="0.571509710470931"/>
        </c:manualLayout>
      </c:layout>
      <c:barChart>
        <c:barDir val="col"/>
        <c:grouping val="clustered"/>
        <c:varyColors val="false"/>
        <c:ser>
          <c:idx val="0"/>
          <c:order val="0"/>
          <c:tx>
            <c:strRef>
              <c:f>Лист1!$B$1</c:f>
              <c:strCache>
                <c:ptCount val="1"/>
                <c:pt idx="0">
                  <c:v>2016</c:v>
                </c:pt>
              </c:strCache>
            </c:strRef>
          </c:tx>
          <c:spPr>
            <a:solidFill>
              <a:sysClr lastClr="FFFFFF" val="window">
                <a:lumMod val="50000"/>
              </a:sysClr>
            </a:solidFill>
          </c:spPr>
          <c:invertIfNegative val="false"/>
          <c:dLbls>
            <c:spPr>
              <a:noFill/>
              <a:ln>
                <a:noFill/>
              </a:ln>
              <a:effectLst/>
            </c:spPr>
            <c:showLegendKey val="false"/>
            <c:showVal val="true"/>
            <c:showCatName val="false"/>
            <c:showSerName val="false"/>
            <c:showPercent val="false"/>
            <c:showBubbleSize val="false"/>
            <c:showLeaderLines val="false"/>
            <c:extLst>
              <c:ext uri="{CE6537A1-D6FC-4f65-9D91-7224C49458BB}">
                <c15:showLeaderLines xmlns:c15="http://schemas.microsoft.com/office/drawing/2012/chart" val="0"/>
              </c:ext>
            </c:extLst>
          </c:dLbls>
          <c:cat>
            <c:strRef>
              <c:f>Лист1!$A$2:$A$18</c:f>
              <c:strCache>
                <c:ptCount val="17"/>
                <c:pt idx="0">
                  <c:v>Белгородская область</c:v>
                </c:pt>
                <c:pt idx="1">
                  <c:v>Брянская область</c:v>
                </c:pt>
                <c:pt idx="2">
                  <c:v>Владимирская область</c:v>
                </c:pt>
                <c:pt idx="3">
                  <c:v>Воронежская область</c:v>
                </c:pt>
                <c:pt idx="4">
                  <c:v>Ивановская область</c:v>
                </c:pt>
                <c:pt idx="5">
                  <c:v>Калужская область</c:v>
                </c:pt>
                <c:pt idx="6">
                  <c:v>Костромская область</c:v>
                </c:pt>
                <c:pt idx="7">
                  <c:v>Курская область</c:v>
                </c:pt>
                <c:pt idx="8">
                  <c:v>Липецкая область</c:v>
                </c:pt>
                <c:pt idx="9">
                  <c:v>Орловская область</c:v>
                </c:pt>
                <c:pt idx="10">
                  <c:v>Рязанская область</c:v>
                </c:pt>
                <c:pt idx="11">
                  <c:v>Смоленская область</c:v>
                </c:pt>
                <c:pt idx="12">
                  <c:v>Тамбовская область</c:v>
                </c:pt>
                <c:pt idx="13">
                  <c:v>Тверская область</c:v>
                </c:pt>
                <c:pt idx="14">
                  <c:v>Тульская область</c:v>
                </c:pt>
                <c:pt idx="15">
                  <c:v>Ярославская область</c:v>
                </c:pt>
                <c:pt idx="16">
                  <c:v>Управление по ЦФО</c:v>
                </c:pt>
              </c:strCache>
            </c:strRef>
          </c:cat>
          <c:val>
            <c:numRef>
              <c:f>Лист1!$B$2:$B$18</c:f>
              <c:numCache>
                <c:formatCode>General</c:formatCode>
                <c:ptCount val="17"/>
                <c:pt idx="0">
                  <c:v>6</c:v>
                </c:pt>
                <c:pt idx="1">
                  <c:v>36</c:v>
                </c:pt>
                <c:pt idx="2">
                  <c:v>109</c:v>
                </c:pt>
                <c:pt idx="3">
                  <c:v>46</c:v>
                </c:pt>
                <c:pt idx="4">
                  <c:v>23</c:v>
                </c:pt>
                <c:pt idx="5">
                  <c:v>41</c:v>
                </c:pt>
                <c:pt idx="6">
                  <c:v>23</c:v>
                </c:pt>
                <c:pt idx="7">
                  <c:v>15</c:v>
                </c:pt>
                <c:pt idx="8">
                  <c:v>27</c:v>
                </c:pt>
                <c:pt idx="9">
                  <c:v>14</c:v>
                </c:pt>
                <c:pt idx="10">
                  <c:v>75</c:v>
                </c:pt>
                <c:pt idx="11">
                  <c:v>50</c:v>
                </c:pt>
                <c:pt idx="12">
                  <c:v>8</c:v>
                </c:pt>
                <c:pt idx="13">
                  <c:v>36</c:v>
                </c:pt>
                <c:pt idx="14">
                  <c:v>45</c:v>
                </c:pt>
                <c:pt idx="15">
                  <c:v>34</c:v>
                </c:pt>
                <c:pt idx="16">
                  <c:v>26</c:v>
                </c:pt>
              </c:numCache>
            </c:numRef>
          </c:val>
        </c:ser>
        <c:ser>
          <c:idx val="1"/>
          <c:order val="1"/>
          <c:tx>
            <c:strRef>
              <c:f>Лист1!$C$1</c:f>
              <c:strCache>
                <c:ptCount val="1"/>
                <c:pt idx="0">
                  <c:v>2017</c:v>
                </c:pt>
              </c:strCache>
            </c:strRef>
          </c:tx>
          <c:spPr>
            <a:solidFill>
              <a:srgbClr val="00B0F0"/>
            </a:solidFill>
          </c:spPr>
          <c:invertIfNegative val="false"/>
          <c:dLbls>
            <c:spPr>
              <a:noFill/>
              <a:ln>
                <a:noFill/>
              </a:ln>
              <a:effectLst/>
            </c:spPr>
            <c:txPr>
              <a:bodyPr/>
              <a:lstStyle/>
              <a:p>
                <a:pPr>
                  <a:defRPr b="true"/>
                </a:pPr>
                <a:endParaRPr lang="ru-RU"/>
              </a:p>
            </c:txPr>
            <c:dLblPos val="outEnd"/>
            <c:showLegendKey val="false"/>
            <c:showVal val="true"/>
            <c:showCatName val="false"/>
            <c:showSerName val="false"/>
            <c:showPercent val="false"/>
            <c:showBubbleSize val="false"/>
            <c:showLeaderLines val="false"/>
            <c:extLst>
              <c:ext uri="{CE6537A1-D6FC-4f65-9D91-7224C49458BB}">
                <c15:showLeaderLines xmlns:c15="http://schemas.microsoft.com/office/drawing/2012/chart" val="0"/>
              </c:ext>
            </c:extLst>
          </c:dLbls>
          <c:cat>
            <c:strRef>
              <c:f>Лист1!$A$2:$A$18</c:f>
              <c:strCache>
                <c:ptCount val="17"/>
                <c:pt idx="0">
                  <c:v>Белгородская область</c:v>
                </c:pt>
                <c:pt idx="1">
                  <c:v>Брянская область</c:v>
                </c:pt>
                <c:pt idx="2">
                  <c:v>Владимирская область</c:v>
                </c:pt>
                <c:pt idx="3">
                  <c:v>Воронежская область</c:v>
                </c:pt>
                <c:pt idx="4">
                  <c:v>Ивановская область</c:v>
                </c:pt>
                <c:pt idx="5">
                  <c:v>Калужская область</c:v>
                </c:pt>
                <c:pt idx="6">
                  <c:v>Костромская область</c:v>
                </c:pt>
                <c:pt idx="7">
                  <c:v>Курская область</c:v>
                </c:pt>
                <c:pt idx="8">
                  <c:v>Липецкая область</c:v>
                </c:pt>
                <c:pt idx="9">
                  <c:v>Орловская область</c:v>
                </c:pt>
                <c:pt idx="10">
                  <c:v>Рязанская область</c:v>
                </c:pt>
                <c:pt idx="11">
                  <c:v>Смоленская область</c:v>
                </c:pt>
                <c:pt idx="12">
                  <c:v>Тамбовская область</c:v>
                </c:pt>
                <c:pt idx="13">
                  <c:v>Тверская область</c:v>
                </c:pt>
                <c:pt idx="14">
                  <c:v>Тульская область</c:v>
                </c:pt>
                <c:pt idx="15">
                  <c:v>Ярославская область</c:v>
                </c:pt>
                <c:pt idx="16">
                  <c:v>Управление по ЦФО</c:v>
                </c:pt>
              </c:strCache>
            </c:strRef>
          </c:cat>
          <c:val>
            <c:numRef>
              <c:f>Лист1!$C$2:$C$18</c:f>
              <c:numCache>
                <c:formatCode>General</c:formatCode>
                <c:ptCount val="17"/>
                <c:pt idx="0">
                  <c:v>6</c:v>
                </c:pt>
                <c:pt idx="1">
                  <c:v>9</c:v>
                </c:pt>
                <c:pt idx="2">
                  <c:v>124</c:v>
                </c:pt>
                <c:pt idx="3">
                  <c:v>18</c:v>
                </c:pt>
                <c:pt idx="4">
                  <c:v>38</c:v>
                </c:pt>
                <c:pt idx="5">
                  <c:v>34</c:v>
                </c:pt>
                <c:pt idx="6">
                  <c:v>67</c:v>
                </c:pt>
                <c:pt idx="7">
                  <c:v>1</c:v>
                </c:pt>
                <c:pt idx="8">
                  <c:v>29</c:v>
                </c:pt>
                <c:pt idx="9">
                  <c:v>5</c:v>
                </c:pt>
                <c:pt idx="10">
                  <c:v>80</c:v>
                </c:pt>
                <c:pt idx="11">
                  <c:v>29</c:v>
                </c:pt>
                <c:pt idx="12">
                  <c:v>94</c:v>
                </c:pt>
                <c:pt idx="13">
                  <c:v>20</c:v>
                </c:pt>
                <c:pt idx="14">
                  <c:v>35</c:v>
                </c:pt>
                <c:pt idx="15">
                  <c:v>122</c:v>
                </c:pt>
                <c:pt idx="16">
                  <c:v>21</c:v>
                </c:pt>
              </c:numCache>
            </c:numRef>
          </c:val>
        </c:ser>
        <c:dLbls>
          <c:showLegendKey val="false"/>
          <c:showVal val="true"/>
          <c:showCatName val="false"/>
          <c:showSerName val="false"/>
          <c:showPercent val="false"/>
          <c:showBubbleSize val="false"/>
        </c:dLbls>
        <c:gapWidth val="150"/>
        <c:axId val="357067776"/>
        <c:axId val="357077760"/>
      </c:barChart>
      <c:catAx>
        <c:axId val="357067776"/>
        <c:scaling>
          <c:orientation val="minMax"/>
        </c:scaling>
        <c:delete val="false"/>
        <c:axPos val="b"/>
        <c:numFmt sourceLinked="false" formatCode="General"/>
        <c:majorTickMark val="out"/>
        <c:minorTickMark val="none"/>
        <c:tickLblPos val="nextTo"/>
        <c:crossAx val="357077760"/>
        <c:crosses val="autoZero"/>
        <c:auto val="true"/>
        <c:lblAlgn val="ctr"/>
        <c:lblOffset val="100"/>
        <c:noMultiLvlLbl val="false"/>
      </c:catAx>
      <c:valAx>
        <c:axId val="357077760"/>
        <c:scaling>
          <c:orientation val="minMax"/>
        </c:scaling>
        <c:delete val="false"/>
        <c:axPos val="l"/>
        <c:majorGridlines/>
        <c:numFmt sourceLinked="true" formatCode="General"/>
        <c:majorTickMark val="out"/>
        <c:minorTickMark val="none"/>
        <c:tickLblPos val="nextTo"/>
        <c:crossAx val="357067776"/>
        <c:crosses val="autoZero"/>
        <c:crossBetween val="between"/>
      </c:valAx>
    </c:plotArea>
    <c:legend>
      <c:legendPos val="r"/>
      <c:layout>
        <c:manualLayout>
          <c:xMode val="edge"/>
          <c:yMode val="edge"/>
          <c:x val="0.41186392574050334"/>
          <c:y val="0.9011470678282995"/>
          <c:w val="0.16961279687724884"/>
          <c:h val="0.0972692116769662"/>
        </c:manualLayout>
      </c:layout>
      <c:overlay val="false"/>
    </c:legend>
    <c:plotVisOnly val="true"/>
    <c:dispBlanksAs val="gap"/>
    <c:showDLblsOverMax val="false"/>
  </c:chart>
  <c:txPr>
    <a:bodyPr/>
    <a:lstStyle/>
    <a:p>
      <a:pPr>
        <a:defRPr sz="801"/>
      </a:pPr>
      <a:endParaRPr lang="ru-RU"/>
    </a:p>
  </c:txPr>
  <c:externalData r:id="rId2">
    <c:autoUpdate val="false"/>
  </c:externalData>
</c:chartSpace>
</file>

<file path=word/charts/chart4.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2"/>
  <c:clrMapOvr folHlink="folHlink" hlink="hlink" accent6="accent6" accent5="accent5" accent4="accent4" accent3="accent3" accent2="accent2" accent1="accent1" tx2="dk2" bg2="lt2" tx1="dk1" bg1="lt1"/>
  <c:chart>
    <c:autoTitleDeleted val="false"/>
    <c:plotArea>
      <c:layout>
        <c:manualLayout>
          <c:layoutTarget val="inner"/>
          <c:xMode val="edge"/>
          <c:yMode val="edge"/>
          <c:x val="0.0877739721502933"/>
          <c:y val="0.0318464074604632"/>
          <c:w val="0.737040522572804"/>
          <c:h val="0.696175656402048"/>
        </c:manualLayout>
      </c:layout>
      <c:barChart>
        <c:barDir val="col"/>
        <c:grouping val="clustered"/>
        <c:varyColors val="false"/>
        <c:ser>
          <c:idx val="0"/>
          <c:order val="0"/>
          <c:tx>
            <c:strRef>
              <c:f>Лист1!$B$1</c:f>
              <c:strCache>
                <c:ptCount val="1"/>
                <c:pt idx="0">
                  <c:v>Кол-во СН 2016 г.</c:v>
                </c:pt>
              </c:strCache>
            </c:strRef>
          </c:tx>
          <c:spPr>
            <a:solidFill>
              <a:schemeClr val="bg1">
                <a:lumMod val="50000"/>
              </a:schemeClr>
            </a:solidFill>
          </c:spPr>
          <c:invertIfNegative val="false"/>
          <c:cat>
            <c:strRef>
              <c:f>Лист1!$A$2:$A$17</c:f>
              <c:strCache>
                <c:ptCount val="16"/>
                <c:pt idx="0">
                  <c:v>Белгородская область</c:v>
                </c:pt>
                <c:pt idx="1">
                  <c:v>Брянская область</c:v>
                </c:pt>
                <c:pt idx="2">
                  <c:v>Владимирская область</c:v>
                </c:pt>
                <c:pt idx="3">
                  <c:v>Воронежская область</c:v>
                </c:pt>
                <c:pt idx="4">
                  <c:v>Ивановская область</c:v>
                </c:pt>
                <c:pt idx="5">
                  <c:v>Калужская область</c:v>
                </c:pt>
                <c:pt idx="6">
                  <c:v>Костромская область</c:v>
                </c:pt>
                <c:pt idx="7">
                  <c:v>Курская область</c:v>
                </c:pt>
                <c:pt idx="8">
                  <c:v>Липецкая область</c:v>
                </c:pt>
                <c:pt idx="9">
                  <c:v>Орловская область</c:v>
                </c:pt>
                <c:pt idx="10">
                  <c:v>Рязанская область</c:v>
                </c:pt>
                <c:pt idx="11">
                  <c:v>Смоленская область</c:v>
                </c:pt>
                <c:pt idx="12">
                  <c:v>Тамбовская область</c:v>
                </c:pt>
                <c:pt idx="13">
                  <c:v>Тверская область</c:v>
                </c:pt>
                <c:pt idx="14">
                  <c:v>Тульская область</c:v>
                </c:pt>
                <c:pt idx="15">
                  <c:v>Ярославская область</c:v>
                </c:pt>
              </c:strCache>
            </c:strRef>
          </c:cat>
          <c:val>
            <c:numRef>
              <c:f>Лист1!$B$2:$B$17</c:f>
              <c:numCache>
                <c:formatCode>General</c:formatCode>
                <c:ptCount val="16"/>
                <c:pt idx="0">
                  <c:v>190</c:v>
                </c:pt>
                <c:pt idx="1">
                  <c:v>188</c:v>
                </c:pt>
                <c:pt idx="2">
                  <c:v>208</c:v>
                </c:pt>
                <c:pt idx="3">
                  <c:v>349</c:v>
                </c:pt>
                <c:pt idx="4">
                  <c:v>147</c:v>
                </c:pt>
                <c:pt idx="5">
                  <c:v>215</c:v>
                </c:pt>
                <c:pt idx="6">
                  <c:v>213</c:v>
                </c:pt>
                <c:pt idx="7">
                  <c:v>174</c:v>
                </c:pt>
                <c:pt idx="8">
                  <c:v>203</c:v>
                </c:pt>
                <c:pt idx="9">
                  <c:v>180</c:v>
                </c:pt>
                <c:pt idx="10">
                  <c:v>204</c:v>
                </c:pt>
                <c:pt idx="11">
                  <c:v>166</c:v>
                </c:pt>
                <c:pt idx="12">
                  <c:v>181</c:v>
                </c:pt>
                <c:pt idx="13">
                  <c:v>360</c:v>
                </c:pt>
                <c:pt idx="14">
                  <c:v>256</c:v>
                </c:pt>
                <c:pt idx="15">
                  <c:v>207</c:v>
                </c:pt>
              </c:numCache>
            </c:numRef>
          </c:val>
        </c:ser>
        <c:ser>
          <c:idx val="1"/>
          <c:order val="1"/>
          <c:tx>
            <c:strRef>
              <c:f>Лист1!$C$1</c:f>
              <c:strCache>
                <c:ptCount val="1"/>
                <c:pt idx="0">
                  <c:v>Кол-во СН 2017 г.</c:v>
                </c:pt>
              </c:strCache>
            </c:strRef>
          </c:tx>
          <c:spPr>
            <a:solidFill>
              <a:srgbClr val="00B0F0"/>
            </a:solidFill>
          </c:spPr>
          <c:invertIfNegative val="false"/>
          <c:cat>
            <c:strRef>
              <c:f>Лист1!$A$2:$A$17</c:f>
              <c:strCache>
                <c:ptCount val="16"/>
                <c:pt idx="0">
                  <c:v>Белгородская область</c:v>
                </c:pt>
                <c:pt idx="1">
                  <c:v>Брянская область</c:v>
                </c:pt>
                <c:pt idx="2">
                  <c:v>Владимирская область</c:v>
                </c:pt>
                <c:pt idx="3">
                  <c:v>Воронежская область</c:v>
                </c:pt>
                <c:pt idx="4">
                  <c:v>Ивановская область</c:v>
                </c:pt>
                <c:pt idx="5">
                  <c:v>Калужская область</c:v>
                </c:pt>
                <c:pt idx="6">
                  <c:v>Костромская область</c:v>
                </c:pt>
                <c:pt idx="7">
                  <c:v>Курская область</c:v>
                </c:pt>
                <c:pt idx="8">
                  <c:v>Липецкая область</c:v>
                </c:pt>
                <c:pt idx="9">
                  <c:v>Орловская область</c:v>
                </c:pt>
                <c:pt idx="10">
                  <c:v>Рязанская область</c:v>
                </c:pt>
                <c:pt idx="11">
                  <c:v>Смоленская область</c:v>
                </c:pt>
                <c:pt idx="12">
                  <c:v>Тамбовская область</c:v>
                </c:pt>
                <c:pt idx="13">
                  <c:v>Тверская область</c:v>
                </c:pt>
                <c:pt idx="14">
                  <c:v>Тульская область</c:v>
                </c:pt>
                <c:pt idx="15">
                  <c:v>Ярославская область</c:v>
                </c:pt>
              </c:strCache>
            </c:strRef>
          </c:cat>
          <c:val>
            <c:numRef>
              <c:f>Лист1!$C$2:$C$17</c:f>
              <c:numCache>
                <c:formatCode>General</c:formatCode>
                <c:ptCount val="16"/>
                <c:pt idx="0">
                  <c:v>194</c:v>
                </c:pt>
                <c:pt idx="1">
                  <c:v>197</c:v>
                </c:pt>
                <c:pt idx="2">
                  <c:v>232</c:v>
                </c:pt>
                <c:pt idx="3">
                  <c:v>321</c:v>
                </c:pt>
                <c:pt idx="4">
                  <c:v>181</c:v>
                </c:pt>
                <c:pt idx="5">
                  <c:v>226</c:v>
                </c:pt>
                <c:pt idx="6">
                  <c:v>223</c:v>
                </c:pt>
                <c:pt idx="7">
                  <c:v>176</c:v>
                </c:pt>
                <c:pt idx="8">
                  <c:v>210</c:v>
                </c:pt>
                <c:pt idx="9">
                  <c:v>214</c:v>
                </c:pt>
                <c:pt idx="10">
                  <c:v>220</c:v>
                </c:pt>
                <c:pt idx="11">
                  <c:v>196</c:v>
                </c:pt>
                <c:pt idx="12">
                  <c:v>193</c:v>
                </c:pt>
                <c:pt idx="13">
                  <c:v>369</c:v>
                </c:pt>
                <c:pt idx="14">
                  <c:v>294</c:v>
                </c:pt>
                <c:pt idx="15">
                  <c:v>214</c:v>
                </c:pt>
              </c:numCache>
            </c:numRef>
          </c:val>
        </c:ser>
        <c:dLbls>
          <c:showLegendKey val="false"/>
          <c:showVal val="false"/>
          <c:showCatName val="false"/>
          <c:showSerName val="false"/>
          <c:showPercent val="false"/>
          <c:showBubbleSize val="false"/>
        </c:dLbls>
        <c:gapWidth val="150"/>
        <c:axId val="359242752"/>
        <c:axId val="359252736"/>
      </c:barChart>
      <c:lineChart>
        <c:grouping val="standard"/>
        <c:varyColors val="false"/>
        <c:ser>
          <c:idx val="2"/>
          <c:order val="2"/>
          <c:tx>
            <c:strRef>
              <c:f>Лист1!$D$1</c:f>
              <c:strCache>
                <c:ptCount val="1"/>
                <c:pt idx="0">
                  <c:v>Среднее за 9 месяцев 2016</c:v>
                </c:pt>
              </c:strCache>
            </c:strRef>
          </c:tx>
          <c:spPr>
            <a:ln>
              <a:solidFill>
                <a:schemeClr val="bg1">
                  <a:lumMod val="50000"/>
                </a:schemeClr>
              </a:solidFill>
            </a:ln>
          </c:spPr>
          <c:marker>
            <c:symbol val="none"/>
          </c:marker>
          <c:cat>
            <c:strRef>
              <c:f>Лист1!$A$2:$A$17</c:f>
              <c:strCache>
                <c:ptCount val="16"/>
                <c:pt idx="0">
                  <c:v>Белгородская область</c:v>
                </c:pt>
                <c:pt idx="1">
                  <c:v>Брянская область</c:v>
                </c:pt>
                <c:pt idx="2">
                  <c:v>Владимирская область</c:v>
                </c:pt>
                <c:pt idx="3">
                  <c:v>Воронежская область</c:v>
                </c:pt>
                <c:pt idx="4">
                  <c:v>Ивановская область</c:v>
                </c:pt>
                <c:pt idx="5">
                  <c:v>Калужская область</c:v>
                </c:pt>
                <c:pt idx="6">
                  <c:v>Костромская область</c:v>
                </c:pt>
                <c:pt idx="7">
                  <c:v>Курская область</c:v>
                </c:pt>
                <c:pt idx="8">
                  <c:v>Липецкая область</c:v>
                </c:pt>
                <c:pt idx="9">
                  <c:v>Орловская область</c:v>
                </c:pt>
                <c:pt idx="10">
                  <c:v>Рязанская область</c:v>
                </c:pt>
                <c:pt idx="11">
                  <c:v>Смоленская область</c:v>
                </c:pt>
                <c:pt idx="12">
                  <c:v>Тамбовская область</c:v>
                </c:pt>
                <c:pt idx="13">
                  <c:v>Тверская область</c:v>
                </c:pt>
                <c:pt idx="14">
                  <c:v>Тульская область</c:v>
                </c:pt>
                <c:pt idx="15">
                  <c:v>Ярославская область</c:v>
                </c:pt>
              </c:strCache>
            </c:strRef>
          </c:cat>
          <c:val>
            <c:numRef>
              <c:f>Лист1!$D$2:$D$17</c:f>
              <c:numCache>
                <c:formatCode>General</c:formatCode>
                <c:ptCount val="16"/>
                <c:pt idx="0">
                  <c:v>215.0625</c:v>
                </c:pt>
                <c:pt idx="1">
                  <c:v>215.0625</c:v>
                </c:pt>
                <c:pt idx="2">
                  <c:v>215.0625</c:v>
                </c:pt>
                <c:pt idx="3">
                  <c:v>215.0625</c:v>
                </c:pt>
                <c:pt idx="4">
                  <c:v>215.0625</c:v>
                </c:pt>
                <c:pt idx="5">
                  <c:v>215.0625</c:v>
                </c:pt>
                <c:pt idx="6">
                  <c:v>215.0625</c:v>
                </c:pt>
                <c:pt idx="7">
                  <c:v>215.0625</c:v>
                </c:pt>
                <c:pt idx="8">
                  <c:v>215.0625</c:v>
                </c:pt>
                <c:pt idx="9">
                  <c:v>215.0625</c:v>
                </c:pt>
                <c:pt idx="10">
                  <c:v>215.0625</c:v>
                </c:pt>
                <c:pt idx="11">
                  <c:v>215.0625</c:v>
                </c:pt>
                <c:pt idx="12">
                  <c:v>215.0625</c:v>
                </c:pt>
                <c:pt idx="13">
                  <c:v>215.0625</c:v>
                </c:pt>
                <c:pt idx="14">
                  <c:v>215.0625</c:v>
                </c:pt>
                <c:pt idx="15">
                  <c:v>215.0625</c:v>
                </c:pt>
              </c:numCache>
            </c:numRef>
          </c:val>
          <c:smooth val="false"/>
        </c:ser>
        <c:ser>
          <c:idx val="3"/>
          <c:order val="3"/>
          <c:tx>
            <c:strRef>
              <c:f>Лист1!$E$1</c:f>
              <c:strCache>
                <c:ptCount val="1"/>
                <c:pt idx="0">
                  <c:v>Среднее за 9 месяцев 2017</c:v>
                </c:pt>
              </c:strCache>
            </c:strRef>
          </c:tx>
          <c:spPr>
            <a:ln>
              <a:solidFill>
                <a:srgbClr val="00B0F0"/>
              </a:solidFill>
            </a:ln>
          </c:spPr>
          <c:marker>
            <c:symbol val="none"/>
          </c:marker>
          <c:cat>
            <c:strRef>
              <c:f>Лист1!$A$2:$A$17</c:f>
              <c:strCache>
                <c:ptCount val="16"/>
                <c:pt idx="0">
                  <c:v>Белгородская область</c:v>
                </c:pt>
                <c:pt idx="1">
                  <c:v>Брянская область</c:v>
                </c:pt>
                <c:pt idx="2">
                  <c:v>Владимирская область</c:v>
                </c:pt>
                <c:pt idx="3">
                  <c:v>Воронежская область</c:v>
                </c:pt>
                <c:pt idx="4">
                  <c:v>Ивановская область</c:v>
                </c:pt>
                <c:pt idx="5">
                  <c:v>Калужская область</c:v>
                </c:pt>
                <c:pt idx="6">
                  <c:v>Костромская область</c:v>
                </c:pt>
                <c:pt idx="7">
                  <c:v>Курская область</c:v>
                </c:pt>
                <c:pt idx="8">
                  <c:v>Липецкая область</c:v>
                </c:pt>
                <c:pt idx="9">
                  <c:v>Орловская область</c:v>
                </c:pt>
                <c:pt idx="10">
                  <c:v>Рязанская область</c:v>
                </c:pt>
                <c:pt idx="11">
                  <c:v>Смоленская область</c:v>
                </c:pt>
                <c:pt idx="12">
                  <c:v>Тамбовская область</c:v>
                </c:pt>
                <c:pt idx="13">
                  <c:v>Тверская область</c:v>
                </c:pt>
                <c:pt idx="14">
                  <c:v>Тульская область</c:v>
                </c:pt>
                <c:pt idx="15">
                  <c:v>Ярославская область</c:v>
                </c:pt>
              </c:strCache>
            </c:strRef>
          </c:cat>
          <c:val>
            <c:numRef>
              <c:f>Лист1!$E$2:$E$17</c:f>
              <c:numCache>
                <c:formatCode>General</c:formatCode>
                <c:ptCount val="16"/>
                <c:pt idx="0">
                  <c:v>228.75</c:v>
                </c:pt>
                <c:pt idx="1">
                  <c:v>228.75</c:v>
                </c:pt>
                <c:pt idx="2">
                  <c:v>228.75</c:v>
                </c:pt>
                <c:pt idx="3">
                  <c:v>228.75</c:v>
                </c:pt>
                <c:pt idx="4">
                  <c:v>228.75</c:v>
                </c:pt>
                <c:pt idx="5">
                  <c:v>228.75</c:v>
                </c:pt>
                <c:pt idx="6">
                  <c:v>228.75</c:v>
                </c:pt>
                <c:pt idx="7">
                  <c:v>228.75</c:v>
                </c:pt>
                <c:pt idx="8">
                  <c:v>228.75</c:v>
                </c:pt>
                <c:pt idx="9">
                  <c:v>228.75</c:v>
                </c:pt>
                <c:pt idx="10">
                  <c:v>228.75</c:v>
                </c:pt>
                <c:pt idx="11">
                  <c:v>228.75</c:v>
                </c:pt>
                <c:pt idx="12">
                  <c:v>228.75</c:v>
                </c:pt>
                <c:pt idx="13">
                  <c:v>228.75</c:v>
                </c:pt>
                <c:pt idx="14">
                  <c:v>228.75</c:v>
                </c:pt>
                <c:pt idx="15">
                  <c:v>228.75</c:v>
                </c:pt>
              </c:numCache>
            </c:numRef>
          </c:val>
          <c:smooth val="false"/>
        </c:ser>
        <c:dLbls>
          <c:showLegendKey val="false"/>
          <c:showVal val="false"/>
          <c:showCatName val="false"/>
          <c:showSerName val="false"/>
          <c:showPercent val="false"/>
          <c:showBubbleSize val="false"/>
        </c:dLbls>
        <c:marker val="true"/>
        <c:smooth val="false"/>
        <c:axId val="359242752"/>
        <c:axId val="359252736"/>
      </c:lineChart>
      <c:catAx>
        <c:axId val="359242752"/>
        <c:scaling>
          <c:orientation val="minMax"/>
        </c:scaling>
        <c:delete val="false"/>
        <c:axPos val="b"/>
        <c:numFmt sourceLinked="false" formatCode="General"/>
        <c:majorTickMark val="out"/>
        <c:minorTickMark val="none"/>
        <c:tickLblPos val="nextTo"/>
        <c:txPr>
          <a:bodyPr/>
          <a:lstStyle/>
          <a:p>
            <a:pPr>
              <a:defRPr sz="700"/>
            </a:pPr>
            <a:endParaRPr lang="ru-RU"/>
          </a:p>
        </c:txPr>
        <c:crossAx val="359252736"/>
        <c:crosses val="autoZero"/>
        <c:auto val="true"/>
        <c:lblAlgn val="ctr"/>
        <c:lblOffset val="100"/>
        <c:noMultiLvlLbl val="false"/>
      </c:catAx>
      <c:valAx>
        <c:axId val="359252736"/>
        <c:scaling>
          <c:orientation val="minMax"/>
        </c:scaling>
        <c:delete val="false"/>
        <c:axPos val="l"/>
        <c:majorGridlines/>
        <c:numFmt sourceLinked="true" formatCode="General"/>
        <c:majorTickMark val="out"/>
        <c:minorTickMark val="none"/>
        <c:tickLblPos val="nextTo"/>
        <c:crossAx val="359242752"/>
        <c:crosses val="autoZero"/>
        <c:crossBetween val="between"/>
      </c:valAx>
      <c:spPr>
        <a:noFill/>
        <a:ln w="25400">
          <a:noFill/>
        </a:ln>
      </c:spPr>
    </c:plotArea>
    <c:legend>
      <c:legendPos val="r"/>
      <c:layout>
        <c:manualLayout>
          <c:xMode val="edge"/>
          <c:yMode val="edge"/>
          <c:x val="0.820269975690958"/>
          <c:y val="0.12221883281539"/>
          <c:w val="0.17868516487871902"/>
          <c:h val="0.502655918010249"/>
        </c:manualLayout>
      </c:layout>
      <c:overlay val="false"/>
      <c:txPr>
        <a:bodyPr/>
        <a:lstStyle/>
        <a:p>
          <a:pPr>
            <a:defRPr sz="800"/>
          </a:pPr>
          <a:endParaRPr lang="ru-RU"/>
        </a:p>
      </c:txPr>
    </c:legend>
    <c:plotVisOnly val="true"/>
    <c:dispBlanksAs val="gap"/>
    <c:showDLblsOverMax val="false"/>
  </c:chart>
  <c:spPr>
    <a:ln>
      <a:noFill/>
    </a:ln>
  </c:spPr>
  <c:externalData r:id="rId2">
    <c:autoUpdate val="false"/>
  </c:externalData>
</c:chartSpace>
</file>

<file path=word/charts/chart40.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2"/>
  <c:chart>
    <c:autoTitleDeleted val="false"/>
    <c:plotArea>
      <c:layout>
        <c:manualLayout>
          <c:layoutTarget val="inner"/>
          <c:xMode val="edge"/>
          <c:yMode val="edge"/>
          <c:x val="0.138739428404783"/>
          <c:y val="0.166974440694913"/>
          <c:w val="0.928435586176727"/>
          <c:h val="0.49351112360955"/>
        </c:manualLayout>
      </c:layout>
      <c:barChart>
        <c:barDir val="col"/>
        <c:grouping val="clustered"/>
        <c:varyColors val="false"/>
        <c:ser>
          <c:idx val="0"/>
          <c:order val="0"/>
          <c:tx>
            <c:strRef>
              <c:f>Лист1!$B$1</c:f>
              <c:strCache>
                <c:ptCount val="1"/>
                <c:pt idx="0">
                  <c:v>2016</c:v>
                </c:pt>
              </c:strCache>
            </c:strRef>
          </c:tx>
          <c:spPr>
            <a:solidFill>
              <a:srgbClr val="002060"/>
            </a:solidFill>
          </c:spPr>
          <c:invertIfNegative val="false"/>
          <c:dLbls>
            <c:dLbl>
              <c:idx val="2"/>
              <c:layout>
                <c:manualLayout>
                  <c:x val="-0.008680555555555556"/>
                  <c:y val="0.003953520298525025"/>
                </c:manualLayout>
              </c:layout>
              <c:dLblPos val="outEnd"/>
              <c:showLegendKey val="false"/>
              <c:showVal val="true"/>
              <c:showCatName val="false"/>
              <c:showSerName val="false"/>
              <c:showPercent val="false"/>
              <c:showBubbleSize val="false"/>
            </c:dLbl>
            <c:spPr>
              <a:noFill/>
              <a:ln>
                <a:noFill/>
              </a:ln>
              <a:effectLst/>
            </c:spPr>
            <c:txPr>
              <a:bodyPr/>
              <a:lstStyle/>
              <a:p>
                <a:pPr>
                  <a:defRPr b="false" sz="900">
                    <a:latin charset="0" pitchFamily="34" typeface="Arial Narrow"/>
                  </a:defRPr>
                </a:pPr>
                <a:endParaRPr lang="ru-RU"/>
              </a:p>
            </c:txPr>
            <c:dLblPos val="outEnd"/>
            <c:showLegendKey val="false"/>
            <c:showVal val="true"/>
            <c:showCatName val="false"/>
            <c:showSerName val="false"/>
            <c:showPercent val="false"/>
            <c:showBubbleSize val="false"/>
            <c:showLeaderLines val="false"/>
            <c:extLst>
              <c:ext uri="{CE6537A1-D6FC-4f65-9D91-7224C49458BB}">
                <c15:showLeaderLines xmlns:c15="http://schemas.microsoft.com/office/drawing/2012/chart" val="0"/>
              </c:ext>
            </c:extLst>
          </c:dLbls>
          <c:cat>
            <c:strRef>
              <c:f>Лист1!$A$2:$A$18</c:f>
              <c:strCache>
                <c:ptCount val="17"/>
                <c:pt idx="0">
                  <c:v>Белгородская область</c:v>
                </c:pt>
                <c:pt idx="1">
                  <c:v>Брянская область</c:v>
                </c:pt>
                <c:pt idx="2">
                  <c:v>Владимирская область</c:v>
                </c:pt>
                <c:pt idx="3">
                  <c:v>Воронежская область</c:v>
                </c:pt>
                <c:pt idx="4">
                  <c:v>Ивановская область</c:v>
                </c:pt>
                <c:pt idx="5">
                  <c:v>Калужская область</c:v>
                </c:pt>
                <c:pt idx="6">
                  <c:v>Костромская область</c:v>
                </c:pt>
                <c:pt idx="7">
                  <c:v>Курская область</c:v>
                </c:pt>
                <c:pt idx="8">
                  <c:v>Липецкая область</c:v>
                </c:pt>
                <c:pt idx="9">
                  <c:v>Орловская область</c:v>
                </c:pt>
                <c:pt idx="10">
                  <c:v>Рязанская область</c:v>
                </c:pt>
                <c:pt idx="11">
                  <c:v>Смоленская область</c:v>
                </c:pt>
                <c:pt idx="12">
                  <c:v>Тамбовская область</c:v>
                </c:pt>
                <c:pt idx="13">
                  <c:v>Тверская область</c:v>
                </c:pt>
                <c:pt idx="14">
                  <c:v>Тульская область</c:v>
                </c:pt>
                <c:pt idx="15">
                  <c:v>Ярославская область</c:v>
                </c:pt>
                <c:pt idx="16">
                  <c:v>Управление по  ЦФО</c:v>
                </c:pt>
              </c:strCache>
            </c:strRef>
          </c:cat>
          <c:val>
            <c:numRef>
              <c:f>Лист1!$B$2:$B$18</c:f>
              <c:numCache>
                <c:formatCode>General</c:formatCode>
                <c:ptCount val="17"/>
                <c:pt idx="0">
                  <c:v>6</c:v>
                </c:pt>
                <c:pt idx="1">
                  <c:v>29</c:v>
                </c:pt>
                <c:pt idx="2">
                  <c:v>109</c:v>
                </c:pt>
                <c:pt idx="3">
                  <c:v>44</c:v>
                </c:pt>
                <c:pt idx="4">
                  <c:v>16</c:v>
                </c:pt>
                <c:pt idx="5">
                  <c:v>36</c:v>
                </c:pt>
                <c:pt idx="6">
                  <c:v>23</c:v>
                </c:pt>
                <c:pt idx="7">
                  <c:v>15</c:v>
                </c:pt>
                <c:pt idx="8">
                  <c:v>27</c:v>
                </c:pt>
                <c:pt idx="9">
                  <c:v>13</c:v>
                </c:pt>
                <c:pt idx="10">
                  <c:v>71</c:v>
                </c:pt>
                <c:pt idx="11">
                  <c:v>47</c:v>
                </c:pt>
                <c:pt idx="12">
                  <c:v>8</c:v>
                </c:pt>
                <c:pt idx="13">
                  <c:v>36</c:v>
                </c:pt>
                <c:pt idx="14">
                  <c:v>45</c:v>
                </c:pt>
                <c:pt idx="15">
                  <c:v>34</c:v>
                </c:pt>
                <c:pt idx="16">
                  <c:v>26</c:v>
                </c:pt>
              </c:numCache>
            </c:numRef>
          </c:val>
        </c:ser>
        <c:ser>
          <c:idx val="1"/>
          <c:order val="1"/>
          <c:tx>
            <c:strRef>
              <c:f>Лист1!$C$1</c:f>
              <c:strCache>
                <c:ptCount val="1"/>
                <c:pt idx="0">
                  <c:v>2017</c:v>
                </c:pt>
              </c:strCache>
            </c:strRef>
          </c:tx>
          <c:spPr>
            <a:solidFill>
              <a:srgbClr val="00B0F0"/>
            </a:solidFill>
          </c:spPr>
          <c:invertIfNegative val="false"/>
          <c:dLbls>
            <c:dLbl>
              <c:idx val="5"/>
              <c:layout>
                <c:manualLayout>
                  <c:x val="0.006510416666666667"/>
                  <c:y val="-0.0158140811941001"/>
                </c:manualLayout>
              </c:layout>
              <c:showLegendKey val="false"/>
              <c:showVal val="true"/>
              <c:showCatName val="false"/>
              <c:showSerName val="false"/>
              <c:showPercent val="false"/>
              <c:showBubbleSize val="false"/>
            </c:dLbl>
            <c:dLbl>
              <c:idx val="8"/>
              <c:layout>
                <c:manualLayout>
                  <c:x val="0.006510416666666746"/>
                  <c:y val="-0.0158140811941001"/>
                </c:manualLayout>
              </c:layout>
              <c:showLegendKey val="false"/>
              <c:showVal val="true"/>
              <c:showCatName val="false"/>
              <c:showSerName val="false"/>
              <c:showPercent val="false"/>
              <c:showBubbleSize val="false"/>
            </c:dLbl>
            <c:dLbl>
              <c:idx val="9"/>
              <c:layout>
                <c:manualLayout>
                  <c:x val="0.004340277777777778"/>
                  <c:y val="0.003953520298525098"/>
                </c:manualLayout>
              </c:layout>
              <c:showLegendKey val="false"/>
              <c:showVal val="true"/>
              <c:showCatName val="false"/>
              <c:showSerName val="false"/>
              <c:showPercent val="false"/>
              <c:showBubbleSize val="false"/>
            </c:dLbl>
            <c:dLbl>
              <c:idx val="10"/>
              <c:layout>
                <c:manualLayout>
                  <c:x val="0.006510416666666587"/>
                  <c:y val="-3.6240184086780333E-17"/>
                </c:manualLayout>
              </c:layout>
              <c:showLegendKey val="false"/>
              <c:showVal val="true"/>
              <c:showCatName val="false"/>
              <c:showSerName val="false"/>
              <c:showPercent val="false"/>
              <c:showBubbleSize val="false"/>
            </c:dLbl>
            <c:dLbl>
              <c:idx val="11"/>
              <c:layout>
                <c:manualLayout>
                  <c:x val="0.006510416666666667"/>
                  <c:y val="0.0"/>
                </c:manualLayout>
              </c:layout>
              <c:showLegendKey val="false"/>
              <c:showVal val="true"/>
              <c:showCatName val="false"/>
              <c:showSerName val="false"/>
              <c:showPercent val="false"/>
              <c:showBubbleSize val="false"/>
            </c:dLbl>
            <c:dLbl>
              <c:idx val="13"/>
              <c:layout>
                <c:manualLayout>
                  <c:x val="0.004340277777777778"/>
                  <c:y val="0.003953520298525025"/>
                </c:manualLayout>
              </c:layout>
              <c:showLegendKey val="false"/>
              <c:showVal val="true"/>
              <c:showCatName val="false"/>
              <c:showSerName val="false"/>
              <c:showPercent val="false"/>
              <c:showBubbleSize val="false"/>
            </c:dLbl>
            <c:dLbl>
              <c:idx val="14"/>
              <c:layout>
                <c:manualLayout>
                  <c:x val="0.004340277777777778"/>
                  <c:y val="0.0"/>
                </c:manualLayout>
              </c:layout>
              <c:showLegendKey val="false"/>
              <c:showVal val="true"/>
              <c:showCatName val="false"/>
              <c:showSerName val="false"/>
              <c:showPercent val="false"/>
              <c:showBubbleSize val="false"/>
            </c:dLbl>
            <c:dLbl>
              <c:idx val="16"/>
              <c:layout>
                <c:manualLayout>
                  <c:x val="0.002170138888888889"/>
                  <c:y val="0.0"/>
                </c:manualLayout>
              </c:layout>
              <c:showLegendKey val="false"/>
              <c:showVal val="true"/>
              <c:showCatName val="false"/>
              <c:showSerName val="false"/>
              <c:showPercent val="false"/>
              <c:showBubbleSize val="false"/>
            </c:dLbl>
            <c:spPr>
              <a:noFill/>
              <a:ln>
                <a:noFill/>
              </a:ln>
              <a:effectLst/>
            </c:spPr>
            <c:txPr>
              <a:bodyPr/>
              <a:lstStyle/>
              <a:p>
                <a:pPr>
                  <a:defRPr b="true" sz="1100">
                    <a:latin charset="0" pitchFamily="34" typeface="Arial Narrow"/>
                  </a:defRPr>
                </a:pPr>
                <a:endParaRPr lang="ru-RU"/>
              </a:p>
            </c:txPr>
            <c:showLegendKey val="false"/>
            <c:showVal val="true"/>
            <c:showCatName val="false"/>
            <c:showSerName val="false"/>
            <c:showPercent val="false"/>
            <c:showBubbleSize val="false"/>
            <c:showLeaderLines val="false"/>
            <c:extLst>
              <c:ext uri="{CE6537A1-D6FC-4f65-9D91-7224C49458BB}">
                <c15:showLeaderLines xmlns:c15="http://schemas.microsoft.com/office/drawing/2012/chart" val="0"/>
              </c:ext>
            </c:extLst>
          </c:dLbls>
          <c:cat>
            <c:strRef>
              <c:f>Лист1!$A$2:$A$18</c:f>
              <c:strCache>
                <c:ptCount val="17"/>
                <c:pt idx="0">
                  <c:v>Белгородская область</c:v>
                </c:pt>
                <c:pt idx="1">
                  <c:v>Брянская область</c:v>
                </c:pt>
                <c:pt idx="2">
                  <c:v>Владимирская область</c:v>
                </c:pt>
                <c:pt idx="3">
                  <c:v>Воронежская область</c:v>
                </c:pt>
                <c:pt idx="4">
                  <c:v>Ивановская область</c:v>
                </c:pt>
                <c:pt idx="5">
                  <c:v>Калужская область</c:v>
                </c:pt>
                <c:pt idx="6">
                  <c:v>Костромская область</c:v>
                </c:pt>
                <c:pt idx="7">
                  <c:v>Курская область</c:v>
                </c:pt>
                <c:pt idx="8">
                  <c:v>Липецкая область</c:v>
                </c:pt>
                <c:pt idx="9">
                  <c:v>Орловская область</c:v>
                </c:pt>
                <c:pt idx="10">
                  <c:v>Рязанская область</c:v>
                </c:pt>
                <c:pt idx="11">
                  <c:v>Смоленская область</c:v>
                </c:pt>
                <c:pt idx="12">
                  <c:v>Тамбовская область</c:v>
                </c:pt>
                <c:pt idx="13">
                  <c:v>Тверская область</c:v>
                </c:pt>
                <c:pt idx="14">
                  <c:v>Тульская область</c:v>
                </c:pt>
                <c:pt idx="15">
                  <c:v>Ярославская область</c:v>
                </c:pt>
                <c:pt idx="16">
                  <c:v>Управление по  ЦФО</c:v>
                </c:pt>
              </c:strCache>
            </c:strRef>
          </c:cat>
          <c:val>
            <c:numRef>
              <c:f>Лист1!$C$2:$C$18</c:f>
              <c:numCache>
                <c:formatCode>General</c:formatCode>
                <c:ptCount val="17"/>
                <c:pt idx="0">
                  <c:v>5</c:v>
                </c:pt>
                <c:pt idx="1">
                  <c:v>9</c:v>
                </c:pt>
                <c:pt idx="2">
                  <c:v>124</c:v>
                </c:pt>
                <c:pt idx="3">
                  <c:v>18</c:v>
                </c:pt>
                <c:pt idx="4">
                  <c:v>45</c:v>
                </c:pt>
                <c:pt idx="5">
                  <c:v>34</c:v>
                </c:pt>
                <c:pt idx="6">
                  <c:v>65</c:v>
                </c:pt>
                <c:pt idx="7">
                  <c:v>1</c:v>
                </c:pt>
                <c:pt idx="8">
                  <c:v>29</c:v>
                </c:pt>
                <c:pt idx="9">
                  <c:v>5</c:v>
                </c:pt>
                <c:pt idx="10">
                  <c:v>79</c:v>
                </c:pt>
                <c:pt idx="11">
                  <c:v>31</c:v>
                </c:pt>
                <c:pt idx="12">
                  <c:v>94</c:v>
                </c:pt>
                <c:pt idx="13">
                  <c:v>20</c:v>
                </c:pt>
                <c:pt idx="14">
                  <c:v>35</c:v>
                </c:pt>
                <c:pt idx="15">
                  <c:v>121</c:v>
                </c:pt>
                <c:pt idx="16">
                  <c:v>21</c:v>
                </c:pt>
              </c:numCache>
            </c:numRef>
          </c:val>
        </c:ser>
        <c:dLbls>
          <c:showLegendKey val="false"/>
          <c:showVal val="true"/>
          <c:showCatName val="false"/>
          <c:showSerName val="false"/>
          <c:showPercent val="false"/>
          <c:showBubbleSize val="false"/>
        </c:dLbls>
        <c:gapWidth val="150"/>
        <c:axId val="356997376"/>
        <c:axId val="356998528"/>
      </c:barChart>
      <c:catAx>
        <c:axId val="356997376"/>
        <c:scaling>
          <c:orientation val="minMax"/>
        </c:scaling>
        <c:delete val="false"/>
        <c:axPos val="b"/>
        <c:numFmt sourceLinked="false" formatCode="General"/>
        <c:majorTickMark val="out"/>
        <c:minorTickMark val="none"/>
        <c:tickLblPos val="nextTo"/>
        <c:txPr>
          <a:bodyPr/>
          <a:lstStyle/>
          <a:p>
            <a:pPr>
              <a:defRPr baseline="0">
                <a:latin charset="0" pitchFamily="18" typeface="Times New Roman"/>
              </a:defRPr>
            </a:pPr>
            <a:endParaRPr lang="ru-RU"/>
          </a:p>
        </c:txPr>
        <c:crossAx val="356998528"/>
        <c:crosses val="autoZero"/>
        <c:auto val="true"/>
        <c:lblAlgn val="ctr"/>
        <c:lblOffset val="100"/>
        <c:noMultiLvlLbl val="false"/>
      </c:catAx>
      <c:valAx>
        <c:axId val="356998528"/>
        <c:scaling>
          <c:orientation val="minMax"/>
        </c:scaling>
        <c:delete val="false"/>
        <c:axPos val="l"/>
        <c:majorGridlines/>
        <c:numFmt sourceLinked="true" formatCode="General"/>
        <c:majorTickMark val="out"/>
        <c:minorTickMark val="none"/>
        <c:tickLblPos val="nextTo"/>
        <c:crossAx val="356997376"/>
        <c:crosses val="autoZero"/>
        <c:crossBetween val="between"/>
      </c:valAx>
    </c:plotArea>
    <c:plotVisOnly val="true"/>
    <c:dispBlanksAs val="gap"/>
    <c:showDLblsOverMax val="false"/>
  </c:chart>
  <c:externalData r:id="rId1">
    <c:autoUpdate val="false"/>
  </c:externalData>
</c:chartSpace>
</file>

<file path=word/charts/chart41.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2"/>
  <c:clrMapOvr folHlink="folHlink" hlink="hlink" accent6="accent6" accent5="accent5" accent4="accent4" accent3="accent3" accent2="accent2" accent1="accent1" tx2="dk2" bg2="lt2" tx1="dk1" bg1="lt1"/>
  <c:chart>
    <c:autoTitleDeleted val="false"/>
    <c:plotArea>
      <c:layout>
        <c:manualLayout>
          <c:layoutTarget val="inner"/>
          <c:xMode val="edge"/>
          <c:yMode val="edge"/>
          <c:x val="0.0882307789585742"/>
          <c:y val="0.0436507936507937"/>
          <c:w val="0.90297008274103"/>
          <c:h val="0.596859336002187"/>
        </c:manualLayout>
      </c:layout>
      <c:barChart>
        <c:barDir val="col"/>
        <c:grouping val="clustered"/>
        <c:varyColors val="false"/>
        <c:ser>
          <c:idx val="0"/>
          <c:order val="0"/>
          <c:tx>
            <c:strRef>
              <c:f>Лист1!$B$1</c:f>
              <c:strCache>
                <c:ptCount val="1"/>
                <c:pt idx="0">
                  <c:v>Информация о нарушениях в области персональных подтвердилась</c:v>
                </c:pt>
              </c:strCache>
            </c:strRef>
          </c:tx>
          <c:spPr>
            <a:solidFill>
              <a:srgbClr val="1F497D">
                <a:lumMod val="75000"/>
              </a:srgbClr>
            </a:solidFill>
          </c:spPr>
          <c:invertIfNegative val="false"/>
          <c:dLbls>
            <c:dLbl>
              <c:idx val="1"/>
              <c:layout>
                <c:manualLayout>
                  <c:x val="-0.006388888097031951"/>
                  <c:y val="0.004214307141359144"/>
                </c:manualLayout>
              </c:layout>
              <c:showLegendKey val="false"/>
              <c:showVal val="true"/>
              <c:showCatName val="false"/>
              <c:showSerName val="false"/>
              <c:showPercent val="false"/>
              <c:showBubbleSize val="false"/>
            </c:dLbl>
            <c:dLbl>
              <c:idx val="3"/>
              <c:layout>
                <c:manualLayout>
                  <c:x val="-0.008551887245683266"/>
                  <c:y val="-0.004246163321325323"/>
                </c:manualLayout>
              </c:layout>
              <c:showLegendKey val="false"/>
              <c:showVal val="true"/>
              <c:showCatName val="false"/>
              <c:showSerName val="false"/>
              <c:showPercent val="false"/>
              <c:showBubbleSize val="false"/>
              <c:extLst>
                <c:ext uri="{CE6537A1-D6FC-4f65-9D91-7224C49458BB}"/>
              </c:extLst>
            </c:dLbl>
            <c:dLbl>
              <c:idx val="6"/>
              <c:layout>
                <c:manualLayout>
                  <c:x val="-0.006388888097031951"/>
                  <c:y val="0.004214307141359144"/>
                </c:manualLayout>
              </c:layout>
              <c:showLegendKey val="false"/>
              <c:showVal val="true"/>
              <c:showCatName val="false"/>
              <c:showSerName val="false"/>
              <c:showPercent val="false"/>
              <c:showBubbleSize val="false"/>
            </c:dLbl>
            <c:dLbl>
              <c:idx val="7"/>
              <c:layout>
                <c:manualLayout>
                  <c:x val="-0.0064"/>
                  <c:y val="-0.00424628450106149"/>
                </c:manualLayout>
              </c:layout>
              <c:showLegendKey val="false"/>
              <c:showVal val="true"/>
              <c:showCatName val="false"/>
              <c:showSerName val="false"/>
              <c:showPercent val="false"/>
              <c:showBubbleSize val="false"/>
              <c:extLst>
                <c:ext uri="{CE6537A1-D6FC-4f65-9D91-7224C49458BB}"/>
              </c:extLst>
            </c:dLbl>
            <c:dLbl>
              <c:idx val="8"/>
              <c:layout>
                <c:manualLayout>
                  <c:x val="-0.0149262326776369"/>
                  <c:y val="0.0"/>
                </c:manualLayout>
              </c:layout>
              <c:showLegendKey val="false"/>
              <c:showVal val="true"/>
              <c:showCatName val="false"/>
              <c:showSerName val="false"/>
              <c:showPercent val="false"/>
              <c:showBubbleSize val="false"/>
              <c:extLst>
                <c:ext uri="{CE6537A1-D6FC-4f65-9D91-7224C49458BB}"/>
              </c:extLst>
            </c:dLbl>
            <c:dLbl>
              <c:idx val="10"/>
              <c:layout>
                <c:manualLayout>
                  <c:x val="-0.002129629365677317"/>
                  <c:y val="0.0"/>
                </c:manualLayout>
              </c:layout>
              <c:showLegendKey val="false"/>
              <c:showVal val="true"/>
              <c:showCatName val="false"/>
              <c:showSerName val="false"/>
              <c:showPercent val="false"/>
              <c:showBubbleSize val="false"/>
            </c:dLbl>
            <c:dLbl>
              <c:idx val="13"/>
              <c:layout>
                <c:manualLayout>
                  <c:x val="-0.012777776194063901"/>
                  <c:y val="0.0"/>
                </c:manualLayout>
              </c:layout>
              <c:showLegendKey val="false"/>
              <c:showVal val="true"/>
              <c:showCatName val="false"/>
              <c:showSerName val="false"/>
              <c:showPercent val="false"/>
              <c:showBubbleSize val="false"/>
            </c:dLbl>
            <c:dLbl>
              <c:idx val="16"/>
              <c:layout>
                <c:manualLayout>
                  <c:x val="-0.0106666666666667"/>
                  <c:y val="0.0"/>
                </c:manualLayout>
              </c:layout>
              <c:showLegendKey val="false"/>
              <c:showVal val="true"/>
              <c:showCatName val="false"/>
              <c:showSerName val="false"/>
              <c:showPercent val="false"/>
              <c:showBubbleSize val="false"/>
              <c:extLst>
                <c:ext uri="{CE6537A1-D6FC-4f65-9D91-7224C49458BB}"/>
              </c:extLst>
            </c:dLbl>
            <c:spPr>
              <a:noFill/>
              <a:ln>
                <a:noFill/>
              </a:ln>
              <a:effectLst/>
            </c:spPr>
            <c:txPr>
              <a:bodyPr/>
              <a:lstStyle/>
              <a:p>
                <a:pPr>
                  <a:defRPr sz="1000"/>
                </a:pPr>
                <a:endParaRPr lang="ru-RU"/>
              </a:p>
            </c:txPr>
            <c:showLegendKey val="false"/>
            <c:showVal val="true"/>
            <c:showCatName val="false"/>
            <c:showSerName val="false"/>
            <c:showPercent val="false"/>
            <c:showBubbleSize val="false"/>
            <c:showLeaderLines val="false"/>
            <c:extLst>
              <c:ext uri="{CE6537A1-D6FC-4f65-9D91-7224C49458BB}">
                <c15:showLeaderLines xmlns:c15="http://schemas.microsoft.com/office/drawing/2012/chart" val="0"/>
              </c:ext>
            </c:extLst>
          </c:dLbls>
          <c:cat>
            <c:strRef>
              <c:f>Лист1!$A$2:$A$18</c:f>
              <c:strCache>
                <c:ptCount val="17"/>
                <c:pt idx="0">
                  <c:v> Белгор. обл.</c:v>
                </c:pt>
                <c:pt idx="1">
                  <c:v>Брянск. обл.</c:v>
                </c:pt>
                <c:pt idx="2">
                  <c:v>Владимир. обл.</c:v>
                </c:pt>
                <c:pt idx="3">
                  <c:v>Воронеж. обл.</c:v>
                </c:pt>
                <c:pt idx="4">
                  <c:v>Иванов. обл.</c:v>
                </c:pt>
                <c:pt idx="5">
                  <c:v>Калуж. обл.</c:v>
                </c:pt>
                <c:pt idx="6">
                  <c:v>Костром. обл.</c:v>
                </c:pt>
                <c:pt idx="7">
                  <c:v>Курск. обл.</c:v>
                </c:pt>
                <c:pt idx="8">
                  <c:v>Липец. обл.</c:v>
                </c:pt>
                <c:pt idx="9">
                  <c:v>Орлов. обл.</c:v>
                </c:pt>
                <c:pt idx="10">
                  <c:v>Рязан. обл.</c:v>
                </c:pt>
                <c:pt idx="11">
                  <c:v>Смолен. обл.</c:v>
                </c:pt>
                <c:pt idx="12">
                  <c:v>Тамбов. обл.</c:v>
                </c:pt>
                <c:pt idx="13">
                  <c:v>Твер. обл.</c:v>
                </c:pt>
                <c:pt idx="14">
                  <c:v>Тульская. обл.</c:v>
                </c:pt>
                <c:pt idx="15">
                  <c:v>Яросл. обл.</c:v>
                </c:pt>
                <c:pt idx="16">
                  <c:v>ТО по ЦФО</c:v>
                </c:pt>
              </c:strCache>
            </c:strRef>
          </c:cat>
          <c:val>
            <c:numRef>
              <c:f>Лист1!$B$2:$B$18</c:f>
              <c:numCache>
                <c:formatCode>General</c:formatCode>
                <c:ptCount val="17"/>
                <c:pt idx="0">
                  <c:v>5</c:v>
                </c:pt>
                <c:pt idx="1">
                  <c:v>11</c:v>
                </c:pt>
                <c:pt idx="2">
                  <c:v>8</c:v>
                </c:pt>
                <c:pt idx="3">
                  <c:v>30</c:v>
                </c:pt>
                <c:pt idx="4">
                  <c:v>2</c:v>
                </c:pt>
                <c:pt idx="5">
                  <c:v>9</c:v>
                </c:pt>
                <c:pt idx="6">
                  <c:v>31</c:v>
                </c:pt>
                <c:pt idx="7">
                  <c:v>8</c:v>
                </c:pt>
                <c:pt idx="8">
                  <c:v>13</c:v>
                </c:pt>
                <c:pt idx="9">
                  <c:v>10</c:v>
                </c:pt>
                <c:pt idx="10">
                  <c:v>14</c:v>
                </c:pt>
                <c:pt idx="11">
                  <c:v>2</c:v>
                </c:pt>
                <c:pt idx="12">
                  <c:v>1</c:v>
                </c:pt>
                <c:pt idx="13">
                  <c:v>16</c:v>
                </c:pt>
                <c:pt idx="14">
                  <c:v>7</c:v>
                </c:pt>
                <c:pt idx="15">
                  <c:v>15</c:v>
                </c:pt>
                <c:pt idx="16">
                  <c:v>81</c:v>
                </c:pt>
              </c:numCache>
            </c:numRef>
          </c:val>
        </c:ser>
        <c:ser>
          <c:idx val="1"/>
          <c:order val="1"/>
          <c:tx>
            <c:strRef>
              <c:f>Лист1!$C$1</c:f>
              <c:strCache>
                <c:ptCount val="1"/>
                <c:pt idx="0">
                  <c:v>Приняты меры</c:v>
                </c:pt>
              </c:strCache>
            </c:strRef>
          </c:tx>
          <c:spPr>
            <a:solidFill>
              <a:srgbClr val="00B0F0"/>
            </a:solidFill>
          </c:spPr>
          <c:invertIfNegative val="false"/>
          <c:dLbls>
            <c:dLbl>
              <c:idx val="1"/>
              <c:layout>
                <c:manualLayout>
                  <c:x val="0.006388888097031951"/>
                  <c:y val="-0.021071535706795718"/>
                </c:manualLayout>
              </c:layout>
              <c:showLegendKey val="false"/>
              <c:showVal val="true"/>
              <c:showCatName val="false"/>
              <c:showSerName val="false"/>
              <c:showPercent val="false"/>
              <c:showBubbleSize val="false"/>
            </c:dLbl>
            <c:dLbl>
              <c:idx val="3"/>
              <c:layout>
                <c:manualLayout>
                  <c:x val="0.00427032609656209"/>
                  <c:y val="-0.012739153634391933"/>
                </c:manualLayout>
              </c:layout>
              <c:showLegendKey val="false"/>
              <c:showVal val="true"/>
              <c:showCatName val="false"/>
              <c:showSerName val="false"/>
              <c:showPercent val="false"/>
              <c:showBubbleSize val="false"/>
              <c:extLst>
                <c:ext uri="{CE6537A1-D6FC-4f65-9D91-7224C49458BB}"/>
              </c:extLst>
            </c:dLbl>
            <c:dLbl>
              <c:idx val="8"/>
              <c:layout>
                <c:manualLayout>
                  <c:x val="0.006410352078040352"/>
                  <c:y val="-0.004247158826949266"/>
                </c:manualLayout>
              </c:layout>
              <c:showLegendKey val="false"/>
              <c:showVal val="true"/>
              <c:showCatName val="false"/>
              <c:showSerName val="false"/>
              <c:showPercent val="false"/>
              <c:showBubbleSize val="false"/>
              <c:extLst>
                <c:ext uri="{CE6537A1-D6FC-4f65-9D91-7224C49458BB}"/>
              </c:extLst>
            </c:dLbl>
            <c:dLbl>
              <c:idx val="9"/>
              <c:layout>
                <c:manualLayout>
                  <c:x val="0.0128"/>
                  <c:y val="0.00424628450106157"/>
                </c:manualLayout>
              </c:layout>
              <c:showLegendKey val="false"/>
              <c:showVal val="true"/>
              <c:showCatName val="false"/>
              <c:showSerName val="false"/>
              <c:showPercent val="false"/>
              <c:showBubbleSize val="false"/>
              <c:extLst>
                <c:ext uri="{CE6537A1-D6FC-4f65-9D91-7224C49458BB}"/>
              </c:extLst>
            </c:dLbl>
            <c:dLbl>
              <c:idx val="10"/>
              <c:layout>
                <c:manualLayout>
                  <c:x val="0.012777776194063901"/>
                  <c:y val="0.0"/>
                </c:manualLayout>
              </c:layout>
              <c:showLegendKey val="false"/>
              <c:showVal val="true"/>
              <c:showCatName val="false"/>
              <c:showSerName val="false"/>
              <c:showPercent val="false"/>
              <c:showBubbleSize val="false"/>
            </c:dLbl>
            <c:dLbl>
              <c:idx val="16"/>
              <c:layout>
                <c:manualLayout>
                  <c:x val="0.00853333333333333"/>
                  <c:y val="0.0"/>
                </c:manualLayout>
              </c:layout>
              <c:showLegendKey val="false"/>
              <c:showVal val="true"/>
              <c:showCatName val="false"/>
              <c:showSerName val="false"/>
              <c:showPercent val="false"/>
              <c:showBubbleSize val="false"/>
              <c:extLst>
                <c:ext uri="{CE6537A1-D6FC-4f65-9D91-7224C49458BB}"/>
              </c:extLst>
            </c:dLbl>
            <c:spPr>
              <a:noFill/>
              <a:ln>
                <a:noFill/>
              </a:ln>
              <a:effectLst/>
            </c:spPr>
            <c:txPr>
              <a:bodyPr/>
              <a:lstStyle/>
              <a:p>
                <a:pPr>
                  <a:defRPr sz="1000"/>
                </a:pPr>
                <a:endParaRPr lang="ru-RU"/>
              </a:p>
            </c:txPr>
            <c:showLegendKey val="false"/>
            <c:showVal val="true"/>
            <c:showCatName val="false"/>
            <c:showSerName val="false"/>
            <c:showPercent val="false"/>
            <c:showBubbleSize val="false"/>
            <c:showLeaderLines val="false"/>
            <c:extLst>
              <c:ext uri="{CE6537A1-D6FC-4f65-9D91-7224C49458BB}">
                <c15:showLeaderLines xmlns:c15="http://schemas.microsoft.com/office/drawing/2012/chart" val="0"/>
              </c:ext>
            </c:extLst>
          </c:dLbls>
          <c:cat>
            <c:strRef>
              <c:f>Лист1!$A$2:$A$18</c:f>
              <c:strCache>
                <c:ptCount val="17"/>
                <c:pt idx="0">
                  <c:v> Белгор. обл.</c:v>
                </c:pt>
                <c:pt idx="1">
                  <c:v>Брянск. обл.</c:v>
                </c:pt>
                <c:pt idx="2">
                  <c:v>Владимир. обл.</c:v>
                </c:pt>
                <c:pt idx="3">
                  <c:v>Воронеж. обл.</c:v>
                </c:pt>
                <c:pt idx="4">
                  <c:v>Иванов. обл.</c:v>
                </c:pt>
                <c:pt idx="5">
                  <c:v>Калуж. обл.</c:v>
                </c:pt>
                <c:pt idx="6">
                  <c:v>Костром. обл.</c:v>
                </c:pt>
                <c:pt idx="7">
                  <c:v>Курск. обл.</c:v>
                </c:pt>
                <c:pt idx="8">
                  <c:v>Липец. обл.</c:v>
                </c:pt>
                <c:pt idx="9">
                  <c:v>Орлов. обл.</c:v>
                </c:pt>
                <c:pt idx="10">
                  <c:v>Рязан. обл.</c:v>
                </c:pt>
                <c:pt idx="11">
                  <c:v>Смолен. обл.</c:v>
                </c:pt>
                <c:pt idx="12">
                  <c:v>Тамбов. обл.</c:v>
                </c:pt>
                <c:pt idx="13">
                  <c:v>Твер. обл.</c:v>
                </c:pt>
                <c:pt idx="14">
                  <c:v>Тульская. обл.</c:v>
                </c:pt>
                <c:pt idx="15">
                  <c:v>Яросл. обл.</c:v>
                </c:pt>
                <c:pt idx="16">
                  <c:v>ТО по ЦФО</c:v>
                </c:pt>
              </c:strCache>
            </c:strRef>
          </c:cat>
          <c:val>
            <c:numRef>
              <c:f>Лист1!$C$2:$C$18</c:f>
              <c:numCache>
                <c:formatCode>General</c:formatCode>
                <c:ptCount val="17"/>
                <c:pt idx="0">
                  <c:v>5</c:v>
                </c:pt>
                <c:pt idx="1">
                  <c:v>12</c:v>
                </c:pt>
                <c:pt idx="2">
                  <c:v>0</c:v>
                </c:pt>
                <c:pt idx="3">
                  <c:v>33</c:v>
                </c:pt>
                <c:pt idx="4">
                  <c:v>2</c:v>
                </c:pt>
                <c:pt idx="5">
                  <c:v>7</c:v>
                </c:pt>
                <c:pt idx="6">
                  <c:v>28</c:v>
                </c:pt>
                <c:pt idx="7">
                  <c:v>0</c:v>
                </c:pt>
                <c:pt idx="8">
                  <c:v>6</c:v>
                </c:pt>
                <c:pt idx="9">
                  <c:v>10</c:v>
                </c:pt>
                <c:pt idx="10">
                  <c:v>14</c:v>
                </c:pt>
                <c:pt idx="11">
                  <c:v>2</c:v>
                </c:pt>
                <c:pt idx="12">
                  <c:v>1</c:v>
                </c:pt>
                <c:pt idx="13">
                  <c:v>16</c:v>
                </c:pt>
                <c:pt idx="14">
                  <c:v>7</c:v>
                </c:pt>
                <c:pt idx="15">
                  <c:v>27</c:v>
                </c:pt>
                <c:pt idx="16">
                  <c:v>81</c:v>
                </c:pt>
              </c:numCache>
            </c:numRef>
          </c:val>
        </c:ser>
        <c:dLbls>
          <c:showLegendKey val="false"/>
          <c:showVal val="true"/>
          <c:showCatName val="false"/>
          <c:showSerName val="false"/>
          <c:showPercent val="false"/>
          <c:showBubbleSize val="false"/>
        </c:dLbls>
        <c:gapWidth val="150"/>
        <c:axId val="357216640"/>
        <c:axId val="357218176"/>
      </c:barChart>
      <c:catAx>
        <c:axId val="357216640"/>
        <c:scaling>
          <c:orientation val="minMax"/>
        </c:scaling>
        <c:delete val="false"/>
        <c:axPos val="b"/>
        <c:numFmt sourceLinked="true" formatCode="General"/>
        <c:majorTickMark val="out"/>
        <c:minorTickMark val="none"/>
        <c:tickLblPos val="nextTo"/>
        <c:crossAx val="357218176"/>
        <c:crosses val="autoZero"/>
        <c:auto val="true"/>
        <c:lblAlgn val="ctr"/>
        <c:lblOffset val="100"/>
        <c:noMultiLvlLbl val="false"/>
      </c:catAx>
      <c:valAx>
        <c:axId val="357218176"/>
        <c:scaling>
          <c:orientation val="minMax"/>
        </c:scaling>
        <c:delete val="false"/>
        <c:axPos val="l"/>
        <c:majorGridlines/>
        <c:numFmt sourceLinked="true" formatCode="General"/>
        <c:majorTickMark val="out"/>
        <c:minorTickMark val="none"/>
        <c:tickLblPos val="nextTo"/>
        <c:crossAx val="357216640"/>
        <c:crosses val="autoZero"/>
        <c:crossBetween val="between"/>
      </c:valAx>
    </c:plotArea>
    <c:legend>
      <c:legendPos val="r"/>
      <c:layout>
        <c:manualLayout>
          <c:xMode val="edge"/>
          <c:yMode val="edge"/>
          <c:x val="0.101447559055118"/>
          <c:y val="0.0667882339373255"/>
          <c:w val="0.574333394280717"/>
          <c:h val="0.0977943942735513"/>
        </c:manualLayout>
      </c:layout>
      <c:overlay val="false"/>
    </c:legend>
    <c:plotVisOnly val="true"/>
    <c:dispBlanksAs val="gap"/>
    <c:showDLblsOverMax val="false"/>
  </c:chart>
  <c:txPr>
    <a:bodyPr/>
    <a:lstStyle/>
    <a:p>
      <a:pPr>
        <a:defRPr sz="801"/>
      </a:pPr>
      <a:endParaRPr lang="ru-RU"/>
    </a:p>
  </c:txPr>
  <c:externalData r:id="rId2">
    <c:autoUpdate val="false"/>
  </c:externalData>
</c:chartSpace>
</file>

<file path=word/charts/chart42.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3"/>
  <c:chart>
    <c:title>
      <c:tx>
        <c:rich>
          <a:bodyPr/>
          <a:lstStyle/>
          <a:p>
            <a:pPr>
              <a:defRPr/>
            </a:pPr>
            <a:r>
              <a:rPr lang="ru-RU">
                <a:latin charset="0" pitchFamily="34" typeface="Arial Narrow"/>
              </a:rPr>
              <a:t>Текучесть</a:t>
            </a:r>
            <a:r>
              <a:rPr baseline="0" lang="ru-RU">
                <a:latin charset="0" pitchFamily="34" typeface="Arial Narrow"/>
              </a:rPr>
              <a:t> кадрового состава в ЦФО</a:t>
            </a:r>
            <a:endParaRPr lang="ru-RU">
              <a:latin charset="0" pitchFamily="34" typeface="Arial Narrow"/>
            </a:endParaRPr>
          </a:p>
        </c:rich>
      </c:tx>
      <c:layout>
        <c:manualLayout>
          <c:xMode val="edge"/>
          <c:yMode val="edge"/>
          <c:x val="0.22818360303387272"/>
          <c:y val="0.03260869565217391"/>
        </c:manualLayout>
      </c:layout>
      <c:overlay val="false"/>
    </c:title>
    <c:autoTitleDeleted val="false"/>
    <c:plotArea>
      <c:layout>
        <c:manualLayout>
          <c:layoutTarget val="inner"/>
          <c:xMode val="edge"/>
          <c:yMode val="edge"/>
          <c:x val="0.06011730423460847"/>
          <c:y val="0.04405761779777528"/>
          <c:w val="0.9353080786161573"/>
          <c:h val="0.7403089695309826"/>
        </c:manualLayout>
      </c:layout>
      <c:barChart>
        <c:barDir val="col"/>
        <c:grouping val="clustered"/>
        <c:varyColors val="false"/>
        <c:ser>
          <c:idx val="0"/>
          <c:order val="0"/>
          <c:tx>
            <c:strRef>
              <c:f>Лист1!$B$1</c:f>
              <c:strCache>
                <c:ptCount val="1"/>
                <c:pt idx="0">
                  <c:v>2015</c:v>
                </c:pt>
              </c:strCache>
            </c:strRef>
          </c:tx>
          <c:invertIfNegative val="false"/>
          <c:cat>
            <c:strRef>
              <c:f>Лист1!$A$2:$A$18</c:f>
              <c:strCache>
                <c:ptCount val="17"/>
                <c:pt idx="0">
                  <c:v>Белгород</c:v>
                </c:pt>
                <c:pt idx="1">
                  <c:v>Брянск</c:v>
                </c:pt>
                <c:pt idx="2">
                  <c:v>Владимир</c:v>
                </c:pt>
                <c:pt idx="3">
                  <c:v>Воронеж</c:v>
                </c:pt>
                <c:pt idx="4">
                  <c:v>Иваново</c:v>
                </c:pt>
                <c:pt idx="5">
                  <c:v>Калуга</c:v>
                </c:pt>
                <c:pt idx="6">
                  <c:v>Кострома</c:v>
                </c:pt>
                <c:pt idx="7">
                  <c:v>Курск</c:v>
                </c:pt>
                <c:pt idx="8">
                  <c:v>Липецк</c:v>
                </c:pt>
                <c:pt idx="9">
                  <c:v>Орел</c:v>
                </c:pt>
                <c:pt idx="10">
                  <c:v>Рязань</c:v>
                </c:pt>
                <c:pt idx="11">
                  <c:v>Смоленск</c:v>
                </c:pt>
                <c:pt idx="12">
                  <c:v>Тамбов</c:v>
                </c:pt>
                <c:pt idx="13">
                  <c:v>Тверь</c:v>
                </c:pt>
                <c:pt idx="14">
                  <c:v>Тула</c:v>
                </c:pt>
                <c:pt idx="15">
                  <c:v>Ярославль</c:v>
                </c:pt>
                <c:pt idx="16">
                  <c:v>ТО по ЦФО</c:v>
                </c:pt>
              </c:strCache>
            </c:strRef>
          </c:cat>
          <c:val>
            <c:numRef>
              <c:f>Лист1!$B$2:$B$18</c:f>
              <c:numCache>
                <c:formatCode>0.0%</c:formatCode>
                <c:ptCount val="17"/>
                <c:pt idx="0">
                  <c:v>0.19047619047619047</c:v>
                </c:pt>
                <c:pt idx="1">
                  <c:v>4.1666666666666664E-2</c:v>
                </c:pt>
                <c:pt idx="2">
                  <c:v>3.7037037037037035E-2</c:v>
                </c:pt>
                <c:pt idx="3">
                  <c:v>0.35256410256410259</c:v>
                </c:pt>
                <c:pt idx="4">
                  <c:v>0.10526315789473684</c:v>
                </c:pt>
                <c:pt idx="5">
                  <c:v>6.25E-2</c:v>
                </c:pt>
                <c:pt idx="6">
                  <c:v>0.13636363636363635</c:v>
                </c:pt>
                <c:pt idx="7">
                  <c:v>0.16666666666666666</c:v>
                </c:pt>
                <c:pt idx="8">
                  <c:v>0</c:v>
                </c:pt>
                <c:pt idx="9">
                  <c:v>0</c:v>
                </c:pt>
                <c:pt idx="10">
                  <c:v>0</c:v>
                </c:pt>
                <c:pt idx="11">
                  <c:v>0.15</c:v>
                </c:pt>
                <c:pt idx="12">
                  <c:v>0.03</c:v>
                </c:pt>
                <c:pt idx="13">
                  <c:v>3.4482758620689655E-2</c:v>
                </c:pt>
                <c:pt idx="14">
                  <c:v>0.25</c:v>
                </c:pt>
                <c:pt idx="15">
                  <c:v>0.19230769230769232</c:v>
                </c:pt>
                <c:pt idx="16">
                  <c:v>0.28977272727272729</c:v>
                </c:pt>
              </c:numCache>
            </c:numRef>
          </c:val>
        </c:ser>
        <c:ser>
          <c:idx val="1"/>
          <c:order val="1"/>
          <c:tx>
            <c:strRef>
              <c:f>Лист1!$C$1</c:f>
              <c:strCache>
                <c:ptCount val="1"/>
                <c:pt idx="0">
                  <c:v>2016</c:v>
                </c:pt>
              </c:strCache>
            </c:strRef>
          </c:tx>
          <c:invertIfNegative val="false"/>
          <c:cat>
            <c:strRef>
              <c:f>Лист1!$A$2:$A$18</c:f>
              <c:strCache>
                <c:ptCount val="17"/>
                <c:pt idx="0">
                  <c:v>Белгород</c:v>
                </c:pt>
                <c:pt idx="1">
                  <c:v>Брянск</c:v>
                </c:pt>
                <c:pt idx="2">
                  <c:v>Владимир</c:v>
                </c:pt>
                <c:pt idx="3">
                  <c:v>Воронеж</c:v>
                </c:pt>
                <c:pt idx="4">
                  <c:v>Иваново</c:v>
                </c:pt>
                <c:pt idx="5">
                  <c:v>Калуга</c:v>
                </c:pt>
                <c:pt idx="6">
                  <c:v>Кострома</c:v>
                </c:pt>
                <c:pt idx="7">
                  <c:v>Курск</c:v>
                </c:pt>
                <c:pt idx="8">
                  <c:v>Липецк</c:v>
                </c:pt>
                <c:pt idx="9">
                  <c:v>Орел</c:v>
                </c:pt>
                <c:pt idx="10">
                  <c:v>Рязань</c:v>
                </c:pt>
                <c:pt idx="11">
                  <c:v>Смоленск</c:v>
                </c:pt>
                <c:pt idx="12">
                  <c:v>Тамбов</c:v>
                </c:pt>
                <c:pt idx="13">
                  <c:v>Тверь</c:v>
                </c:pt>
                <c:pt idx="14">
                  <c:v>Тула</c:v>
                </c:pt>
                <c:pt idx="15">
                  <c:v>Ярославль</c:v>
                </c:pt>
                <c:pt idx="16">
                  <c:v>ТО по ЦФО</c:v>
                </c:pt>
              </c:strCache>
            </c:strRef>
          </c:cat>
          <c:val>
            <c:numRef>
              <c:f>Лист1!$C$2:$C$18</c:f>
              <c:numCache>
                <c:formatCode>0.0%</c:formatCode>
                <c:ptCount val="17"/>
                <c:pt idx="0">
                  <c:v>0.4</c:v>
                </c:pt>
                <c:pt idx="1">
                  <c:v>0</c:v>
                </c:pt>
                <c:pt idx="2">
                  <c:v>0.16</c:v>
                </c:pt>
                <c:pt idx="3">
                  <c:v>0.12422360248447203</c:v>
                </c:pt>
                <c:pt idx="4">
                  <c:v>0.15789473684210525</c:v>
                </c:pt>
                <c:pt idx="5">
                  <c:v>0.25</c:v>
                </c:pt>
                <c:pt idx="6">
                  <c:v>0.15</c:v>
                </c:pt>
                <c:pt idx="7">
                  <c:v>5.5555555555555552E-2</c:v>
                </c:pt>
                <c:pt idx="8">
                  <c:v>0.05</c:v>
                </c:pt>
                <c:pt idx="9">
                  <c:v>0.13333333333333333</c:v>
                </c:pt>
                <c:pt idx="10">
                  <c:v>0.10526315789473684</c:v>
                </c:pt>
                <c:pt idx="11">
                  <c:v>0.10526315789473684</c:v>
                </c:pt>
                <c:pt idx="12">
                  <c:v>0</c:v>
                </c:pt>
                <c:pt idx="13">
                  <c:v>0.29629629629629628</c:v>
                </c:pt>
                <c:pt idx="14">
                  <c:v>0.29166666666666669</c:v>
                </c:pt>
                <c:pt idx="15">
                  <c:v>0.14814814814814814</c:v>
                </c:pt>
                <c:pt idx="16">
                  <c:v>0.22598870056497175</c:v>
                </c:pt>
              </c:numCache>
            </c:numRef>
          </c:val>
        </c:ser>
        <c:ser>
          <c:idx val="2"/>
          <c:order val="2"/>
          <c:tx>
            <c:strRef>
              <c:f>Лист1!$D$1</c:f>
              <c:strCache>
                <c:ptCount val="1"/>
                <c:pt idx="0">
                  <c:v>2017</c:v>
                </c:pt>
              </c:strCache>
            </c:strRef>
          </c:tx>
          <c:invertIfNegative val="false"/>
          <c:dLbls>
            <c:numFmt sourceLinked="false" formatCode="0%"/>
            <c:txPr>
              <a:bodyPr/>
              <a:lstStyle/>
              <a:p>
                <a:pPr>
                  <a:defRPr sz="800"/>
                </a:pPr>
                <a:endParaRPr lang="ru-RU"/>
              </a:p>
            </c:txPr>
            <c:showLegendKey val="false"/>
            <c:showVal val="true"/>
            <c:showCatName val="false"/>
            <c:showSerName val="false"/>
            <c:showPercent val="false"/>
            <c:showBubbleSize val="false"/>
            <c:showLeaderLines val="false"/>
          </c:dLbls>
          <c:cat>
            <c:strRef>
              <c:f>Лист1!$A$2:$A$18</c:f>
              <c:strCache>
                <c:ptCount val="17"/>
                <c:pt idx="0">
                  <c:v>Белгород</c:v>
                </c:pt>
                <c:pt idx="1">
                  <c:v>Брянск</c:v>
                </c:pt>
                <c:pt idx="2">
                  <c:v>Владимир</c:v>
                </c:pt>
                <c:pt idx="3">
                  <c:v>Воронеж</c:v>
                </c:pt>
                <c:pt idx="4">
                  <c:v>Иваново</c:v>
                </c:pt>
                <c:pt idx="5">
                  <c:v>Калуга</c:v>
                </c:pt>
                <c:pt idx="6">
                  <c:v>Кострома</c:v>
                </c:pt>
                <c:pt idx="7">
                  <c:v>Курск</c:v>
                </c:pt>
                <c:pt idx="8">
                  <c:v>Липецк</c:v>
                </c:pt>
                <c:pt idx="9">
                  <c:v>Орел</c:v>
                </c:pt>
                <c:pt idx="10">
                  <c:v>Рязань</c:v>
                </c:pt>
                <c:pt idx="11">
                  <c:v>Смоленск</c:v>
                </c:pt>
                <c:pt idx="12">
                  <c:v>Тамбов</c:v>
                </c:pt>
                <c:pt idx="13">
                  <c:v>Тверь</c:v>
                </c:pt>
                <c:pt idx="14">
                  <c:v>Тула</c:v>
                </c:pt>
                <c:pt idx="15">
                  <c:v>Ярославль</c:v>
                </c:pt>
                <c:pt idx="16">
                  <c:v>ТО по ЦФО</c:v>
                </c:pt>
              </c:strCache>
            </c:strRef>
          </c:cat>
          <c:val>
            <c:numRef>
              <c:f>Лист1!$D$2:$D$18</c:f>
              <c:numCache>
                <c:formatCode>0.0%</c:formatCode>
                <c:ptCount val="17"/>
                <c:pt idx="0">
                  <c:v>0.05</c:v>
                </c:pt>
                <c:pt idx="1">
                  <c:v>9.0909090909090912E-2</c:v>
                </c:pt>
                <c:pt idx="2">
                  <c:v>0.08</c:v>
                </c:pt>
                <c:pt idx="3">
                  <c:v>6.2111801242236017E-2</c:v>
                </c:pt>
                <c:pt idx="4">
                  <c:v>0</c:v>
                </c:pt>
                <c:pt idx="5">
                  <c:v>0</c:v>
                </c:pt>
                <c:pt idx="6">
                  <c:v>0.25</c:v>
                </c:pt>
                <c:pt idx="7">
                  <c:v>0.16666666666666666</c:v>
                </c:pt>
                <c:pt idx="8">
                  <c:v>0.05</c:v>
                </c:pt>
                <c:pt idx="9">
                  <c:v>6.6666666666666666E-2</c:v>
                </c:pt>
                <c:pt idx="10">
                  <c:v>5.2631578947368418E-2</c:v>
                </c:pt>
                <c:pt idx="11">
                  <c:v>0.10526315789473684</c:v>
                </c:pt>
                <c:pt idx="12">
                  <c:v>0.19</c:v>
                </c:pt>
                <c:pt idx="13">
                  <c:v>0.18518518518518517</c:v>
                </c:pt>
                <c:pt idx="14">
                  <c:v>4.1666666666666664E-2</c:v>
                </c:pt>
                <c:pt idx="15">
                  <c:v>0.22222222222222221</c:v>
                </c:pt>
                <c:pt idx="16">
                  <c:v>0.22033898305084745</c:v>
                </c:pt>
              </c:numCache>
            </c:numRef>
          </c:val>
        </c:ser>
        <c:dLbls>
          <c:showLegendKey val="false"/>
          <c:showVal val="false"/>
          <c:showCatName val="false"/>
          <c:showSerName val="false"/>
          <c:showPercent val="false"/>
          <c:showBubbleSize val="false"/>
        </c:dLbls>
        <c:gapWidth val="150"/>
        <c:axId val="357151488"/>
        <c:axId val="357153024"/>
      </c:barChart>
      <c:lineChart>
        <c:grouping val="standard"/>
        <c:varyColors val="false"/>
        <c:ser>
          <c:idx val="3"/>
          <c:order val="3"/>
          <c:tx>
            <c:strRef>
              <c:f>Лист1!$E$1</c:f>
              <c:strCache>
                <c:ptCount val="1"/>
                <c:pt idx="0">
                  <c:v>Установленный показатель</c:v>
                </c:pt>
              </c:strCache>
            </c:strRef>
          </c:tx>
          <c:spPr>
            <a:ln>
              <a:prstDash val="dash"/>
            </a:ln>
          </c:spPr>
          <c:marker>
            <c:symbol val="none"/>
          </c:marker>
          <c:cat>
            <c:strRef>
              <c:f>Лист1!$A$2:$A$18</c:f>
              <c:strCache>
                <c:ptCount val="17"/>
                <c:pt idx="0">
                  <c:v>Белгород</c:v>
                </c:pt>
                <c:pt idx="1">
                  <c:v>Брянск</c:v>
                </c:pt>
                <c:pt idx="2">
                  <c:v>Владимир</c:v>
                </c:pt>
                <c:pt idx="3">
                  <c:v>Воронеж</c:v>
                </c:pt>
                <c:pt idx="4">
                  <c:v>Иваново</c:v>
                </c:pt>
                <c:pt idx="5">
                  <c:v>Калуга</c:v>
                </c:pt>
                <c:pt idx="6">
                  <c:v>Кострома</c:v>
                </c:pt>
                <c:pt idx="7">
                  <c:v>Курск</c:v>
                </c:pt>
                <c:pt idx="8">
                  <c:v>Липецк</c:v>
                </c:pt>
                <c:pt idx="9">
                  <c:v>Орел</c:v>
                </c:pt>
                <c:pt idx="10">
                  <c:v>Рязань</c:v>
                </c:pt>
                <c:pt idx="11">
                  <c:v>Смоленск</c:v>
                </c:pt>
                <c:pt idx="12">
                  <c:v>Тамбов</c:v>
                </c:pt>
                <c:pt idx="13">
                  <c:v>Тверь</c:v>
                </c:pt>
                <c:pt idx="14">
                  <c:v>Тула</c:v>
                </c:pt>
                <c:pt idx="15">
                  <c:v>Ярославль</c:v>
                </c:pt>
                <c:pt idx="16">
                  <c:v>ТО по ЦФО</c:v>
                </c:pt>
              </c:strCache>
            </c:strRef>
          </c:cat>
          <c:val>
            <c:numRef>
              <c:f>Лист1!$E$2:$E$18</c:f>
              <c:numCache>
                <c:formatCode>0.0%</c:formatCode>
                <c:ptCount val="17"/>
                <c:pt idx="0">
                  <c:v>0.2</c:v>
                </c:pt>
                <c:pt idx="1">
                  <c:v>0.2</c:v>
                </c:pt>
                <c:pt idx="2">
                  <c:v>0.2</c:v>
                </c:pt>
                <c:pt idx="3">
                  <c:v>0.2</c:v>
                </c:pt>
                <c:pt idx="4">
                  <c:v>0.2</c:v>
                </c:pt>
                <c:pt idx="5">
                  <c:v>0.2</c:v>
                </c:pt>
                <c:pt idx="6">
                  <c:v>0.2</c:v>
                </c:pt>
                <c:pt idx="7">
                  <c:v>0.2</c:v>
                </c:pt>
                <c:pt idx="8">
                  <c:v>0.2</c:v>
                </c:pt>
                <c:pt idx="9">
                  <c:v>0.2</c:v>
                </c:pt>
                <c:pt idx="10">
                  <c:v>0.2</c:v>
                </c:pt>
                <c:pt idx="11">
                  <c:v>0.2</c:v>
                </c:pt>
                <c:pt idx="12">
                  <c:v>0.2</c:v>
                </c:pt>
                <c:pt idx="13">
                  <c:v>0.2</c:v>
                </c:pt>
                <c:pt idx="14">
                  <c:v>0.2</c:v>
                </c:pt>
                <c:pt idx="15">
                  <c:v>0.2</c:v>
                </c:pt>
                <c:pt idx="16">
                  <c:v>0.2</c:v>
                </c:pt>
              </c:numCache>
            </c:numRef>
          </c:val>
          <c:smooth val="false"/>
        </c:ser>
        <c:dLbls>
          <c:showLegendKey val="false"/>
          <c:showVal val="false"/>
          <c:showCatName val="false"/>
          <c:showSerName val="false"/>
          <c:showPercent val="false"/>
          <c:showBubbleSize val="false"/>
        </c:dLbls>
        <c:marker val="true"/>
        <c:smooth val="false"/>
        <c:axId val="357151488"/>
        <c:axId val="357153024"/>
      </c:lineChart>
      <c:catAx>
        <c:axId val="357151488"/>
        <c:scaling>
          <c:orientation val="minMax"/>
        </c:scaling>
        <c:delete val="false"/>
        <c:axPos val="b"/>
        <c:majorTickMark val="out"/>
        <c:minorTickMark val="none"/>
        <c:tickLblPos val="nextTo"/>
        <c:txPr>
          <a:bodyPr/>
          <a:lstStyle/>
          <a:p>
            <a:pPr>
              <a:defRPr>
                <a:latin charset="0" pitchFamily="34" typeface="Arial Narrow"/>
              </a:defRPr>
            </a:pPr>
            <a:endParaRPr lang="ru-RU"/>
          </a:p>
        </c:txPr>
        <c:crossAx val="357153024"/>
        <c:crosses val="autoZero"/>
        <c:auto val="true"/>
        <c:lblAlgn val="ctr"/>
        <c:lblOffset val="100"/>
        <c:noMultiLvlLbl val="false"/>
      </c:catAx>
      <c:valAx>
        <c:axId val="357153024"/>
        <c:scaling>
          <c:orientation val="minMax"/>
        </c:scaling>
        <c:delete val="false"/>
        <c:axPos val="l"/>
        <c:majorGridlines/>
        <c:numFmt sourceLinked="false" formatCode="0%"/>
        <c:majorTickMark val="out"/>
        <c:minorTickMark val="none"/>
        <c:tickLblPos val="nextTo"/>
        <c:crossAx val="357151488"/>
        <c:crosses val="autoZero"/>
        <c:crossBetween val="between"/>
      </c:valAx>
    </c:plotArea>
    <c:legend>
      <c:legendPos val="r"/>
      <c:legendEntry>
        <c:idx val="3"/>
        <c:delete val="true"/>
      </c:legendEntry>
      <c:layout>
        <c:manualLayout>
          <c:xMode val="edge"/>
          <c:yMode val="edge"/>
          <c:x val="0.09025829251658503"/>
          <c:y val="0.9230825630491841"/>
          <c:w val="0.8026550933101866"/>
          <c:h val="0.07366541138879379"/>
        </c:manualLayout>
      </c:layout>
      <c:overlay val="false"/>
    </c:legend>
    <c:plotVisOnly val="true"/>
    <c:dispBlanksAs val="gap"/>
    <c:showDLblsOverMax val="false"/>
  </c:chart>
  <c:externalData r:id="rId1">
    <c:autoUpdate val="false"/>
  </c:externalData>
</c:chartSpace>
</file>

<file path=word/charts/chart43.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3"/>
  <c:chart>
    <c:title>
      <c:tx>
        <c:rich>
          <a:bodyPr/>
          <a:lstStyle/>
          <a:p>
            <a:pPr>
              <a:defRPr/>
            </a:pPr>
            <a:r>
              <a:rPr lang="ru-RU">
                <a:latin charset="0" pitchFamily="34" typeface="Arial Narrow"/>
              </a:rPr>
              <a:t>Стабильность</a:t>
            </a:r>
            <a:r>
              <a:rPr baseline="0" lang="ru-RU">
                <a:latin charset="0" pitchFamily="34" typeface="Arial Narrow"/>
              </a:rPr>
              <a:t> кадрового состава в ЦФО</a:t>
            </a:r>
            <a:endParaRPr lang="ru-RU">
              <a:latin charset="0" pitchFamily="34" typeface="Arial Narrow"/>
            </a:endParaRPr>
          </a:p>
        </c:rich>
      </c:tx>
      <c:layout>
        <c:manualLayout>
          <c:xMode val="edge"/>
          <c:yMode val="edge"/>
          <c:x val="0.22818360303387272"/>
          <c:y val="0.03260869565217391"/>
        </c:manualLayout>
      </c:layout>
      <c:overlay val="false"/>
    </c:title>
    <c:autoTitleDeleted val="false"/>
    <c:plotArea>
      <c:layout>
        <c:manualLayout>
          <c:layoutTarget val="inner"/>
          <c:xMode val="edge"/>
          <c:yMode val="edge"/>
          <c:x val="0.06011730423460847"/>
          <c:y val="0.1298661677191341"/>
          <c:w val="0.9353080786161573"/>
          <c:h val="0.6908040331592215"/>
        </c:manualLayout>
      </c:layout>
      <c:barChart>
        <c:barDir val="col"/>
        <c:grouping val="clustered"/>
        <c:varyColors val="false"/>
        <c:ser>
          <c:idx val="0"/>
          <c:order val="0"/>
          <c:tx>
            <c:strRef>
              <c:f>Лист1!$B$1</c:f>
              <c:strCache>
                <c:ptCount val="1"/>
                <c:pt idx="0">
                  <c:v>2015</c:v>
                </c:pt>
              </c:strCache>
            </c:strRef>
          </c:tx>
          <c:invertIfNegative val="false"/>
          <c:cat>
            <c:strRef>
              <c:f>Лист1!$A$2:$A$18</c:f>
              <c:strCache>
                <c:ptCount val="17"/>
                <c:pt idx="0">
                  <c:v>Белгород</c:v>
                </c:pt>
                <c:pt idx="1">
                  <c:v>Брянск</c:v>
                </c:pt>
                <c:pt idx="2">
                  <c:v>Владимир</c:v>
                </c:pt>
                <c:pt idx="3">
                  <c:v>Воронеж</c:v>
                </c:pt>
                <c:pt idx="4">
                  <c:v>Иваново</c:v>
                </c:pt>
                <c:pt idx="5">
                  <c:v>Калуга</c:v>
                </c:pt>
                <c:pt idx="6">
                  <c:v>Кострома</c:v>
                </c:pt>
                <c:pt idx="7">
                  <c:v>Курск</c:v>
                </c:pt>
                <c:pt idx="8">
                  <c:v>Липецк</c:v>
                </c:pt>
                <c:pt idx="9">
                  <c:v>Орел</c:v>
                </c:pt>
                <c:pt idx="10">
                  <c:v>Рязань</c:v>
                </c:pt>
                <c:pt idx="11">
                  <c:v>Смоленск</c:v>
                </c:pt>
                <c:pt idx="12">
                  <c:v>Тамбов</c:v>
                </c:pt>
                <c:pt idx="13">
                  <c:v>Тверь</c:v>
                </c:pt>
                <c:pt idx="14">
                  <c:v>Тула</c:v>
                </c:pt>
                <c:pt idx="15">
                  <c:v>Ярославль</c:v>
                </c:pt>
                <c:pt idx="16">
                  <c:v>ТО по ЦФО</c:v>
                </c:pt>
              </c:strCache>
            </c:strRef>
          </c:cat>
          <c:val>
            <c:numRef>
              <c:f>Лист1!$B$2:$B$18</c:f>
              <c:numCache>
                <c:formatCode>0.0%</c:formatCode>
                <c:ptCount val="17"/>
                <c:pt idx="0">
                  <c:v>0.47619047619047616</c:v>
                </c:pt>
                <c:pt idx="1">
                  <c:v>0.79166666666666663</c:v>
                </c:pt>
                <c:pt idx="2">
                  <c:v>0.92592592592592593</c:v>
                </c:pt>
                <c:pt idx="3">
                  <c:v>0.60897435897435903</c:v>
                </c:pt>
                <c:pt idx="4">
                  <c:v>0.94736842105263153</c:v>
                </c:pt>
                <c:pt idx="5">
                  <c:v>0.4375</c:v>
                </c:pt>
                <c:pt idx="6">
                  <c:v>0.54545454545454541</c:v>
                </c:pt>
                <c:pt idx="7">
                  <c:v>0.77777777777777779</c:v>
                </c:pt>
                <c:pt idx="8">
                  <c:v>0.66666666666666663</c:v>
                </c:pt>
                <c:pt idx="9">
                  <c:v>0.93333333333333335</c:v>
                </c:pt>
                <c:pt idx="10">
                  <c:v>0.66666666666666663</c:v>
                </c:pt>
                <c:pt idx="11">
                  <c:v>0.7</c:v>
                </c:pt>
                <c:pt idx="12">
                  <c:v>0.59259259259259256</c:v>
                </c:pt>
                <c:pt idx="13">
                  <c:v>0.75862068965517238</c:v>
                </c:pt>
                <c:pt idx="14">
                  <c:v>0.66666666666666663</c:v>
                </c:pt>
                <c:pt idx="15">
                  <c:v>0.84615384615384615</c:v>
                </c:pt>
                <c:pt idx="16">
                  <c:v>0.71022727272727271</c:v>
                </c:pt>
              </c:numCache>
            </c:numRef>
          </c:val>
        </c:ser>
        <c:ser>
          <c:idx val="1"/>
          <c:order val="1"/>
          <c:tx>
            <c:strRef>
              <c:f>Лист1!$C$1</c:f>
              <c:strCache>
                <c:ptCount val="1"/>
                <c:pt idx="0">
                  <c:v>2016</c:v>
                </c:pt>
              </c:strCache>
            </c:strRef>
          </c:tx>
          <c:invertIfNegative val="false"/>
          <c:cat>
            <c:strRef>
              <c:f>Лист1!$A$2:$A$18</c:f>
              <c:strCache>
                <c:ptCount val="17"/>
                <c:pt idx="0">
                  <c:v>Белгород</c:v>
                </c:pt>
                <c:pt idx="1">
                  <c:v>Брянск</c:v>
                </c:pt>
                <c:pt idx="2">
                  <c:v>Владимир</c:v>
                </c:pt>
                <c:pt idx="3">
                  <c:v>Воронеж</c:v>
                </c:pt>
                <c:pt idx="4">
                  <c:v>Иваново</c:v>
                </c:pt>
                <c:pt idx="5">
                  <c:v>Калуга</c:v>
                </c:pt>
                <c:pt idx="6">
                  <c:v>Кострома</c:v>
                </c:pt>
                <c:pt idx="7">
                  <c:v>Курск</c:v>
                </c:pt>
                <c:pt idx="8">
                  <c:v>Липецк</c:v>
                </c:pt>
                <c:pt idx="9">
                  <c:v>Орел</c:v>
                </c:pt>
                <c:pt idx="10">
                  <c:v>Рязань</c:v>
                </c:pt>
                <c:pt idx="11">
                  <c:v>Смоленск</c:v>
                </c:pt>
                <c:pt idx="12">
                  <c:v>Тамбов</c:v>
                </c:pt>
                <c:pt idx="13">
                  <c:v>Тверь</c:v>
                </c:pt>
                <c:pt idx="14">
                  <c:v>Тула</c:v>
                </c:pt>
                <c:pt idx="15">
                  <c:v>Ярославль</c:v>
                </c:pt>
                <c:pt idx="16">
                  <c:v>ТО по ЦФО</c:v>
                </c:pt>
              </c:strCache>
            </c:strRef>
          </c:cat>
          <c:val>
            <c:numRef>
              <c:f>Лист1!$C$2:$C$18</c:f>
              <c:numCache>
                <c:formatCode>0.0%</c:formatCode>
                <c:ptCount val="17"/>
                <c:pt idx="0">
                  <c:v>0.45</c:v>
                </c:pt>
                <c:pt idx="1">
                  <c:v>0.86363636363636365</c:v>
                </c:pt>
                <c:pt idx="2">
                  <c:v>0.84</c:v>
                </c:pt>
                <c:pt idx="3">
                  <c:v>0.52795031055900621</c:v>
                </c:pt>
                <c:pt idx="4">
                  <c:v>0.94736842105263153</c:v>
                </c:pt>
                <c:pt idx="5">
                  <c:v>0.4375</c:v>
                </c:pt>
                <c:pt idx="6">
                  <c:v>0.65</c:v>
                </c:pt>
                <c:pt idx="7">
                  <c:v>0.94444444444444442</c:v>
                </c:pt>
                <c:pt idx="8">
                  <c:v>0.75</c:v>
                </c:pt>
                <c:pt idx="9">
                  <c:v>0.93333333333333335</c:v>
                </c:pt>
                <c:pt idx="10">
                  <c:v>0.73684210526315785</c:v>
                </c:pt>
                <c:pt idx="11">
                  <c:v>0.73684210526315785</c:v>
                </c:pt>
                <c:pt idx="12">
                  <c:v>0.62962962962962965</c:v>
                </c:pt>
                <c:pt idx="13">
                  <c:v>0.85185185185185186</c:v>
                </c:pt>
                <c:pt idx="14">
                  <c:v>0.54166666666666663</c:v>
                </c:pt>
                <c:pt idx="15">
                  <c:v>0.92592592592592593</c:v>
                </c:pt>
                <c:pt idx="16">
                  <c:v>0.60451977401129942</c:v>
                </c:pt>
              </c:numCache>
            </c:numRef>
          </c:val>
        </c:ser>
        <c:ser>
          <c:idx val="2"/>
          <c:order val="2"/>
          <c:tx>
            <c:strRef>
              <c:f>Лист1!$D$1</c:f>
              <c:strCache>
                <c:ptCount val="1"/>
                <c:pt idx="0">
                  <c:v>2017</c:v>
                </c:pt>
              </c:strCache>
            </c:strRef>
          </c:tx>
          <c:invertIfNegative val="false"/>
          <c:dLbls>
            <c:dLbl>
              <c:idx val="4"/>
              <c:layout>
                <c:manualLayout>
                  <c:x val="0.0"/>
                  <c:y val="-0.013201320132013186"/>
                </c:manualLayout>
              </c:layout>
              <c:showLegendKey val="false"/>
              <c:showVal val="true"/>
              <c:showCatName val="false"/>
              <c:showSerName val="false"/>
              <c:showPercent val="false"/>
              <c:showBubbleSize val="false"/>
            </c:dLbl>
            <c:dLbl>
              <c:idx val="6"/>
              <c:layout>
                <c:manualLayout>
                  <c:x val="0.0"/>
                  <c:y val="-0.026402640264026403"/>
                </c:manualLayout>
              </c:layout>
              <c:showLegendKey val="false"/>
              <c:showVal val="true"/>
              <c:showCatName val="false"/>
              <c:showSerName val="false"/>
              <c:showPercent val="false"/>
              <c:showBubbleSize val="false"/>
            </c:dLbl>
            <c:dLbl>
              <c:idx val="7"/>
              <c:layout>
                <c:manualLayout>
                  <c:x val="0.010700909577314071"/>
                  <c:y val="0.0"/>
                </c:manualLayout>
              </c:layout>
              <c:showLegendKey val="false"/>
              <c:showVal val="true"/>
              <c:showCatName val="false"/>
              <c:showSerName val="false"/>
              <c:showPercent val="false"/>
              <c:showBubbleSize val="false"/>
            </c:dLbl>
            <c:dLbl>
              <c:idx val="8"/>
              <c:layout>
                <c:manualLayout>
                  <c:x val="-0.002140181915462814"/>
                  <c:y val="0.009900990099009901"/>
                </c:manualLayout>
              </c:layout>
              <c:showLegendKey val="false"/>
              <c:showVal val="true"/>
              <c:showCatName val="false"/>
              <c:showSerName val="false"/>
              <c:showPercent val="false"/>
              <c:showBubbleSize val="false"/>
            </c:dLbl>
            <c:dLbl>
              <c:idx val="13"/>
              <c:layout>
                <c:manualLayout>
                  <c:x val="0.006420545746388443"/>
                  <c:y val="0.0"/>
                </c:manualLayout>
              </c:layout>
              <c:showLegendKey val="false"/>
              <c:showVal val="true"/>
              <c:showCatName val="false"/>
              <c:showSerName val="false"/>
              <c:showPercent val="false"/>
              <c:showBubbleSize val="false"/>
            </c:dLbl>
            <c:dLbl>
              <c:idx val="15"/>
              <c:layout>
                <c:manualLayout>
                  <c:x val="0.008560727661851257"/>
                  <c:y val="0.0"/>
                </c:manualLayout>
              </c:layout>
              <c:showLegendKey val="false"/>
              <c:showVal val="true"/>
              <c:showCatName val="false"/>
              <c:showSerName val="false"/>
              <c:showPercent val="false"/>
              <c:showBubbleSize val="false"/>
            </c:dLbl>
            <c:dLbl>
              <c:idx val="16"/>
              <c:layout>
                <c:manualLayout>
                  <c:x val="0.0"/>
                  <c:y val="0.0033003300330033004"/>
                </c:manualLayout>
              </c:layout>
              <c:showLegendKey val="false"/>
              <c:showVal val="true"/>
              <c:showCatName val="false"/>
              <c:showSerName val="false"/>
              <c:showPercent val="false"/>
              <c:showBubbleSize val="false"/>
            </c:dLbl>
            <c:numFmt sourceLinked="false" formatCode="0%"/>
            <c:txPr>
              <a:bodyPr/>
              <a:lstStyle/>
              <a:p>
                <a:pPr>
                  <a:defRPr sz="800"/>
                </a:pPr>
                <a:endParaRPr lang="ru-RU"/>
              </a:p>
            </c:txPr>
            <c:showLegendKey val="false"/>
            <c:showVal val="true"/>
            <c:showCatName val="false"/>
            <c:showSerName val="false"/>
            <c:showPercent val="false"/>
            <c:showBubbleSize val="false"/>
            <c:showLeaderLines val="false"/>
          </c:dLbls>
          <c:cat>
            <c:strRef>
              <c:f>Лист1!$A$2:$A$18</c:f>
              <c:strCache>
                <c:ptCount val="17"/>
                <c:pt idx="0">
                  <c:v>Белгород</c:v>
                </c:pt>
                <c:pt idx="1">
                  <c:v>Брянск</c:v>
                </c:pt>
                <c:pt idx="2">
                  <c:v>Владимир</c:v>
                </c:pt>
                <c:pt idx="3">
                  <c:v>Воронеж</c:v>
                </c:pt>
                <c:pt idx="4">
                  <c:v>Иваново</c:v>
                </c:pt>
                <c:pt idx="5">
                  <c:v>Калуга</c:v>
                </c:pt>
                <c:pt idx="6">
                  <c:v>Кострома</c:v>
                </c:pt>
                <c:pt idx="7">
                  <c:v>Курск</c:v>
                </c:pt>
                <c:pt idx="8">
                  <c:v>Липецк</c:v>
                </c:pt>
                <c:pt idx="9">
                  <c:v>Орел</c:v>
                </c:pt>
                <c:pt idx="10">
                  <c:v>Рязань</c:v>
                </c:pt>
                <c:pt idx="11">
                  <c:v>Смоленск</c:v>
                </c:pt>
                <c:pt idx="12">
                  <c:v>Тамбов</c:v>
                </c:pt>
                <c:pt idx="13">
                  <c:v>Тверь</c:v>
                </c:pt>
                <c:pt idx="14">
                  <c:v>Тула</c:v>
                </c:pt>
                <c:pt idx="15">
                  <c:v>Ярославль</c:v>
                </c:pt>
                <c:pt idx="16">
                  <c:v>ТО по ЦФО</c:v>
                </c:pt>
              </c:strCache>
            </c:strRef>
          </c:cat>
          <c:val>
            <c:numRef>
              <c:f>Лист1!$D$2:$D$18</c:f>
              <c:numCache>
                <c:formatCode>0.0%</c:formatCode>
                <c:ptCount val="17"/>
                <c:pt idx="0">
                  <c:v>0.5714285714285714</c:v>
                </c:pt>
                <c:pt idx="1">
                  <c:v>0.81818181818181823</c:v>
                </c:pt>
                <c:pt idx="2">
                  <c:v>0.72</c:v>
                </c:pt>
                <c:pt idx="3">
                  <c:v>0.76666666666666672</c:v>
                </c:pt>
                <c:pt idx="4">
                  <c:v>0.90452261306532666</c:v>
                </c:pt>
                <c:pt idx="5">
                  <c:v>0.6470588235294118</c:v>
                </c:pt>
                <c:pt idx="6">
                  <c:v>0.59782608695652184</c:v>
                </c:pt>
                <c:pt idx="7">
                  <c:v>0.80645161290322576</c:v>
                </c:pt>
                <c:pt idx="8">
                  <c:v>0.75</c:v>
                </c:pt>
                <c:pt idx="9">
                  <c:v>0.93333333333333335</c:v>
                </c:pt>
                <c:pt idx="10">
                  <c:v>0.9</c:v>
                </c:pt>
                <c:pt idx="11">
                  <c:v>0.73684210526315785</c:v>
                </c:pt>
                <c:pt idx="12">
                  <c:v>0.7142857142857143</c:v>
                </c:pt>
                <c:pt idx="13">
                  <c:v>0.81180811808118081</c:v>
                </c:pt>
                <c:pt idx="14">
                  <c:v>0.625</c:v>
                </c:pt>
                <c:pt idx="15">
                  <c:v>0.57915057915057921</c:v>
                </c:pt>
                <c:pt idx="16">
                  <c:v>0.64238410596026485</c:v>
                </c:pt>
              </c:numCache>
            </c:numRef>
          </c:val>
        </c:ser>
        <c:dLbls>
          <c:showLegendKey val="false"/>
          <c:showVal val="false"/>
          <c:showCatName val="false"/>
          <c:showSerName val="false"/>
          <c:showPercent val="false"/>
          <c:showBubbleSize val="false"/>
        </c:dLbls>
        <c:gapWidth val="150"/>
        <c:axId val="357324672"/>
        <c:axId val="357326208"/>
      </c:barChart>
      <c:lineChart>
        <c:grouping val="standard"/>
        <c:varyColors val="false"/>
        <c:ser>
          <c:idx val="3"/>
          <c:order val="3"/>
          <c:tx>
            <c:strRef>
              <c:f>Лист1!$E$1</c:f>
              <c:strCache>
                <c:ptCount val="1"/>
                <c:pt idx="0">
                  <c:v>Установленный показатель</c:v>
                </c:pt>
              </c:strCache>
            </c:strRef>
          </c:tx>
          <c:spPr>
            <a:ln>
              <a:prstDash val="dash"/>
            </a:ln>
          </c:spPr>
          <c:marker>
            <c:symbol val="none"/>
          </c:marker>
          <c:cat>
            <c:strRef>
              <c:f>Лист1!$A$2:$A$18</c:f>
              <c:strCache>
                <c:ptCount val="17"/>
                <c:pt idx="0">
                  <c:v>Белгород</c:v>
                </c:pt>
                <c:pt idx="1">
                  <c:v>Брянск</c:v>
                </c:pt>
                <c:pt idx="2">
                  <c:v>Владимир</c:v>
                </c:pt>
                <c:pt idx="3">
                  <c:v>Воронеж</c:v>
                </c:pt>
                <c:pt idx="4">
                  <c:v>Иваново</c:v>
                </c:pt>
                <c:pt idx="5">
                  <c:v>Калуга</c:v>
                </c:pt>
                <c:pt idx="6">
                  <c:v>Кострома</c:v>
                </c:pt>
                <c:pt idx="7">
                  <c:v>Курск</c:v>
                </c:pt>
                <c:pt idx="8">
                  <c:v>Липецк</c:v>
                </c:pt>
                <c:pt idx="9">
                  <c:v>Орел</c:v>
                </c:pt>
                <c:pt idx="10">
                  <c:v>Рязань</c:v>
                </c:pt>
                <c:pt idx="11">
                  <c:v>Смоленск</c:v>
                </c:pt>
                <c:pt idx="12">
                  <c:v>Тамбов</c:v>
                </c:pt>
                <c:pt idx="13">
                  <c:v>Тверь</c:v>
                </c:pt>
                <c:pt idx="14">
                  <c:v>Тула</c:v>
                </c:pt>
                <c:pt idx="15">
                  <c:v>Ярославль</c:v>
                </c:pt>
                <c:pt idx="16">
                  <c:v>ТО по ЦФО</c:v>
                </c:pt>
              </c:strCache>
            </c:strRef>
          </c:cat>
          <c:val>
            <c:numRef>
              <c:f>Лист1!$E$2:$E$18</c:f>
              <c:numCache>
                <c:formatCode>0.0%</c:formatCode>
                <c:ptCount val="17"/>
                <c:pt idx="0">
                  <c:v>0.7</c:v>
                </c:pt>
                <c:pt idx="1">
                  <c:v>0.7</c:v>
                </c:pt>
                <c:pt idx="2">
                  <c:v>0.7</c:v>
                </c:pt>
                <c:pt idx="3">
                  <c:v>0.7</c:v>
                </c:pt>
                <c:pt idx="4">
                  <c:v>0.7</c:v>
                </c:pt>
                <c:pt idx="5">
                  <c:v>0.7</c:v>
                </c:pt>
                <c:pt idx="6">
                  <c:v>0.7</c:v>
                </c:pt>
                <c:pt idx="7">
                  <c:v>0.7</c:v>
                </c:pt>
                <c:pt idx="8">
                  <c:v>0.7</c:v>
                </c:pt>
                <c:pt idx="9">
                  <c:v>0.7</c:v>
                </c:pt>
                <c:pt idx="10">
                  <c:v>0.7</c:v>
                </c:pt>
                <c:pt idx="11">
                  <c:v>0.7</c:v>
                </c:pt>
                <c:pt idx="12">
                  <c:v>0.7</c:v>
                </c:pt>
                <c:pt idx="13">
                  <c:v>0.7</c:v>
                </c:pt>
                <c:pt idx="14">
                  <c:v>0.7</c:v>
                </c:pt>
                <c:pt idx="15">
                  <c:v>0.7</c:v>
                </c:pt>
                <c:pt idx="16">
                  <c:v>0.7</c:v>
                </c:pt>
              </c:numCache>
            </c:numRef>
          </c:val>
          <c:smooth val="false"/>
        </c:ser>
        <c:dLbls>
          <c:showLegendKey val="false"/>
          <c:showVal val="false"/>
          <c:showCatName val="false"/>
          <c:showSerName val="false"/>
          <c:showPercent val="false"/>
          <c:showBubbleSize val="false"/>
        </c:dLbls>
        <c:marker val="true"/>
        <c:smooth val="false"/>
        <c:axId val="357324672"/>
        <c:axId val="357326208"/>
      </c:lineChart>
      <c:catAx>
        <c:axId val="357324672"/>
        <c:scaling>
          <c:orientation val="minMax"/>
        </c:scaling>
        <c:delete val="false"/>
        <c:axPos val="b"/>
        <c:majorTickMark val="out"/>
        <c:minorTickMark val="none"/>
        <c:tickLblPos val="nextTo"/>
        <c:txPr>
          <a:bodyPr/>
          <a:lstStyle/>
          <a:p>
            <a:pPr>
              <a:defRPr>
                <a:latin charset="0" pitchFamily="34" typeface="Arial Narrow"/>
              </a:defRPr>
            </a:pPr>
            <a:endParaRPr lang="ru-RU"/>
          </a:p>
        </c:txPr>
        <c:crossAx val="357326208"/>
        <c:crosses val="autoZero"/>
        <c:auto val="true"/>
        <c:lblAlgn val="ctr"/>
        <c:lblOffset val="100"/>
        <c:noMultiLvlLbl val="false"/>
      </c:catAx>
      <c:valAx>
        <c:axId val="357326208"/>
        <c:scaling>
          <c:orientation val="minMax"/>
        </c:scaling>
        <c:delete val="false"/>
        <c:axPos val="l"/>
        <c:majorGridlines/>
        <c:numFmt sourceLinked="false" formatCode="0%"/>
        <c:majorTickMark val="out"/>
        <c:minorTickMark val="none"/>
        <c:tickLblPos val="nextTo"/>
        <c:crossAx val="357324672"/>
        <c:crosses val="autoZero"/>
        <c:crossBetween val="between"/>
      </c:valAx>
    </c:plotArea>
    <c:legend>
      <c:legendPos val="r"/>
      <c:legendEntry>
        <c:idx val="3"/>
        <c:delete val="true"/>
      </c:legendEntry>
      <c:layout>
        <c:manualLayout>
          <c:xMode val="edge"/>
          <c:yMode val="edge"/>
          <c:x val="0.09025829251658503"/>
          <c:y val="0.9362838803565398"/>
          <c:w val="0.8026550933101866"/>
          <c:h val="0.06046412515267276"/>
        </c:manualLayout>
      </c:layout>
      <c:overlay val="false"/>
    </c:legend>
    <c:plotVisOnly val="true"/>
    <c:dispBlanksAs val="gap"/>
    <c:showDLblsOverMax val="false"/>
  </c:chart>
  <c:externalData r:id="rId1">
    <c:autoUpdate val="false"/>
  </c:externalData>
</c:chartSpace>
</file>

<file path=word/charts/chart44.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3"/>
  <c:chart>
    <c:title>
      <c:tx>
        <c:rich>
          <a:bodyPr/>
          <a:lstStyle/>
          <a:p>
            <a:pPr>
              <a:defRPr sz="1400">
                <a:latin charset="0" pitchFamily="34" typeface="Arial Narrow"/>
              </a:defRPr>
            </a:pPr>
            <a:r>
              <a:rPr sz="1400" lang="ru-RU">
                <a:latin charset="0" pitchFamily="34" typeface="Arial Narrow"/>
              </a:rPr>
              <a:t>Категории записей, внесенных в Реестр на 31.12.2017</a:t>
            </a:r>
          </a:p>
        </c:rich>
      </c:tx>
      <c:overlay val="false"/>
    </c:title>
    <c:autoTitleDeleted val="false"/>
    <c:plotArea>
      <c:layout>
        <c:manualLayout>
          <c:layoutTarget val="inner"/>
          <c:xMode val="edge"/>
          <c:yMode val="edge"/>
          <c:x val="0.08514637593377751"/>
          <c:y val="0.16941034003750535"/>
          <c:w val="0.5670596944612692"/>
          <c:h val="0.822640846273633"/>
        </c:manualLayout>
      </c:layout>
      <c:pieChart>
        <c:varyColors val="true"/>
        <c:ser>
          <c:idx val="0"/>
          <c:order val="0"/>
          <c:tx>
            <c:strRef>
              <c:f>Лист1!$B$1</c:f>
              <c:strCache>
                <c:ptCount val="1"/>
                <c:pt idx="0">
                  <c:v>Продажи</c:v>
                </c:pt>
              </c:strCache>
            </c:strRef>
          </c:tx>
          <c:dLbls>
            <c:txPr>
              <a:bodyPr/>
              <a:lstStyle/>
              <a:p>
                <a:pPr>
                  <a:defRPr b="true">
                    <a:latin charset="0" pitchFamily="34" typeface="Arial Narrow"/>
                  </a:defRPr>
                </a:pPr>
                <a:endParaRPr lang="ru-RU"/>
              </a:p>
            </c:txPr>
            <c:showLegendKey val="false"/>
            <c:showVal val="true"/>
            <c:showCatName val="false"/>
            <c:showSerName val="false"/>
            <c:showPercent val="true"/>
            <c:showBubbleSize val="false"/>
            <c:showLeaderLines val="true"/>
          </c:dLbls>
          <c:cat>
            <c:strRef>
              <c:f>Лист1!$A$2:$A$16</c:f>
              <c:strCache>
                <c:ptCount val="15"/>
                <c:pt idx="0">
                  <c:v>Поддельные документы</c:v>
                </c:pt>
                <c:pt idx="1">
                  <c:v>Алкогольная продукция</c:v>
                </c:pt>
                <c:pt idx="2">
                  <c:v>Пропаганда проституции</c:v>
                </c:pt>
                <c:pt idx="3">
                  <c:v>Экономические преступления</c:v>
                </c:pt>
                <c:pt idx="4">
                  <c:v>Порнографические материалы</c:v>
                </c:pt>
                <c:pt idx="5">
                  <c:v>Экстремистские материалы</c:v>
                </c:pt>
                <c:pt idx="6">
                  <c:v>Браконьерство</c:v>
                </c:pt>
                <c:pt idx="7">
                  <c:v>Продажа животных</c:v>
                </c:pt>
                <c:pt idx="8">
                  <c:v>Пропаганда наркотиков</c:v>
                </c:pt>
                <c:pt idx="9">
                  <c:v>Взрывчатые вещества</c:v>
                </c:pt>
                <c:pt idx="10">
                  <c:v>Интернет-казино</c:v>
                </c:pt>
                <c:pt idx="11">
                  <c:v>Контрафактная продукция</c:v>
                </c:pt>
                <c:pt idx="12">
                  <c:v>Оружие</c:v>
                </c:pt>
                <c:pt idx="13">
                  <c:v>Нетрадиционные сексуальные отношения</c:v>
                </c:pt>
                <c:pt idx="14">
                  <c:v>Иные</c:v>
                </c:pt>
              </c:strCache>
            </c:strRef>
          </c:cat>
          <c:val>
            <c:numRef>
              <c:f>Лист1!$B$2:$B$16</c:f>
              <c:numCache>
                <c:formatCode>General</c:formatCode>
                <c:ptCount val="15"/>
                <c:pt idx="0">
                  <c:v>10797</c:v>
                </c:pt>
                <c:pt idx="1">
                  <c:v>7853</c:v>
                </c:pt>
                <c:pt idx="2">
                  <c:v>7332</c:v>
                </c:pt>
                <c:pt idx="3">
                  <c:v>3833</c:v>
                </c:pt>
                <c:pt idx="4">
                  <c:v>3500</c:v>
                </c:pt>
                <c:pt idx="5">
                  <c:v>3180</c:v>
                </c:pt>
                <c:pt idx="6">
                  <c:v>3175</c:v>
                </c:pt>
                <c:pt idx="7">
                  <c:v>1969</c:v>
                </c:pt>
                <c:pt idx="8">
                  <c:v>2502</c:v>
                </c:pt>
                <c:pt idx="9">
                  <c:v>1569</c:v>
                </c:pt>
                <c:pt idx="10">
                  <c:v>1327</c:v>
                </c:pt>
                <c:pt idx="11">
                  <c:v>819</c:v>
                </c:pt>
                <c:pt idx="12">
                  <c:v>741</c:v>
                </c:pt>
                <c:pt idx="13">
                  <c:v>679</c:v>
                </c:pt>
                <c:pt idx="14">
                  <c:v>5507</c:v>
                </c:pt>
              </c:numCache>
            </c:numRef>
          </c:val>
        </c:ser>
        <c:dLbls>
          <c:showLegendKey val="false"/>
          <c:showVal val="false"/>
          <c:showCatName val="false"/>
          <c:showSerName val="false"/>
          <c:showPercent val="false"/>
          <c:showBubbleSize val="false"/>
          <c:showLeaderLines val="true"/>
        </c:dLbls>
        <c:firstSliceAng val="0"/>
      </c:pieChart>
    </c:plotArea>
    <c:legend>
      <c:legendPos val="r"/>
      <c:layout>
        <c:manualLayout>
          <c:xMode val="edge"/>
          <c:yMode val="edge"/>
          <c:x val="0.6960470085470085"/>
          <c:y val="0.11886645379138937"/>
          <c:w val="0.30395299145299143"/>
          <c:h val="0.8454188654192559"/>
        </c:manualLayout>
      </c:layout>
      <c:overlay val="false"/>
      <c:txPr>
        <a:bodyPr/>
        <a:lstStyle/>
        <a:p>
          <a:pPr>
            <a:defRPr sz="800">
              <a:latin charset="0" pitchFamily="34" typeface="Arial Narrow"/>
            </a:defRPr>
          </a:pPr>
          <a:endParaRPr lang="ru-RU"/>
        </a:p>
      </c:txPr>
    </c:legend>
    <c:plotVisOnly val="true"/>
    <c:dispBlanksAs val="gap"/>
    <c:showDLblsOverMax val="false"/>
  </c:chart>
  <c:externalData r:id="rId1">
    <c:autoUpdate val="false"/>
  </c:externalData>
</c:chartSpace>
</file>

<file path=word/charts/chart45.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2"/>
  <c:clrMapOvr folHlink="folHlink" hlink="hlink" accent6="accent6" accent5="accent5" accent4="accent4" accent3="accent3" accent2="accent2" accent1="accent1" tx2="dk2" bg2="lt2" tx1="dk1" bg1="lt1"/>
  <c:chart>
    <c:autoTitleDeleted val="true"/>
    <c:view3D>
      <c:rotX val="75"/>
      <c:hPercent val="250"/>
      <c:rotY val="50"/>
      <c:depthPercent val="120"/>
      <c:rAngAx val="true"/>
    </c:view3D>
    <c:floor>
      <c:thickness val="0"/>
    </c:floor>
    <c:sideWall>
      <c:thickness val="0"/>
    </c:sideWall>
    <c:backWall>
      <c:thickness val="0"/>
    </c:backWall>
    <c:plotArea>
      <c:layout>
        <c:manualLayout>
          <c:layoutTarget val="inner"/>
          <c:xMode val="edge"/>
          <c:yMode val="edge"/>
          <c:x val="0.0914351851851852"/>
          <c:y val="0.111111111111111"/>
          <c:w val="0.493055555555556"/>
          <c:h val="0.845238095238096"/>
        </c:manualLayout>
      </c:layout>
      <c:pie3DChart>
        <c:varyColors val="true"/>
        <c:ser>
          <c:idx val="0"/>
          <c:order val="0"/>
          <c:tx>
            <c:strRef>
              <c:f>Лист1!$B$1</c:f>
              <c:strCache>
                <c:ptCount val="1"/>
                <c:pt idx="0">
                  <c:v>Столбец1</c:v>
                </c:pt>
              </c:strCache>
            </c:strRef>
          </c:tx>
          <c:dPt>
            <c:idx val="0"/>
            <c:bubble3D val="false"/>
            <c:explosion val="18"/>
          </c:dPt>
          <c:dPt>
            <c:idx val="2"/>
            <c:bubble3D val="false"/>
            <c:explosion val="11"/>
          </c:dPt>
          <c:dLbls>
            <c:dLbl>
              <c:idx val="0"/>
              <c:layout>
                <c:manualLayout>
                  <c:x val="0.0199945319335083"/>
                  <c:y val="-0.0206983502062242"/>
                </c:manualLayout>
              </c:layout>
              <c:dLblPos val="bestFit"/>
              <c:showLegendKey val="false"/>
              <c:showVal val="true"/>
              <c:showCatName val="false"/>
              <c:showSerName val="false"/>
              <c:showPercent val="true"/>
              <c:showBubbleSize val="false"/>
              <c:extLst>
                <c:ext uri="{CE6537A1-D6FC-4f65-9D91-7224C49458BB}"/>
              </c:extLst>
            </c:dLbl>
            <c:dLbl>
              <c:idx val="1"/>
              <c:layout>
                <c:manualLayout>
                  <c:x val="0.126453594342374"/>
                  <c:y val="-0.301587301587302"/>
                </c:manualLayout>
              </c:layout>
              <c:dLblPos val="bestFit"/>
              <c:showLegendKey val="false"/>
              <c:showVal val="true"/>
              <c:showCatName val="false"/>
              <c:showSerName val="false"/>
              <c:showPercent val="true"/>
              <c:showBubbleSize val="false"/>
              <c:extLst>
                <c:ext uri="{CE6537A1-D6FC-4f65-9D91-7224C49458BB}"/>
              </c:extLst>
            </c:dLbl>
            <c:dLbl>
              <c:idx val="2"/>
              <c:layout>
                <c:manualLayout>
                  <c:x val="-0.0543396398366872"/>
                  <c:y val="-0.055586176727909"/>
                </c:manualLayout>
              </c:layout>
              <c:dLblPos val="bestFit"/>
              <c:showLegendKey val="false"/>
              <c:showVal val="true"/>
              <c:showCatName val="false"/>
              <c:showSerName val="false"/>
              <c:showPercent val="true"/>
              <c:showBubbleSize val="false"/>
              <c:extLst>
                <c:ext uri="{CE6537A1-D6FC-4f65-9D91-7224C49458BB}"/>
              </c:extLst>
            </c:dLbl>
            <c:spPr>
              <a:noFill/>
              <a:ln>
                <a:noFill/>
              </a:ln>
              <a:effectLst/>
            </c:spPr>
            <c:txPr>
              <a:bodyPr/>
              <a:lstStyle/>
              <a:p>
                <a:pPr>
                  <a:defRPr b="true" sz="1200"/>
                </a:pPr>
                <a:endParaRPr lang="ru-RU"/>
              </a:p>
            </c:txPr>
            <c:dLblPos val="ctr"/>
            <c:showLegendKey val="false"/>
            <c:showVal val="true"/>
            <c:showCatName val="false"/>
            <c:showSerName val="false"/>
            <c:showPercent val="true"/>
            <c:showBubbleSize val="false"/>
            <c:showLeaderLines val="true"/>
            <c:extLst>
              <c:ext uri="{CE6537A1-D6FC-4f65-9D91-7224C49458BB}"/>
            </c:extLst>
          </c:dLbls>
          <c:cat>
            <c:strRef>
              <c:f>Лист1!$A$2:$A$4</c:f>
              <c:strCache>
                <c:ptCount val="3"/>
                <c:pt idx="0">
                  <c:v>Количество мероприятий  для определенного круга лиц </c:v>
                </c:pt>
                <c:pt idx="1">
                  <c:v>Количество адресных мероприятий</c:v>
                </c:pt>
                <c:pt idx="2">
                  <c:v>Количество мероприятий для неопределенного круга лиц</c:v>
                </c:pt>
              </c:strCache>
            </c:strRef>
          </c:cat>
          <c:val>
            <c:numRef>
              <c:f>Лист1!$B$2:$B$4</c:f>
              <c:numCache>
                <c:formatCode>General</c:formatCode>
                <c:ptCount val="3"/>
                <c:pt idx="0">
                  <c:v>799</c:v>
                </c:pt>
                <c:pt idx="1">
                  <c:v>44165</c:v>
                </c:pt>
                <c:pt idx="2">
                  <c:v>1536</c:v>
                </c:pt>
              </c:numCache>
            </c:numRef>
          </c:val>
        </c:ser>
        <c:dLbls>
          <c:showLegendKey val="false"/>
          <c:showVal val="false"/>
          <c:showCatName val="false"/>
          <c:showSerName val="false"/>
          <c:showPercent val="false"/>
          <c:showBubbleSize val="false"/>
          <c:showLeaderLines val="true"/>
        </c:dLbls>
      </c:pie3DChart>
      <c:spPr>
        <a:ln>
          <a:noFill/>
        </a:ln>
      </c:spPr>
    </c:plotArea>
    <c:legend>
      <c:legendPos val="r"/>
      <c:layout>
        <c:manualLayout>
          <c:xMode val="edge"/>
          <c:yMode val="edge"/>
          <c:x val="0.630861220472442"/>
          <c:y val="0.237647481564805"/>
          <c:w val="0.35524989063867"/>
          <c:h val="0.524704724409449"/>
        </c:manualLayout>
      </c:layout>
      <c:overlay val="false"/>
      <c:txPr>
        <a:bodyPr/>
        <a:lstStyle/>
        <a:p>
          <a:pPr>
            <a:defRPr sz="1050"/>
          </a:pPr>
          <a:endParaRPr lang="ru-RU"/>
        </a:p>
      </c:txPr>
    </c:legend>
    <c:plotVisOnly val="true"/>
    <c:dispBlanksAs val="zero"/>
    <c:showDLblsOverMax val="false"/>
  </c:chart>
  <c:spPr>
    <a:ln>
      <a:noFill/>
    </a:ln>
  </c:spPr>
  <c:externalData r:id="rId2">
    <c:autoUpdate val="false"/>
  </c:externalData>
</c:chartSpace>
</file>

<file path=word/charts/chart46.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2"/>
  <c:clrMapOvr folHlink="folHlink" hlink="hlink" accent6="accent6" accent5="accent5" accent4="accent4" accent3="accent3" accent2="accent2" accent1="accent1" tx2="dk2" bg2="lt2" tx1="dk1" bg1="lt1"/>
  <c:chart>
    <c:autoTitleDeleted val="true"/>
    <c:view3D>
      <c:rotX val="30"/>
      <c:rotY val="0"/>
      <c:rAngAx val="false"/>
      <c:perspective val="30"/>
    </c:view3D>
    <c:floor>
      <c:thickness val="0"/>
    </c:floor>
    <c:sideWall>
      <c:thickness val="0"/>
    </c:sideWall>
    <c:backWall>
      <c:thickness val="0"/>
    </c:backWall>
    <c:plotArea>
      <c:layout/>
      <c:pie3DChart>
        <c:varyColors val="true"/>
        <c:ser>
          <c:idx val="0"/>
          <c:order val="0"/>
          <c:tx>
            <c:strRef>
              <c:f>Лист1!$B$1</c:f>
              <c:strCache>
                <c:ptCount val="1"/>
                <c:pt idx="0">
                  <c:v>Столбец1</c:v>
                </c:pt>
              </c:strCache>
            </c:strRef>
          </c:tx>
          <c:explosion val="15"/>
          <c:dLbls>
            <c:dLbl>
              <c:idx val="0"/>
              <c:layout>
                <c:manualLayout>
                  <c:x val="-0.20601851851851852"/>
                  <c:y val="-0.09523809523809523"/>
                </c:manualLayout>
              </c:layout>
              <c:spPr>
                <a:noFill/>
                <a:ln>
                  <a:noFill/>
                </a:ln>
                <a:effectLst/>
              </c:spPr>
              <c:txPr>
                <a:bodyPr/>
                <a:lstStyle/>
                <a:p>
                  <a:pPr>
                    <a:defRPr b="true" sz="1200">
                      <a:latin charset="0" pitchFamily="34" typeface="Arial Narrow"/>
                    </a:defRPr>
                  </a:pPr>
                  <a:endParaRPr lang="ru-RU"/>
                </a:p>
              </c:txPr>
              <c:dLblPos val="bestFit"/>
              <c:showLegendKey val="false"/>
              <c:showVal val="true"/>
              <c:showCatName val="false"/>
              <c:showSerName val="false"/>
              <c:showPercent val="true"/>
              <c:showBubbleSize val="false"/>
            </c:dLbl>
            <c:dLbl>
              <c:idx val="1"/>
              <c:spPr>
                <a:noFill/>
                <a:ln>
                  <a:noFill/>
                </a:ln>
                <a:effectLst/>
              </c:spPr>
              <c:txPr>
                <a:bodyPr/>
                <a:lstStyle/>
                <a:p>
                  <a:pPr>
                    <a:defRPr b="true" sz="1200">
                      <a:latin charset="0" pitchFamily="34" typeface="Arial Narrow"/>
                    </a:defRPr>
                  </a:pPr>
                  <a:endParaRPr lang="ru-RU"/>
                </a:p>
              </c:txPr>
              <c:dLblPos val="outEnd"/>
              <c:showLegendKey val="false"/>
              <c:showVal val="true"/>
              <c:showCatName val="false"/>
              <c:showSerName val="false"/>
              <c:showPercent val="true"/>
              <c:showBubbleSize val="false"/>
            </c:dLbl>
            <c:dLbl>
              <c:idx val="2"/>
              <c:layout>
                <c:manualLayout>
                  <c:x val="0.14583333333333334"/>
                  <c:y val="0.027777777777777776"/>
                </c:manualLayout>
              </c:layout>
              <c:spPr>
                <a:noFill/>
                <a:ln>
                  <a:noFill/>
                </a:ln>
                <a:effectLst/>
              </c:spPr>
              <c:txPr>
                <a:bodyPr/>
                <a:lstStyle/>
                <a:p>
                  <a:pPr>
                    <a:defRPr b="true" sz="1200">
                      <a:latin charset="0" pitchFamily="34" typeface="Arial Narrow"/>
                    </a:defRPr>
                  </a:pPr>
                  <a:endParaRPr lang="ru-RU"/>
                </a:p>
              </c:txPr>
              <c:dLblPos val="bestFit"/>
              <c:showLegendKey val="false"/>
              <c:showVal val="true"/>
              <c:showCatName val="false"/>
              <c:showSerName val="false"/>
              <c:showPercent val="true"/>
              <c:showBubbleSize val="false"/>
            </c:dLbl>
            <c:spPr>
              <a:noFill/>
              <a:ln>
                <a:noFill/>
              </a:ln>
              <a:effectLst/>
            </c:spPr>
            <c:txPr>
              <a:bodyPr/>
              <a:lstStyle/>
              <a:p>
                <a:pPr>
                  <a:defRPr b="true" sz="1050"/>
                </a:pPr>
                <a:endParaRPr lang="ru-RU"/>
              </a:p>
            </c:txPr>
            <c:dLblPos val="outEnd"/>
            <c:showLegendKey val="false"/>
            <c:showVal val="true"/>
            <c:showCatName val="false"/>
            <c:showSerName val="false"/>
            <c:showPercent val="true"/>
            <c:showBubbleSize val="false"/>
            <c:showLeaderLines val="true"/>
            <c:extLst>
              <c:ext uri="{CE6537A1-D6FC-4f65-9D91-7224C49458BB}"/>
            </c:extLst>
          </c:dLbls>
          <c:cat>
            <c:strRef>
              <c:f>Лист1!$A$2:$A$4</c:f>
              <c:strCache>
                <c:ptCount val="3"/>
                <c:pt idx="0">
                  <c:v>в сфере связи</c:v>
                </c:pt>
                <c:pt idx="1">
                  <c:v>в сфере СМИ</c:v>
                </c:pt>
                <c:pt idx="2">
                  <c:v>В области ОПД</c:v>
                </c:pt>
              </c:strCache>
            </c:strRef>
          </c:cat>
          <c:val>
            <c:numRef>
              <c:f>Лист1!$B$2:$B$4</c:f>
              <c:numCache>
                <c:formatCode>General</c:formatCode>
                <c:ptCount val="3"/>
                <c:pt idx="0">
                  <c:v>20904</c:v>
                </c:pt>
                <c:pt idx="1">
                  <c:v>2798</c:v>
                </c:pt>
                <c:pt idx="2">
                  <c:v>17017</c:v>
                </c:pt>
              </c:numCache>
            </c:numRef>
          </c:val>
        </c:ser>
        <c:dLbls>
          <c:showLegendKey val="false"/>
          <c:showVal val="false"/>
          <c:showCatName val="false"/>
          <c:showSerName val="false"/>
          <c:showPercent val="false"/>
          <c:showBubbleSize val="false"/>
          <c:showLeaderLines val="true"/>
        </c:dLbls>
      </c:pie3DChart>
    </c:plotArea>
    <c:legend>
      <c:legendPos val="r"/>
      <c:overlay val="false"/>
      <c:txPr>
        <a:bodyPr/>
        <a:lstStyle/>
        <a:p>
          <a:pPr>
            <a:defRPr>
              <a:latin charset="0" pitchFamily="34" typeface="Arial Narrow"/>
            </a:defRPr>
          </a:pPr>
          <a:endParaRPr lang="ru-RU"/>
        </a:p>
      </c:txPr>
    </c:legend>
    <c:plotVisOnly val="true"/>
    <c:dispBlanksAs val="zero"/>
    <c:showDLblsOverMax val="false"/>
  </c:chart>
  <c:spPr>
    <a:ln>
      <a:noFill/>
    </a:ln>
  </c:spPr>
  <c:externalData r:id="rId2">
    <c:autoUpdate val="false"/>
  </c:externalData>
</c:chartSpace>
</file>

<file path=word/charts/chart47.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2"/>
  <c:chart>
    <c:autoTitleDeleted val="true"/>
    <c:view3D>
      <c:rotX val="30"/>
      <c:rotY val="0"/>
      <c:rAngAx val="false"/>
      <c:perspective val="30"/>
    </c:view3D>
    <c:floor>
      <c:thickness val="0"/>
    </c:floor>
    <c:sideWall>
      <c:thickness val="0"/>
    </c:sideWall>
    <c:backWall>
      <c:thickness val="0"/>
    </c:backWall>
    <c:plotArea>
      <c:layout/>
      <c:pie3DChart>
        <c:varyColors val="true"/>
        <c:ser>
          <c:idx val="0"/>
          <c:order val="0"/>
          <c:tx>
            <c:strRef>
              <c:f>Лист1!$B$1</c:f>
              <c:strCache>
                <c:ptCount val="1"/>
                <c:pt idx="0">
                  <c:v>Столбец1</c:v>
                </c:pt>
              </c:strCache>
            </c:strRef>
          </c:tx>
          <c:explosion val="25"/>
          <c:dPt>
            <c:idx val="0"/>
            <c:bubble3D val="false"/>
            <c:explosion val="11"/>
          </c:dPt>
          <c:dPt>
            <c:idx val="1"/>
            <c:bubble3D val="false"/>
            <c:explosion val="16"/>
          </c:dPt>
          <c:dLbls>
            <c:spPr>
              <a:noFill/>
              <a:ln>
                <a:noFill/>
              </a:ln>
              <a:effectLst/>
            </c:spPr>
            <c:txPr>
              <a:bodyPr/>
              <a:lstStyle/>
              <a:p>
                <a:pPr>
                  <a:defRPr b="true" sz="1200">
                    <a:latin charset="0" pitchFamily="34" typeface="Arial Narrow"/>
                  </a:defRPr>
                </a:pPr>
                <a:endParaRPr lang="ru-RU"/>
              </a:p>
            </c:txPr>
            <c:dLblPos val="outEnd"/>
            <c:showLegendKey val="false"/>
            <c:showVal val="true"/>
            <c:showCatName val="false"/>
            <c:showSerName val="false"/>
            <c:showPercent val="true"/>
            <c:showBubbleSize val="false"/>
            <c:showLeaderLines val="true"/>
            <c:extLst>
              <c:ext uri="{CE6537A1-D6FC-4f65-9D91-7224C49458BB}"/>
            </c:extLst>
          </c:dLbls>
          <c:cat>
            <c:strRef>
              <c:f>Лист1!$A$2:$A$4</c:f>
              <c:strCache>
                <c:ptCount val="3"/>
                <c:pt idx="0">
                  <c:v>в сфере связи</c:v>
                </c:pt>
                <c:pt idx="1">
                  <c:v>в сфере СМИ</c:v>
                </c:pt>
                <c:pt idx="2">
                  <c:v>в области ОПД</c:v>
                </c:pt>
              </c:strCache>
            </c:strRef>
          </c:cat>
          <c:val>
            <c:numRef>
              <c:f>Лист1!$B$2:$B$4</c:f>
              <c:numCache>
                <c:formatCode>General</c:formatCode>
                <c:ptCount val="3"/>
                <c:pt idx="0">
                  <c:v>1816</c:v>
                </c:pt>
                <c:pt idx="1">
                  <c:v>3941</c:v>
                </c:pt>
                <c:pt idx="2">
                  <c:v>20523</c:v>
                </c:pt>
              </c:numCache>
            </c:numRef>
          </c:val>
        </c:ser>
        <c:dLbls>
          <c:showLegendKey val="false"/>
          <c:showVal val="false"/>
          <c:showCatName val="false"/>
          <c:showSerName val="false"/>
          <c:showPercent val="false"/>
          <c:showBubbleSize val="false"/>
          <c:showLeaderLines val="true"/>
        </c:dLbls>
      </c:pie3DChart>
    </c:plotArea>
    <c:legend>
      <c:legendPos val="r"/>
      <c:overlay val="false"/>
      <c:txPr>
        <a:bodyPr/>
        <a:lstStyle/>
        <a:p>
          <a:pPr>
            <a:defRPr>
              <a:latin charset="0" pitchFamily="34" typeface="Arial Narrow"/>
            </a:defRPr>
          </a:pPr>
          <a:endParaRPr lang="ru-RU"/>
        </a:p>
      </c:txPr>
    </c:legend>
    <c:plotVisOnly val="true"/>
    <c:dispBlanksAs val="zero"/>
    <c:showDLblsOverMax val="false"/>
  </c:chart>
  <c:spPr>
    <a:ln>
      <a:noFill/>
    </a:ln>
  </c:spPr>
  <c:externalData r:id="rId1">
    <c:autoUpdate val="false"/>
  </c:externalData>
</c:chartSpace>
</file>

<file path=word/charts/chart5.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2"/>
  <c:clrMapOvr folHlink="folHlink" hlink="hlink" accent6="accent6" accent5="accent5" accent4="accent4" accent3="accent3" accent2="accent2" accent1="accent1" tx2="dk2" bg2="lt2" tx1="dk1" bg1="lt1"/>
  <c:chart>
    <c:title>
      <c:tx>
        <c:rich>
          <a:bodyPr/>
          <a:lstStyle/>
          <a:p>
            <a:pPr>
              <a:defRPr sz="1200">
                <a:latin charset="0" pitchFamily="18" typeface="Times New Roman"/>
                <a:cs charset="0" pitchFamily="18" typeface="Times New Roman"/>
              </a:defRPr>
            </a:pPr>
            <a:r>
              <a:rPr sz="1200" lang="ru-RU">
                <a:latin charset="0" pitchFamily="18" typeface="Times New Roman"/>
                <a:cs charset="0" pitchFamily="18" typeface="Times New Roman"/>
              </a:rPr>
              <a:t>Количество мероприятий СН </a:t>
            </a:r>
            <a:r>
              <a:rPr baseline="0" kern="1200" strike="noStrike" u="none" i="false" b="true" sz="1200" lang="ru-RU">
                <a:solidFill>
                  <a:sysClr lastClr="000000" val="windowText"/>
                </a:solidFill>
                <a:latin charset="0" pitchFamily="18" typeface="Times New Roman"/>
                <a:ea typeface="+mn-ea"/>
                <a:cs charset="0" pitchFamily="18" typeface="Times New Roman"/>
              </a:rPr>
              <a:t>в 2017 году</a:t>
            </a:r>
            <a:r>
              <a:rPr sz="1200" lang="ru-RU">
                <a:latin charset="0" pitchFamily="18" typeface="Times New Roman"/>
                <a:cs charset="0" pitchFamily="18" typeface="Times New Roman"/>
              </a:rPr>
              <a:t>,</a:t>
            </a:r>
            <a:r>
              <a:rPr baseline="0" sz="1200" lang="ru-RU">
                <a:latin charset="0" pitchFamily="18" typeface="Times New Roman"/>
                <a:cs charset="0" pitchFamily="18" typeface="Times New Roman"/>
              </a:rPr>
              <a:t> </a:t>
            </a:r>
            <a:r>
              <a:rPr sz="1200" lang="ru-RU">
                <a:latin charset="0" pitchFamily="18" typeface="Times New Roman"/>
                <a:cs charset="0" pitchFamily="18" typeface="Times New Roman"/>
              </a:rPr>
              <a:t>проведенных Управлением Роскомнадзора по ЦФО</a:t>
            </a:r>
          </a:p>
        </c:rich>
      </c:tx>
      <c:overlay val="false"/>
    </c:title>
    <c:autoTitleDeleted val="false"/>
    <c:plotArea>
      <c:layout/>
      <c:barChart>
        <c:barDir val="col"/>
        <c:grouping val="clustered"/>
        <c:varyColors val="false"/>
        <c:ser>
          <c:idx val="0"/>
          <c:order val="0"/>
          <c:tx>
            <c:strRef>
              <c:f>Лист1!$B$1</c:f>
              <c:strCache>
                <c:ptCount val="1"/>
                <c:pt idx="0">
                  <c:v>12 месяцев 2016</c:v>
                </c:pt>
              </c:strCache>
            </c:strRef>
          </c:tx>
          <c:spPr>
            <a:solidFill>
              <a:schemeClr val="bg1">
                <a:lumMod val="50000"/>
              </a:schemeClr>
            </a:solidFill>
          </c:spPr>
          <c:invertIfNegative val="false"/>
          <c:dLbls>
            <c:spPr>
              <a:noFill/>
              <a:ln>
                <a:noFill/>
              </a:ln>
              <a:effectLst/>
            </c:spPr>
            <c:txPr>
              <a:bodyPr/>
              <a:lstStyle/>
              <a:p>
                <a:pPr>
                  <a:defRPr b="true" sz="1100">
                    <a:latin charset="0" pitchFamily="18" typeface="Times New Roman"/>
                    <a:cs charset="0" pitchFamily="18" typeface="Times New Roman"/>
                  </a:defRPr>
                </a:pPr>
                <a:endParaRPr lang="ru-RU"/>
              </a:p>
            </c:txPr>
            <c:dLblPos val="outEnd"/>
            <c:showLegendKey val="false"/>
            <c:showVal val="true"/>
            <c:showCatName val="false"/>
            <c:showSerName val="false"/>
            <c:showPercent val="false"/>
            <c:showBubbleSize val="false"/>
            <c:showLeaderLines val="false"/>
            <c:extLst>
              <c:ext uri="{CE6537A1-D6FC-4f65-9D91-7224C49458BB}">
                <c15:showLeaderLines xmlns:c15="http://schemas.microsoft.com/office/drawing/2012/chart" val="0"/>
              </c:ext>
            </c:extLst>
          </c:dLbls>
          <c:cat>
            <c:strRef>
              <c:f>Лист1!$A$2</c:f>
              <c:strCache>
                <c:ptCount val="1"/>
                <c:pt idx="0">
                  <c:v>Управление по ЦФО</c:v>
                </c:pt>
              </c:strCache>
            </c:strRef>
          </c:cat>
          <c:val>
            <c:numRef>
              <c:f>Лист1!$B$2</c:f>
              <c:numCache>
                <c:formatCode>General</c:formatCode>
                <c:ptCount val="1"/>
                <c:pt idx="0">
                  <c:v>793</c:v>
                </c:pt>
              </c:numCache>
            </c:numRef>
          </c:val>
        </c:ser>
        <c:ser>
          <c:idx val="1"/>
          <c:order val="1"/>
          <c:tx>
            <c:strRef>
              <c:f>Лист1!$C$1</c:f>
              <c:strCache>
                <c:ptCount val="1"/>
                <c:pt idx="0">
                  <c:v>12 месяцев 2017</c:v>
                </c:pt>
              </c:strCache>
            </c:strRef>
          </c:tx>
          <c:spPr>
            <a:solidFill>
              <a:srgbClr val="00B0F0"/>
            </a:solidFill>
          </c:spPr>
          <c:invertIfNegative val="false"/>
          <c:dLbls>
            <c:spPr>
              <a:noFill/>
              <a:ln>
                <a:noFill/>
              </a:ln>
              <a:effectLst/>
            </c:spPr>
            <c:txPr>
              <a:bodyPr/>
              <a:lstStyle/>
              <a:p>
                <a:pPr>
                  <a:defRPr b="true" sz="1100">
                    <a:latin charset="0" pitchFamily="18" typeface="Times New Roman"/>
                    <a:cs charset="0" pitchFamily="18" typeface="Times New Roman"/>
                  </a:defRPr>
                </a:pPr>
                <a:endParaRPr lang="ru-RU"/>
              </a:p>
            </c:txPr>
            <c:dLblPos val="outEnd"/>
            <c:showLegendKey val="false"/>
            <c:showVal val="true"/>
            <c:showCatName val="false"/>
            <c:showSerName val="false"/>
            <c:showPercent val="false"/>
            <c:showBubbleSize val="false"/>
            <c:showLeaderLines val="false"/>
            <c:extLst>
              <c:ext uri="{CE6537A1-D6FC-4f65-9D91-7224C49458BB}">
                <c15:showLeaderLines xmlns:c15="http://schemas.microsoft.com/office/drawing/2012/chart" val="0"/>
              </c:ext>
            </c:extLst>
          </c:dLbls>
          <c:cat>
            <c:strRef>
              <c:f>Лист1!$A$2</c:f>
              <c:strCache>
                <c:ptCount val="1"/>
                <c:pt idx="0">
                  <c:v>Управление по ЦФО</c:v>
                </c:pt>
              </c:strCache>
            </c:strRef>
          </c:cat>
          <c:val>
            <c:numRef>
              <c:f>Лист1!$C$2</c:f>
              <c:numCache>
                <c:formatCode>General</c:formatCode>
                <c:ptCount val="1"/>
                <c:pt idx="0">
                  <c:v>972</c:v>
                </c:pt>
              </c:numCache>
            </c:numRef>
          </c:val>
        </c:ser>
        <c:dLbls>
          <c:showLegendKey val="false"/>
          <c:showVal val="false"/>
          <c:showCatName val="false"/>
          <c:showSerName val="false"/>
          <c:showPercent val="false"/>
          <c:showBubbleSize val="false"/>
        </c:dLbls>
        <c:gapWidth val="150"/>
        <c:axId val="359393152"/>
        <c:axId val="359394688"/>
      </c:barChart>
      <c:catAx>
        <c:axId val="359393152"/>
        <c:scaling>
          <c:orientation val="minMax"/>
        </c:scaling>
        <c:delete val="false"/>
        <c:axPos val="b"/>
        <c:numFmt sourceLinked="false" formatCode="General"/>
        <c:majorTickMark val="out"/>
        <c:minorTickMark val="none"/>
        <c:tickLblPos val="nextTo"/>
        <c:txPr>
          <a:bodyPr/>
          <a:lstStyle/>
          <a:p>
            <a:pPr>
              <a:defRPr b="true" sz="1100">
                <a:latin charset="0" pitchFamily="34" typeface="Arial Narrow"/>
                <a:cs charset="0" pitchFamily="18" typeface="Times New Roman"/>
              </a:defRPr>
            </a:pPr>
            <a:endParaRPr lang="ru-RU"/>
          </a:p>
        </c:txPr>
        <c:crossAx val="359394688"/>
        <c:crossesAt val="300.0"/>
        <c:auto val="true"/>
        <c:lblAlgn val="ctr"/>
        <c:lblOffset val="100"/>
        <c:noMultiLvlLbl val="false"/>
      </c:catAx>
      <c:valAx>
        <c:axId val="359394688"/>
        <c:scaling>
          <c:orientation val="minMax"/>
          <c:min val="400.0"/>
        </c:scaling>
        <c:delete val="false"/>
        <c:axPos val="l"/>
        <c:majorGridlines/>
        <c:numFmt sourceLinked="true" formatCode="General"/>
        <c:majorTickMark val="out"/>
        <c:minorTickMark val="none"/>
        <c:tickLblPos val="nextTo"/>
        <c:txPr>
          <a:bodyPr/>
          <a:lstStyle/>
          <a:p>
            <a:pPr>
              <a:defRPr>
                <a:latin charset="0" pitchFamily="34" typeface="Arial Narrow"/>
              </a:defRPr>
            </a:pPr>
            <a:endParaRPr lang="ru-RU"/>
          </a:p>
        </c:txPr>
        <c:crossAx val="359393152"/>
        <c:crosses val="autoZero"/>
        <c:crossBetween val="between"/>
      </c:valAx>
    </c:plotArea>
    <c:legend>
      <c:legendPos val="r"/>
      <c:overlay val="false"/>
    </c:legend>
    <c:plotVisOnly val="true"/>
    <c:dispBlanksAs val="gap"/>
    <c:showDLblsOverMax val="false"/>
  </c:chart>
  <c:spPr>
    <a:ln>
      <a:noFill/>
    </a:ln>
  </c:spPr>
  <c:externalData r:id="rId2">
    <c:autoUpdate val="false"/>
  </c:externalData>
</c:chartSpace>
</file>

<file path=word/charts/chart6.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2"/>
  <c:clrMapOvr folHlink="folHlink" hlink="hlink" accent6="accent6" accent5="accent5" accent4="accent4" accent3="accent3" accent2="accent2" accent1="accent1" tx2="dk2" bg2="lt2" tx1="dk1" bg1="lt1"/>
  <c:chart>
    <c:autoTitleDeleted val="false"/>
    <c:plotArea>
      <c:layout>
        <c:manualLayout>
          <c:layoutTarget val="inner"/>
          <c:xMode val="edge"/>
          <c:yMode val="edge"/>
          <c:x val="0.0877739721502933"/>
          <c:y val="0.11004289176992912"/>
          <c:w val="0.737040522572804"/>
          <c:h val="0.5726791883325889"/>
        </c:manualLayout>
      </c:layout>
      <c:barChart>
        <c:barDir val="col"/>
        <c:grouping val="clustered"/>
        <c:varyColors val="false"/>
        <c:ser>
          <c:idx val="0"/>
          <c:order val="0"/>
          <c:tx>
            <c:strRef>
              <c:f>Лист1!$B$1</c:f>
              <c:strCache>
                <c:ptCount val="1"/>
                <c:pt idx="0">
                  <c:v>Количество отмененных</c:v>
                </c:pt>
              </c:strCache>
            </c:strRef>
          </c:tx>
          <c:spPr>
            <a:solidFill>
              <a:schemeClr val="bg1">
                <a:lumMod val="50000"/>
              </a:schemeClr>
            </a:solidFill>
          </c:spPr>
          <c:invertIfNegative val="false"/>
          <c:cat>
            <c:strRef>
              <c:f>Лист1!$A$2:$A$18</c:f>
              <c:strCache>
                <c:ptCount val="17"/>
                <c:pt idx="0">
                  <c:v>Белгородская область</c:v>
                </c:pt>
                <c:pt idx="1">
                  <c:v>Брянская область</c:v>
                </c:pt>
                <c:pt idx="2">
                  <c:v>Владимирская область</c:v>
                </c:pt>
                <c:pt idx="3">
                  <c:v>Воронежская область</c:v>
                </c:pt>
                <c:pt idx="4">
                  <c:v>Ивановская область</c:v>
                </c:pt>
                <c:pt idx="5">
                  <c:v>Калужская область</c:v>
                </c:pt>
                <c:pt idx="6">
                  <c:v>Костромская область</c:v>
                </c:pt>
                <c:pt idx="7">
                  <c:v>Курская область</c:v>
                </c:pt>
                <c:pt idx="8">
                  <c:v>Липецкая область</c:v>
                </c:pt>
                <c:pt idx="9">
                  <c:v>Орловская область</c:v>
                </c:pt>
                <c:pt idx="10">
                  <c:v>Рязанская область</c:v>
                </c:pt>
                <c:pt idx="11">
                  <c:v>Смоленская область</c:v>
                </c:pt>
                <c:pt idx="12">
                  <c:v>Тамбовская область</c:v>
                </c:pt>
                <c:pt idx="13">
                  <c:v>Тверская область</c:v>
                </c:pt>
                <c:pt idx="14">
                  <c:v>Тульская область</c:v>
                </c:pt>
                <c:pt idx="15">
                  <c:v>ТО по ЦФО</c:v>
                </c:pt>
                <c:pt idx="16">
                  <c:v>Ярославская область</c:v>
                </c:pt>
              </c:strCache>
            </c:strRef>
          </c:cat>
          <c:val>
            <c:numRef>
              <c:f>Лист1!$B$2:$B$18</c:f>
              <c:numCache>
                <c:formatCode>General</c:formatCode>
                <c:ptCount val="17"/>
                <c:pt idx="0">
                  <c:v>1</c:v>
                </c:pt>
                <c:pt idx="1">
                  <c:v>1</c:v>
                </c:pt>
                <c:pt idx="2">
                  <c:v>1</c:v>
                </c:pt>
                <c:pt idx="3">
                  <c:v>0</c:v>
                </c:pt>
                <c:pt idx="4">
                  <c:v>1</c:v>
                </c:pt>
                <c:pt idx="5">
                  <c:v>0</c:v>
                </c:pt>
                <c:pt idx="6">
                  <c:v>1</c:v>
                </c:pt>
                <c:pt idx="7">
                  <c:v>2</c:v>
                </c:pt>
                <c:pt idx="8">
                  <c:v>0</c:v>
                </c:pt>
                <c:pt idx="9">
                  <c:v>0</c:v>
                </c:pt>
                <c:pt idx="10">
                  <c:v>0</c:v>
                </c:pt>
                <c:pt idx="11">
                  <c:v>1</c:v>
                </c:pt>
                <c:pt idx="12">
                  <c:v>0</c:v>
                </c:pt>
                <c:pt idx="13">
                  <c:v>0</c:v>
                </c:pt>
                <c:pt idx="14">
                  <c:v>0</c:v>
                </c:pt>
                <c:pt idx="15">
                  <c:v>2</c:v>
                </c:pt>
                <c:pt idx="16">
                  <c:v>1</c:v>
                </c:pt>
              </c:numCache>
            </c:numRef>
          </c:val>
        </c:ser>
        <c:ser>
          <c:idx val="1"/>
          <c:order val="1"/>
          <c:tx>
            <c:strRef>
              <c:f>Лист1!$C$1</c:f>
              <c:strCache>
                <c:ptCount val="1"/>
                <c:pt idx="0">
                  <c:v>Количество непроведенных</c:v>
                </c:pt>
              </c:strCache>
            </c:strRef>
          </c:tx>
          <c:spPr>
            <a:solidFill>
              <a:srgbClr val="00B0F0"/>
            </a:solidFill>
          </c:spPr>
          <c:invertIfNegative val="false"/>
          <c:cat>
            <c:strRef>
              <c:f>Лист1!$A$2:$A$18</c:f>
              <c:strCache>
                <c:ptCount val="17"/>
                <c:pt idx="0">
                  <c:v>Белгородская область</c:v>
                </c:pt>
                <c:pt idx="1">
                  <c:v>Брянская область</c:v>
                </c:pt>
                <c:pt idx="2">
                  <c:v>Владимирская область</c:v>
                </c:pt>
                <c:pt idx="3">
                  <c:v>Воронежская область</c:v>
                </c:pt>
                <c:pt idx="4">
                  <c:v>Ивановская область</c:v>
                </c:pt>
                <c:pt idx="5">
                  <c:v>Калужская область</c:v>
                </c:pt>
                <c:pt idx="6">
                  <c:v>Костромская область</c:v>
                </c:pt>
                <c:pt idx="7">
                  <c:v>Курская область</c:v>
                </c:pt>
                <c:pt idx="8">
                  <c:v>Липецкая область</c:v>
                </c:pt>
                <c:pt idx="9">
                  <c:v>Орловская область</c:v>
                </c:pt>
                <c:pt idx="10">
                  <c:v>Рязанская область</c:v>
                </c:pt>
                <c:pt idx="11">
                  <c:v>Смоленская область</c:v>
                </c:pt>
                <c:pt idx="12">
                  <c:v>Тамбовская область</c:v>
                </c:pt>
                <c:pt idx="13">
                  <c:v>Тверская область</c:v>
                </c:pt>
                <c:pt idx="14">
                  <c:v>Тульская область</c:v>
                </c:pt>
                <c:pt idx="15">
                  <c:v>ТО по ЦФО</c:v>
                </c:pt>
                <c:pt idx="16">
                  <c:v>Ярославская область</c:v>
                </c:pt>
              </c:strCache>
            </c:strRef>
          </c:cat>
          <c:val>
            <c:numRef>
              <c:f>Лист1!$C$2:$C$18</c:f>
              <c:numCache>
                <c:formatCode>General</c:formatCode>
                <c:ptCount val="17"/>
                <c:pt idx="0">
                  <c:v>0</c:v>
                </c:pt>
                <c:pt idx="1">
                  <c:v>1</c:v>
                </c:pt>
                <c:pt idx="2">
                  <c:v>1</c:v>
                </c:pt>
                <c:pt idx="3">
                  <c:v>1</c:v>
                </c:pt>
                <c:pt idx="4">
                  <c:v>1</c:v>
                </c:pt>
                <c:pt idx="5">
                  <c:v>1</c:v>
                </c:pt>
                <c:pt idx="6">
                  <c:v>1</c:v>
                </c:pt>
                <c:pt idx="7">
                  <c:v>1</c:v>
                </c:pt>
                <c:pt idx="8">
                  <c:v>1</c:v>
                </c:pt>
                <c:pt idx="9">
                  <c:v>2</c:v>
                </c:pt>
                <c:pt idx="10">
                  <c:v>0</c:v>
                </c:pt>
                <c:pt idx="11">
                  <c:v>0</c:v>
                </c:pt>
                <c:pt idx="12">
                  <c:v>0</c:v>
                </c:pt>
                <c:pt idx="13">
                  <c:v>2</c:v>
                </c:pt>
                <c:pt idx="14">
                  <c:v>1</c:v>
                </c:pt>
                <c:pt idx="15">
                  <c:v>3</c:v>
                </c:pt>
                <c:pt idx="16">
                  <c:v>1</c:v>
                </c:pt>
              </c:numCache>
            </c:numRef>
          </c:val>
        </c:ser>
        <c:dLbls>
          <c:showLegendKey val="false"/>
          <c:showVal val="false"/>
          <c:showCatName val="false"/>
          <c:showSerName val="false"/>
          <c:showPercent val="false"/>
          <c:showBubbleSize val="false"/>
        </c:dLbls>
        <c:gapWidth val="150"/>
        <c:axId val="362783104"/>
        <c:axId val="362784640"/>
      </c:barChart>
      <c:catAx>
        <c:axId val="362783104"/>
        <c:scaling>
          <c:orientation val="minMax"/>
        </c:scaling>
        <c:delete val="false"/>
        <c:axPos val="b"/>
        <c:numFmt sourceLinked="false" formatCode="General"/>
        <c:majorTickMark val="out"/>
        <c:minorTickMark val="none"/>
        <c:tickLblPos val="nextTo"/>
        <c:txPr>
          <a:bodyPr/>
          <a:lstStyle/>
          <a:p>
            <a:pPr>
              <a:defRPr sz="900"/>
            </a:pPr>
            <a:endParaRPr lang="ru-RU"/>
          </a:p>
        </c:txPr>
        <c:crossAx val="362784640"/>
        <c:crosses val="autoZero"/>
        <c:auto val="true"/>
        <c:lblAlgn val="ctr"/>
        <c:lblOffset val="100"/>
        <c:noMultiLvlLbl val="false"/>
      </c:catAx>
      <c:valAx>
        <c:axId val="362784640"/>
        <c:scaling>
          <c:orientation val="minMax"/>
          <c:max val="3.0"/>
        </c:scaling>
        <c:delete val="false"/>
        <c:axPos val="l"/>
        <c:majorGridlines/>
        <c:numFmt sourceLinked="true" formatCode="General"/>
        <c:majorTickMark val="out"/>
        <c:minorTickMark val="none"/>
        <c:tickLblPos val="nextTo"/>
        <c:txPr>
          <a:bodyPr/>
          <a:lstStyle/>
          <a:p>
            <a:pPr>
              <a:defRPr>
                <a:latin charset="0" pitchFamily="34" typeface="Arial Narrow"/>
              </a:defRPr>
            </a:pPr>
            <a:endParaRPr lang="ru-RU"/>
          </a:p>
        </c:txPr>
        <c:crossAx val="362783104"/>
        <c:crosses val="autoZero"/>
        <c:crossBetween val="between"/>
        <c:majorUnit val="1.0"/>
      </c:valAx>
      <c:spPr>
        <a:noFill/>
        <a:ln w="25400">
          <a:noFill/>
        </a:ln>
      </c:spPr>
    </c:plotArea>
    <c:legend>
      <c:legendPos val="r"/>
      <c:layout>
        <c:manualLayout>
          <c:xMode val="edge"/>
          <c:yMode val="edge"/>
          <c:x val="0.0259295551666763"/>
          <c:y val="0.002712430841271306"/>
          <c:w val="0.7369694888203119"/>
          <c:h val="0.1280497331372082"/>
        </c:manualLayout>
      </c:layout>
      <c:overlay val="false"/>
      <c:txPr>
        <a:bodyPr/>
        <a:lstStyle/>
        <a:p>
          <a:pPr>
            <a:defRPr sz="900"/>
          </a:pPr>
          <a:endParaRPr lang="ru-RU"/>
        </a:p>
      </c:txPr>
    </c:legend>
    <c:plotVisOnly val="true"/>
    <c:dispBlanksAs val="gap"/>
    <c:showDLblsOverMax val="false"/>
  </c:chart>
  <c:spPr>
    <a:ln>
      <a:noFill/>
    </a:ln>
  </c:spPr>
  <c:externalData r:id="rId2">
    <c:autoUpdate val="false"/>
  </c:externalData>
</c:chartSpace>
</file>

<file path=word/charts/chart7.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2"/>
  <c:chart>
    <c:title>
      <c:overlay val="false"/>
      <c:txPr>
        <a:bodyPr/>
        <a:lstStyle/>
        <a:p>
          <a:pPr>
            <a:defRPr sz="1400"/>
          </a:pPr>
          <a:endParaRPr lang="ru-RU"/>
        </a:p>
      </c:txPr>
    </c:title>
    <c:autoTitleDeleted val="false"/>
    <c:plotArea>
      <c:layout>
        <c:manualLayout>
          <c:layoutTarget val="inner"/>
          <c:xMode val="edge"/>
          <c:yMode val="edge"/>
          <c:x val="0.027496690638716084"/>
          <c:y val="0.20028961897004255"/>
          <c:w val="0.3773076923076923"/>
          <c:h val="0.6609988109393579"/>
        </c:manualLayout>
      </c:layout>
      <c:doughnutChart>
        <c:varyColors val="true"/>
        <c:ser>
          <c:idx val="0"/>
          <c:order val="0"/>
          <c:tx>
            <c:strRef>
              <c:f>Лист1!$B$1</c:f>
              <c:strCache>
                <c:ptCount val="1"/>
                <c:pt idx="0">
                  <c:v>Причины отмены плановых проверок в 2017 г.</c:v>
                </c:pt>
              </c:strCache>
            </c:strRef>
          </c:tx>
          <c:dLbls>
            <c:txPr>
              <a:bodyPr/>
              <a:lstStyle/>
              <a:p>
                <a:pPr>
                  <a:defRPr i="false" b="true" sz="1200">
                    <a:latin charset="0" pitchFamily="34" typeface="Arial Narrow"/>
                  </a:defRPr>
                </a:pPr>
                <a:endParaRPr lang="ru-RU"/>
              </a:p>
            </c:txPr>
            <c:showLegendKey val="false"/>
            <c:showVal val="true"/>
            <c:showCatName val="false"/>
            <c:showSerName val="false"/>
            <c:showPercent val="true"/>
            <c:showBubbleSize val="false"/>
            <c:showLeaderLines val="true"/>
          </c:dLbls>
          <c:cat>
            <c:strRef>
              <c:f>Лист1!$A$2:$A$6</c:f>
              <c:strCache>
                <c:ptCount val="5"/>
                <c:pt idx="0">
                  <c:v>в связи с наступлением обстоятельств непреодолимой силы</c:v>
                </c:pt>
                <c:pt idx="1">
                  <c:v>документы не созданы</c:v>
                </c:pt>
                <c:pt idx="2">
                  <c:v>невозможностью проведения плановой проверки деятельности оператора, осуществляющего обработку персональных данных, в связи с его ликвидацией или реорганизацией</c:v>
                </c:pt>
                <c:pt idx="3">
                  <c:v>неистечением трех лет со дня государственной регистрации юридического лица</c:v>
                </c:pt>
                <c:pt idx="4">
                  <c:v>отказ в согласовании органами прокуратуры</c:v>
                </c:pt>
              </c:strCache>
            </c:strRef>
          </c:cat>
          <c:val>
            <c:numRef>
              <c:f>Лист1!$B$2:$B$6</c:f>
              <c:numCache>
                <c:formatCode>General</c:formatCode>
                <c:ptCount val="5"/>
                <c:pt idx="0">
                  <c:v>2</c:v>
                </c:pt>
                <c:pt idx="1">
                  <c:v>4</c:v>
                </c:pt>
                <c:pt idx="2">
                  <c:v>2</c:v>
                </c:pt>
                <c:pt idx="3">
                  <c:v>1</c:v>
                </c:pt>
                <c:pt idx="4">
                  <c:v>2</c:v>
                </c:pt>
              </c:numCache>
            </c:numRef>
          </c:val>
        </c:ser>
        <c:dLbls>
          <c:showLegendKey val="false"/>
          <c:showVal val="true"/>
          <c:showCatName val="false"/>
          <c:showSerName val="false"/>
          <c:showPercent val="false"/>
          <c:showBubbleSize val="false"/>
          <c:showLeaderLines val="true"/>
        </c:dLbls>
        <c:firstSliceAng val="0"/>
        <c:holeSize val="50"/>
      </c:doughnutChart>
    </c:plotArea>
    <c:legend>
      <c:legendPos val="r"/>
      <c:layout>
        <c:manualLayout>
          <c:xMode val="edge"/>
          <c:yMode val="edge"/>
          <c:x val="0.42244390919871505"/>
          <c:y val="0.1737009557245953"/>
          <c:w val="0.5636893861118039"/>
          <c:h val="0.7656719329042325"/>
        </c:manualLayout>
      </c:layout>
      <c:overlay val="false"/>
      <c:txPr>
        <a:bodyPr/>
        <a:lstStyle/>
        <a:p>
          <a:pPr>
            <a:defRPr sz="900">
              <a:latin charset="0" pitchFamily="34" typeface="Arial Narrow"/>
            </a:defRPr>
          </a:pPr>
          <a:endParaRPr lang="ru-RU"/>
        </a:p>
      </c:txPr>
    </c:legend>
    <c:plotVisOnly val="true"/>
    <c:dispBlanksAs val="gap"/>
    <c:showDLblsOverMax val="false"/>
  </c:chart>
  <c:externalData r:id="rId1">
    <c:autoUpdate val="false"/>
  </c:externalData>
  <c:userShapes r:id="rId2"/>
</c:chartSpace>
</file>

<file path=word/charts/chart8.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2"/>
  <c:chart>
    <c:autoTitleDeleted val="false"/>
    <c:plotArea>
      <c:layout>
        <c:manualLayout>
          <c:layoutTarget val="inner"/>
          <c:xMode val="edge"/>
          <c:yMode val="edge"/>
          <c:x val="0.08805239263863669"/>
          <c:y val="0.05293489813180002"/>
          <c:w val="0.6771183176024418"/>
          <c:h val="0.8276231404065117"/>
        </c:manualLayout>
      </c:layout>
      <c:lineChart>
        <c:grouping val="standard"/>
        <c:varyColors val="false"/>
        <c:ser>
          <c:idx val="0"/>
          <c:order val="0"/>
          <c:tx>
            <c:strRef>
              <c:f>Лист1!$B$1</c:f>
              <c:strCache>
                <c:ptCount val="1"/>
                <c:pt idx="0">
                  <c:v>Выявлено нарушений</c:v>
                </c:pt>
              </c:strCache>
            </c:strRef>
          </c:tx>
          <c:marker>
            <c:symbol val="none"/>
          </c:marker>
          <c:dLbls>
            <c:txPr>
              <a:bodyPr/>
              <a:lstStyle/>
              <a:p>
                <a:pPr>
                  <a:defRPr i="true" b="true">
                    <a:solidFill>
                      <a:schemeClr val="tx2">
                        <a:lumMod val="75000"/>
                      </a:schemeClr>
                    </a:solidFill>
                    <a:latin charset="0" pitchFamily="34" typeface="Arial Narrow"/>
                  </a:defRPr>
                </a:pPr>
                <a:endParaRPr lang="ru-RU"/>
              </a:p>
            </c:txPr>
            <c:dLblPos val="t"/>
            <c:showLegendKey val="false"/>
            <c:showVal val="true"/>
            <c:showCatName val="false"/>
            <c:showSerName val="false"/>
            <c:showPercent val="false"/>
            <c:showBubbleSize val="false"/>
            <c:showLeaderLines val="false"/>
          </c:dLbls>
          <c:cat>
            <c:numRef>
              <c:f>Лист1!$A$2:$A$3</c:f>
              <c:numCache>
                <c:formatCode>General</c:formatCode>
                <c:ptCount val="2"/>
                <c:pt idx="0">
                  <c:v>2016</c:v>
                </c:pt>
                <c:pt idx="1">
                  <c:v>2017</c:v>
                </c:pt>
              </c:numCache>
            </c:numRef>
          </c:cat>
          <c:val>
            <c:numRef>
              <c:f>Лист1!$B$2:$B$3</c:f>
              <c:numCache>
                <c:formatCode>General</c:formatCode>
                <c:ptCount val="2"/>
                <c:pt idx="0">
                  <c:v>8499</c:v>
                </c:pt>
                <c:pt idx="1">
                  <c:v>9112</c:v>
                </c:pt>
              </c:numCache>
            </c:numRef>
          </c:val>
          <c:smooth val="false"/>
        </c:ser>
        <c:ser>
          <c:idx val="1"/>
          <c:order val="1"/>
          <c:tx>
            <c:strRef>
              <c:f>Лист1!$C$1</c:f>
              <c:strCache>
                <c:ptCount val="1"/>
                <c:pt idx="0">
                  <c:v>Протоколы</c:v>
                </c:pt>
              </c:strCache>
            </c:strRef>
          </c:tx>
          <c:marker>
            <c:symbol val="none"/>
          </c:marker>
          <c:dLbls>
            <c:txPr>
              <a:bodyPr/>
              <a:lstStyle/>
              <a:p>
                <a:pPr>
                  <a:defRPr i="true" b="true">
                    <a:solidFill>
                      <a:schemeClr val="accent2">
                        <a:lumMod val="75000"/>
                      </a:schemeClr>
                    </a:solidFill>
                    <a:latin charset="0" pitchFamily="34" typeface="Arial Narrow"/>
                  </a:defRPr>
                </a:pPr>
                <a:endParaRPr lang="ru-RU"/>
              </a:p>
            </c:txPr>
            <c:dLblPos val="t"/>
            <c:showLegendKey val="false"/>
            <c:showVal val="true"/>
            <c:showCatName val="false"/>
            <c:showSerName val="false"/>
            <c:showPercent val="false"/>
            <c:showBubbleSize val="false"/>
            <c:showLeaderLines val="false"/>
          </c:dLbls>
          <c:cat>
            <c:numRef>
              <c:f>Лист1!$A$2:$A$3</c:f>
              <c:numCache>
                <c:formatCode>General</c:formatCode>
                <c:ptCount val="2"/>
                <c:pt idx="0">
                  <c:v>2016</c:v>
                </c:pt>
                <c:pt idx="1">
                  <c:v>2017</c:v>
                </c:pt>
              </c:numCache>
            </c:numRef>
          </c:cat>
          <c:val>
            <c:numRef>
              <c:f>Лист1!$C$2:$C$3</c:f>
              <c:numCache>
                <c:formatCode>General</c:formatCode>
                <c:ptCount val="2"/>
                <c:pt idx="0">
                  <c:v>11753</c:v>
                </c:pt>
                <c:pt idx="1">
                  <c:v>12709</c:v>
                </c:pt>
              </c:numCache>
            </c:numRef>
          </c:val>
          <c:smooth val="false"/>
        </c:ser>
        <c:ser>
          <c:idx val="2"/>
          <c:order val="2"/>
          <c:tx>
            <c:strRef>
              <c:f>Лист1!$D$1</c:f>
              <c:strCache>
                <c:ptCount val="1"/>
                <c:pt idx="0">
                  <c:v>Предписания</c:v>
                </c:pt>
              </c:strCache>
            </c:strRef>
          </c:tx>
          <c:marker>
            <c:symbol val="none"/>
          </c:marker>
          <c:dLbls>
            <c:dLbl>
              <c:idx val="0"/>
              <c:layout>
                <c:manualLayout>
                  <c:x val="-0.04628947010396561"/>
                  <c:y val="-0.046426625951172105"/>
                </c:manualLayout>
              </c:layout>
              <c:dLblPos val="r"/>
              <c:showLegendKey val="false"/>
              <c:showVal val="true"/>
              <c:showCatName val="false"/>
              <c:showSerName val="false"/>
              <c:showPercent val="false"/>
              <c:showBubbleSize val="false"/>
            </c:dLbl>
            <c:dLbl>
              <c:idx val="1"/>
              <c:layout>
                <c:manualLayout>
                  <c:x val="-0.037725275820160685"/>
                  <c:y val="-0.055962280853568754"/>
                </c:manualLayout>
              </c:layout>
              <c:dLblPos val="r"/>
              <c:showLegendKey val="false"/>
              <c:showVal val="true"/>
              <c:showCatName val="false"/>
              <c:showSerName val="false"/>
              <c:showPercent val="false"/>
              <c:showBubbleSize val="false"/>
            </c:dLbl>
            <c:txPr>
              <a:bodyPr/>
              <a:lstStyle/>
              <a:p>
                <a:pPr>
                  <a:defRPr i="true" b="true">
                    <a:solidFill>
                      <a:schemeClr val="accent3">
                        <a:lumMod val="75000"/>
                      </a:schemeClr>
                    </a:solidFill>
                    <a:latin charset="0" pitchFamily="34" typeface="Arial Narrow"/>
                  </a:defRPr>
                </a:pPr>
                <a:endParaRPr lang="ru-RU"/>
              </a:p>
            </c:txPr>
            <c:dLblPos val="t"/>
            <c:showLegendKey val="false"/>
            <c:showVal val="true"/>
            <c:showCatName val="false"/>
            <c:showSerName val="false"/>
            <c:showPercent val="false"/>
            <c:showBubbleSize val="false"/>
            <c:showLeaderLines val="false"/>
          </c:dLbls>
          <c:cat>
            <c:numRef>
              <c:f>Лист1!$A$2:$A$3</c:f>
              <c:numCache>
                <c:formatCode>General</c:formatCode>
                <c:ptCount val="2"/>
                <c:pt idx="0">
                  <c:v>2016</c:v>
                </c:pt>
                <c:pt idx="1">
                  <c:v>2017</c:v>
                </c:pt>
              </c:numCache>
            </c:numRef>
          </c:cat>
          <c:val>
            <c:numRef>
              <c:f>Лист1!$D$2:$D$3</c:f>
              <c:numCache>
                <c:formatCode>General</c:formatCode>
                <c:ptCount val="2"/>
                <c:pt idx="0">
                  <c:v>1890</c:v>
                </c:pt>
                <c:pt idx="1">
                  <c:v>1817</c:v>
                </c:pt>
              </c:numCache>
            </c:numRef>
          </c:val>
          <c:smooth val="false"/>
        </c:ser>
        <c:ser>
          <c:idx val="3"/>
          <c:order val="3"/>
          <c:tx>
            <c:strRef>
              <c:f>Лист1!$E$1</c:f>
              <c:strCache>
                <c:ptCount val="1"/>
                <c:pt idx="0">
                  <c:v>Представления об устранении причин АП</c:v>
                </c:pt>
              </c:strCache>
            </c:strRef>
          </c:tx>
          <c:marker>
            <c:symbol val="none"/>
          </c:marker>
          <c:dLbls>
            <c:txPr>
              <a:bodyPr/>
              <a:lstStyle/>
              <a:p>
                <a:pPr>
                  <a:defRPr i="true" b="true">
                    <a:solidFill>
                      <a:srgbClr val="7030A0"/>
                    </a:solidFill>
                    <a:latin charset="0" pitchFamily="34" typeface="Arial Narrow"/>
                  </a:defRPr>
                </a:pPr>
                <a:endParaRPr lang="ru-RU"/>
              </a:p>
            </c:txPr>
            <c:dLblPos val="t"/>
            <c:showLegendKey val="false"/>
            <c:showVal val="true"/>
            <c:showCatName val="false"/>
            <c:showSerName val="false"/>
            <c:showPercent val="false"/>
            <c:showBubbleSize val="false"/>
            <c:showLeaderLines val="false"/>
          </c:dLbls>
          <c:cat>
            <c:numRef>
              <c:f>Лист1!$A$2:$A$3</c:f>
              <c:numCache>
                <c:formatCode>General</c:formatCode>
                <c:ptCount val="2"/>
                <c:pt idx="0">
                  <c:v>2016</c:v>
                </c:pt>
                <c:pt idx="1">
                  <c:v>2017</c:v>
                </c:pt>
              </c:numCache>
            </c:numRef>
          </c:cat>
          <c:val>
            <c:numRef>
              <c:f>Лист1!$E$2:$E$3</c:f>
              <c:numCache>
                <c:formatCode>General</c:formatCode>
                <c:ptCount val="2"/>
                <c:pt idx="0">
                  <c:v>3504</c:v>
                </c:pt>
                <c:pt idx="1">
                  <c:v>4589</c:v>
                </c:pt>
              </c:numCache>
            </c:numRef>
          </c:val>
          <c:smooth val="false"/>
        </c:ser>
        <c:dLbls>
          <c:dLblPos val="t"/>
          <c:showLegendKey val="false"/>
          <c:showVal val="true"/>
          <c:showCatName val="false"/>
          <c:showSerName val="false"/>
          <c:showPercent val="false"/>
          <c:showBubbleSize val="false"/>
        </c:dLbls>
        <c:marker val="true"/>
        <c:smooth val="false"/>
        <c:axId val="362935040"/>
        <c:axId val="362936576"/>
      </c:lineChart>
      <c:catAx>
        <c:axId val="362935040"/>
        <c:scaling>
          <c:orientation val="minMax"/>
        </c:scaling>
        <c:delete val="false"/>
        <c:axPos val="b"/>
        <c:numFmt sourceLinked="true" formatCode="General"/>
        <c:majorTickMark val="out"/>
        <c:minorTickMark val="none"/>
        <c:tickLblPos val="nextTo"/>
        <c:txPr>
          <a:bodyPr/>
          <a:lstStyle/>
          <a:p>
            <a:pPr>
              <a:defRPr b="true">
                <a:latin charset="0" pitchFamily="34" typeface="Arial Narrow"/>
              </a:defRPr>
            </a:pPr>
            <a:endParaRPr lang="ru-RU"/>
          </a:p>
        </c:txPr>
        <c:crossAx val="362936576"/>
        <c:crosses val="autoZero"/>
        <c:auto val="true"/>
        <c:lblAlgn val="ctr"/>
        <c:lblOffset val="100"/>
        <c:noMultiLvlLbl val="false"/>
      </c:catAx>
      <c:valAx>
        <c:axId val="362936576"/>
        <c:scaling>
          <c:orientation val="minMax"/>
        </c:scaling>
        <c:delete val="false"/>
        <c:axPos val="l"/>
        <c:majorGridlines/>
        <c:numFmt sourceLinked="true" formatCode="General"/>
        <c:majorTickMark val="out"/>
        <c:minorTickMark val="none"/>
        <c:tickLblPos val="nextTo"/>
        <c:txPr>
          <a:bodyPr/>
          <a:lstStyle/>
          <a:p>
            <a:pPr>
              <a:defRPr b="true">
                <a:latin charset="0" pitchFamily="34" typeface="Arial Narrow"/>
              </a:defRPr>
            </a:pPr>
            <a:endParaRPr lang="ru-RU"/>
          </a:p>
        </c:txPr>
        <c:crossAx val="362935040"/>
        <c:crosses val="autoZero"/>
        <c:crossBetween val="between"/>
      </c:valAx>
    </c:plotArea>
    <c:legend>
      <c:legendPos val="r"/>
      <c:layout>
        <c:manualLayout>
          <c:xMode val="edge"/>
          <c:yMode val="edge"/>
          <c:x val="0.7844281031675212"/>
          <c:y val="0.059696454252231336"/>
          <c:w val="0.20273858284575577"/>
          <c:h val="0.9139881120010214"/>
        </c:manualLayout>
      </c:layout>
      <c:overlay val="false"/>
      <c:txPr>
        <a:bodyPr/>
        <a:lstStyle/>
        <a:p>
          <a:pPr>
            <a:defRPr>
              <a:latin charset="0" pitchFamily="34" typeface="Arial Narrow"/>
            </a:defRPr>
          </a:pPr>
          <a:endParaRPr lang="ru-RU"/>
        </a:p>
      </c:txPr>
    </c:legend>
    <c:plotVisOnly val="true"/>
    <c:dispBlanksAs val="gap"/>
    <c:showDLblsOverMax val="false"/>
  </c:chart>
  <c:externalData r:id="rId1">
    <c:autoUpdate val="false"/>
  </c:externalData>
</c:chartSpace>
</file>

<file path=word/charts/chart9.xml><?xml version="1.0" encoding="utf-8"?>
<c:chartSpac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c:date1904 val="false"/>
  <c:lang val="ru-RU"/>
  <c:roundedCorners val="false"/>
  <c:style val="2"/>
  <c:clrMapOvr folHlink="folHlink" hlink="hlink" accent6="accent6" accent5="accent5" accent4="accent4" accent3="accent3" accent2="accent2" accent1="accent1" tx2="dk2" bg2="lt2" tx1="dk1" bg1="lt1"/>
  <c:chart>
    <c:autoTitleDeleted val="false"/>
    <c:plotArea>
      <c:layout>
        <c:manualLayout>
          <c:layoutTarget val="inner"/>
          <c:xMode val="edge"/>
          <c:yMode val="edge"/>
          <c:x val="0.100360892388451"/>
          <c:y val="0.044002950964556"/>
          <c:w val="0.755681685622631"/>
          <c:h val="0.696175656402048"/>
        </c:manualLayout>
      </c:layout>
      <c:barChart>
        <c:barDir val="col"/>
        <c:grouping val="clustered"/>
        <c:varyColors val="false"/>
        <c:ser>
          <c:idx val="0"/>
          <c:order val="0"/>
          <c:tx>
            <c:strRef>
              <c:f>Лист1!$B$1</c:f>
              <c:strCache>
                <c:ptCount val="1"/>
                <c:pt idx="0">
                  <c:v>Кол-во нарушений  2016 г.</c:v>
                </c:pt>
              </c:strCache>
            </c:strRef>
          </c:tx>
          <c:spPr>
            <a:solidFill>
              <a:schemeClr val="bg1">
                <a:lumMod val="50000"/>
              </a:schemeClr>
            </a:solidFill>
          </c:spPr>
          <c:invertIfNegative val="false"/>
          <c:cat>
            <c:strRef>
              <c:f>Лист1!$A$2:$A$18</c:f>
              <c:strCache>
                <c:ptCount val="17"/>
                <c:pt idx="0">
                  <c:v>Белгородская область</c:v>
                </c:pt>
                <c:pt idx="1">
                  <c:v>Брянская область</c:v>
                </c:pt>
                <c:pt idx="2">
                  <c:v>Владимирская область</c:v>
                </c:pt>
                <c:pt idx="3">
                  <c:v>Воронежская область</c:v>
                </c:pt>
                <c:pt idx="4">
                  <c:v>Ивановская область</c:v>
                </c:pt>
                <c:pt idx="5">
                  <c:v>Калужская область</c:v>
                </c:pt>
                <c:pt idx="6">
                  <c:v>Костромская область</c:v>
                </c:pt>
                <c:pt idx="7">
                  <c:v>Курская область</c:v>
                </c:pt>
                <c:pt idx="8">
                  <c:v>Липецкая область</c:v>
                </c:pt>
                <c:pt idx="9">
                  <c:v>Орловская область</c:v>
                </c:pt>
                <c:pt idx="10">
                  <c:v>Рязанская область</c:v>
                </c:pt>
                <c:pt idx="11">
                  <c:v>Смоленская область</c:v>
                </c:pt>
                <c:pt idx="12">
                  <c:v>Тамбовская область</c:v>
                </c:pt>
                <c:pt idx="13">
                  <c:v>Тверская область</c:v>
                </c:pt>
                <c:pt idx="14">
                  <c:v>Тульская область</c:v>
                </c:pt>
                <c:pt idx="15">
                  <c:v>Ярославская область</c:v>
                </c:pt>
                <c:pt idx="16">
                  <c:v>ЦФО</c:v>
                </c:pt>
              </c:strCache>
            </c:strRef>
          </c:cat>
          <c:val>
            <c:numRef>
              <c:f>Лист1!$B$2:$B$18</c:f>
              <c:numCache>
                <c:formatCode>General</c:formatCode>
                <c:ptCount val="17"/>
                <c:pt idx="0">
                  <c:v>259</c:v>
                </c:pt>
                <c:pt idx="1">
                  <c:v>409</c:v>
                </c:pt>
                <c:pt idx="2">
                  <c:v>265</c:v>
                </c:pt>
                <c:pt idx="3">
                  <c:v>665</c:v>
                </c:pt>
                <c:pt idx="4">
                  <c:v>233</c:v>
                </c:pt>
                <c:pt idx="5">
                  <c:v>721</c:v>
                </c:pt>
                <c:pt idx="6">
                  <c:v>355</c:v>
                </c:pt>
                <c:pt idx="7">
                  <c:v>192</c:v>
                </c:pt>
                <c:pt idx="8">
                  <c:v>516</c:v>
                </c:pt>
                <c:pt idx="9">
                  <c:v>182</c:v>
                </c:pt>
                <c:pt idx="10">
                  <c:v>389</c:v>
                </c:pt>
                <c:pt idx="11">
                  <c:v>368</c:v>
                </c:pt>
                <c:pt idx="12">
                  <c:v>540</c:v>
                </c:pt>
                <c:pt idx="13">
                  <c:v>483</c:v>
                </c:pt>
                <c:pt idx="14">
                  <c:v>247</c:v>
                </c:pt>
                <c:pt idx="15">
                  <c:v>541</c:v>
                </c:pt>
                <c:pt idx="16">
                  <c:v>2134</c:v>
                </c:pt>
              </c:numCache>
            </c:numRef>
          </c:val>
        </c:ser>
        <c:ser>
          <c:idx val="1"/>
          <c:order val="1"/>
          <c:tx>
            <c:strRef>
              <c:f>Лист1!$C$1</c:f>
              <c:strCache>
                <c:ptCount val="1"/>
                <c:pt idx="0">
                  <c:v>Кол-во нарушений 2017 г.</c:v>
                </c:pt>
              </c:strCache>
            </c:strRef>
          </c:tx>
          <c:spPr>
            <a:solidFill>
              <a:srgbClr val="00B0F0"/>
            </a:solidFill>
          </c:spPr>
          <c:invertIfNegative val="false"/>
          <c:cat>
            <c:strRef>
              <c:f>Лист1!$A$2:$A$18</c:f>
              <c:strCache>
                <c:ptCount val="17"/>
                <c:pt idx="0">
                  <c:v>Белгородская область</c:v>
                </c:pt>
                <c:pt idx="1">
                  <c:v>Брянская область</c:v>
                </c:pt>
                <c:pt idx="2">
                  <c:v>Владимирская область</c:v>
                </c:pt>
                <c:pt idx="3">
                  <c:v>Воронежская область</c:v>
                </c:pt>
                <c:pt idx="4">
                  <c:v>Ивановская область</c:v>
                </c:pt>
                <c:pt idx="5">
                  <c:v>Калужская область</c:v>
                </c:pt>
                <c:pt idx="6">
                  <c:v>Костромская область</c:v>
                </c:pt>
                <c:pt idx="7">
                  <c:v>Курская область</c:v>
                </c:pt>
                <c:pt idx="8">
                  <c:v>Липецкая область</c:v>
                </c:pt>
                <c:pt idx="9">
                  <c:v>Орловская область</c:v>
                </c:pt>
                <c:pt idx="10">
                  <c:v>Рязанская область</c:v>
                </c:pt>
                <c:pt idx="11">
                  <c:v>Смоленская область</c:v>
                </c:pt>
                <c:pt idx="12">
                  <c:v>Тамбовская область</c:v>
                </c:pt>
                <c:pt idx="13">
                  <c:v>Тверская область</c:v>
                </c:pt>
                <c:pt idx="14">
                  <c:v>Тульская область</c:v>
                </c:pt>
                <c:pt idx="15">
                  <c:v>Ярославская область</c:v>
                </c:pt>
                <c:pt idx="16">
                  <c:v>ЦФО</c:v>
                </c:pt>
              </c:strCache>
            </c:strRef>
          </c:cat>
          <c:val>
            <c:numRef>
              <c:f>Лист1!$C$2:$C$18</c:f>
              <c:numCache>
                <c:formatCode>General</c:formatCode>
                <c:ptCount val="17"/>
                <c:pt idx="0">
                  <c:v>259</c:v>
                </c:pt>
                <c:pt idx="1">
                  <c:v>491</c:v>
                </c:pt>
                <c:pt idx="2">
                  <c:v>282</c:v>
                </c:pt>
                <c:pt idx="3">
                  <c:v>579</c:v>
                </c:pt>
                <c:pt idx="4">
                  <c:v>223</c:v>
                </c:pt>
                <c:pt idx="5">
                  <c:v>590</c:v>
                </c:pt>
                <c:pt idx="6">
                  <c:v>584</c:v>
                </c:pt>
                <c:pt idx="7">
                  <c:v>199</c:v>
                </c:pt>
                <c:pt idx="8">
                  <c:v>416</c:v>
                </c:pt>
                <c:pt idx="9">
                  <c:v>247</c:v>
                </c:pt>
                <c:pt idx="10">
                  <c:v>407</c:v>
                </c:pt>
                <c:pt idx="11">
                  <c:v>470</c:v>
                </c:pt>
                <c:pt idx="12">
                  <c:v>577</c:v>
                </c:pt>
                <c:pt idx="13">
                  <c:v>422</c:v>
                </c:pt>
                <c:pt idx="14">
                  <c:v>266</c:v>
                </c:pt>
                <c:pt idx="15">
                  <c:v>548</c:v>
                </c:pt>
                <c:pt idx="16">
                  <c:v>2552</c:v>
                </c:pt>
              </c:numCache>
            </c:numRef>
          </c:val>
        </c:ser>
        <c:dLbls>
          <c:showLegendKey val="false"/>
          <c:showVal val="false"/>
          <c:showCatName val="false"/>
          <c:showSerName val="false"/>
          <c:showPercent val="false"/>
          <c:showBubbleSize val="false"/>
        </c:dLbls>
        <c:gapWidth val="150"/>
        <c:axId val="363283200"/>
        <c:axId val="363284736"/>
      </c:barChart>
      <c:lineChart>
        <c:grouping val="standard"/>
        <c:varyColors val="false"/>
        <c:ser>
          <c:idx val="2"/>
          <c:order val="2"/>
          <c:tx>
            <c:strRef>
              <c:f>Лист1!$D$1</c:f>
              <c:strCache>
                <c:ptCount val="1"/>
                <c:pt idx="0">
                  <c:v>Среднее за 2016</c:v>
                </c:pt>
              </c:strCache>
            </c:strRef>
          </c:tx>
          <c:spPr>
            <a:ln w="25400">
              <a:solidFill>
                <a:sysClr lastClr="FFFFFF" val="window">
                  <a:lumMod val="50000"/>
                </a:sysClr>
              </a:solidFill>
              <a:prstDash val="dash"/>
            </a:ln>
          </c:spPr>
          <c:marker>
            <c:symbol val="none"/>
          </c:marker>
          <c:cat>
            <c:strRef>
              <c:f>Лист1!$A$2:$A$18</c:f>
              <c:strCache>
                <c:ptCount val="17"/>
                <c:pt idx="0">
                  <c:v>Белгородская область</c:v>
                </c:pt>
                <c:pt idx="1">
                  <c:v>Брянская область</c:v>
                </c:pt>
                <c:pt idx="2">
                  <c:v>Владимирская область</c:v>
                </c:pt>
                <c:pt idx="3">
                  <c:v>Воронежская область</c:v>
                </c:pt>
                <c:pt idx="4">
                  <c:v>Ивановская область</c:v>
                </c:pt>
                <c:pt idx="5">
                  <c:v>Калужская область</c:v>
                </c:pt>
                <c:pt idx="6">
                  <c:v>Костромская область</c:v>
                </c:pt>
                <c:pt idx="7">
                  <c:v>Курская область</c:v>
                </c:pt>
                <c:pt idx="8">
                  <c:v>Липецкая область</c:v>
                </c:pt>
                <c:pt idx="9">
                  <c:v>Орловская область</c:v>
                </c:pt>
                <c:pt idx="10">
                  <c:v>Рязанская область</c:v>
                </c:pt>
                <c:pt idx="11">
                  <c:v>Смоленская область</c:v>
                </c:pt>
                <c:pt idx="12">
                  <c:v>Тамбовская область</c:v>
                </c:pt>
                <c:pt idx="13">
                  <c:v>Тверская область</c:v>
                </c:pt>
                <c:pt idx="14">
                  <c:v>Тульская область</c:v>
                </c:pt>
                <c:pt idx="15">
                  <c:v>Ярославская область</c:v>
                </c:pt>
                <c:pt idx="16">
                  <c:v>ЦФО</c:v>
                </c:pt>
              </c:strCache>
            </c:strRef>
          </c:cat>
          <c:val>
            <c:numRef>
              <c:f>Лист1!$D$2:$D$18</c:f>
              <c:numCache>
                <c:formatCode>General</c:formatCode>
                <c:ptCount val="17"/>
                <c:pt idx="0">
                  <c:v>499.94117647058823</c:v>
                </c:pt>
                <c:pt idx="1">
                  <c:v>499.94117647058823</c:v>
                </c:pt>
                <c:pt idx="2">
                  <c:v>499.94117647058823</c:v>
                </c:pt>
                <c:pt idx="3">
                  <c:v>499.94117647058823</c:v>
                </c:pt>
                <c:pt idx="4">
                  <c:v>499.94117647058823</c:v>
                </c:pt>
                <c:pt idx="5">
                  <c:v>499.94117647058823</c:v>
                </c:pt>
                <c:pt idx="6">
                  <c:v>499.94117647058823</c:v>
                </c:pt>
                <c:pt idx="7">
                  <c:v>499.94117647058823</c:v>
                </c:pt>
                <c:pt idx="8">
                  <c:v>499.94117647058823</c:v>
                </c:pt>
                <c:pt idx="9">
                  <c:v>499.94117647058823</c:v>
                </c:pt>
                <c:pt idx="10">
                  <c:v>499.94117647058823</c:v>
                </c:pt>
                <c:pt idx="11">
                  <c:v>499.94117647058823</c:v>
                </c:pt>
                <c:pt idx="12">
                  <c:v>499.94117647058823</c:v>
                </c:pt>
                <c:pt idx="13">
                  <c:v>499.94117647058823</c:v>
                </c:pt>
                <c:pt idx="14">
                  <c:v>499.94117647058823</c:v>
                </c:pt>
                <c:pt idx="15">
                  <c:v>499.94117647058823</c:v>
                </c:pt>
                <c:pt idx="16">
                  <c:v>499.94117647058823</c:v>
                </c:pt>
              </c:numCache>
            </c:numRef>
          </c:val>
          <c:smooth val="false"/>
        </c:ser>
        <c:ser>
          <c:idx val="3"/>
          <c:order val="3"/>
          <c:tx>
            <c:strRef>
              <c:f>Лист1!$E$1</c:f>
              <c:strCache>
                <c:ptCount val="1"/>
                <c:pt idx="0">
                  <c:v>Среднее за 2017</c:v>
                </c:pt>
              </c:strCache>
            </c:strRef>
          </c:tx>
          <c:spPr>
            <a:ln w="22225">
              <a:solidFill>
                <a:srgbClr val="00B0F0"/>
              </a:solidFill>
              <a:prstDash val="dash"/>
            </a:ln>
          </c:spPr>
          <c:marker>
            <c:symbol val="none"/>
          </c:marker>
          <c:cat>
            <c:strRef>
              <c:f>Лист1!$A$2:$A$18</c:f>
              <c:strCache>
                <c:ptCount val="17"/>
                <c:pt idx="0">
                  <c:v>Белгородская область</c:v>
                </c:pt>
                <c:pt idx="1">
                  <c:v>Брянская область</c:v>
                </c:pt>
                <c:pt idx="2">
                  <c:v>Владимирская область</c:v>
                </c:pt>
                <c:pt idx="3">
                  <c:v>Воронежская область</c:v>
                </c:pt>
                <c:pt idx="4">
                  <c:v>Ивановская область</c:v>
                </c:pt>
                <c:pt idx="5">
                  <c:v>Калужская область</c:v>
                </c:pt>
                <c:pt idx="6">
                  <c:v>Костромская область</c:v>
                </c:pt>
                <c:pt idx="7">
                  <c:v>Курская область</c:v>
                </c:pt>
                <c:pt idx="8">
                  <c:v>Липецкая область</c:v>
                </c:pt>
                <c:pt idx="9">
                  <c:v>Орловская область</c:v>
                </c:pt>
                <c:pt idx="10">
                  <c:v>Рязанская область</c:v>
                </c:pt>
                <c:pt idx="11">
                  <c:v>Смоленская область</c:v>
                </c:pt>
                <c:pt idx="12">
                  <c:v>Тамбовская область</c:v>
                </c:pt>
                <c:pt idx="13">
                  <c:v>Тверская область</c:v>
                </c:pt>
                <c:pt idx="14">
                  <c:v>Тульская область</c:v>
                </c:pt>
                <c:pt idx="15">
                  <c:v>Ярославская область</c:v>
                </c:pt>
                <c:pt idx="16">
                  <c:v>ЦФО</c:v>
                </c:pt>
              </c:strCache>
            </c:strRef>
          </c:cat>
          <c:val>
            <c:numRef>
              <c:f>Лист1!$E$2:$E$18</c:f>
              <c:numCache>
                <c:formatCode>General</c:formatCode>
                <c:ptCount val="17"/>
                <c:pt idx="0">
                  <c:v>536</c:v>
                </c:pt>
                <c:pt idx="1">
                  <c:v>536</c:v>
                </c:pt>
                <c:pt idx="2">
                  <c:v>536</c:v>
                </c:pt>
                <c:pt idx="3">
                  <c:v>536</c:v>
                </c:pt>
                <c:pt idx="4">
                  <c:v>536</c:v>
                </c:pt>
                <c:pt idx="5">
                  <c:v>536</c:v>
                </c:pt>
                <c:pt idx="6">
                  <c:v>536</c:v>
                </c:pt>
                <c:pt idx="7">
                  <c:v>536</c:v>
                </c:pt>
                <c:pt idx="8">
                  <c:v>536</c:v>
                </c:pt>
                <c:pt idx="9">
                  <c:v>536</c:v>
                </c:pt>
                <c:pt idx="10">
                  <c:v>536</c:v>
                </c:pt>
                <c:pt idx="11">
                  <c:v>536</c:v>
                </c:pt>
                <c:pt idx="12">
                  <c:v>536</c:v>
                </c:pt>
                <c:pt idx="13">
                  <c:v>536</c:v>
                </c:pt>
                <c:pt idx="14">
                  <c:v>536</c:v>
                </c:pt>
                <c:pt idx="15">
                  <c:v>536</c:v>
                </c:pt>
                <c:pt idx="16">
                  <c:v>536</c:v>
                </c:pt>
              </c:numCache>
            </c:numRef>
          </c:val>
          <c:smooth val="false"/>
        </c:ser>
        <c:dLbls>
          <c:showLegendKey val="false"/>
          <c:showVal val="false"/>
          <c:showCatName val="false"/>
          <c:showSerName val="false"/>
          <c:showPercent val="false"/>
          <c:showBubbleSize val="false"/>
        </c:dLbls>
        <c:marker val="true"/>
        <c:smooth val="false"/>
        <c:axId val="363283200"/>
        <c:axId val="363284736"/>
      </c:lineChart>
      <c:catAx>
        <c:axId val="363283200"/>
        <c:scaling>
          <c:orientation val="minMax"/>
        </c:scaling>
        <c:delete val="false"/>
        <c:axPos val="b"/>
        <c:numFmt sourceLinked="false" formatCode="General"/>
        <c:majorTickMark val="out"/>
        <c:minorTickMark val="none"/>
        <c:tickLblPos val="nextTo"/>
        <c:txPr>
          <a:bodyPr/>
          <a:lstStyle/>
          <a:p>
            <a:pPr>
              <a:defRPr sz="700"/>
            </a:pPr>
            <a:endParaRPr lang="ru-RU"/>
          </a:p>
        </c:txPr>
        <c:crossAx val="363284736"/>
        <c:crosses val="autoZero"/>
        <c:auto val="true"/>
        <c:lblAlgn val="ctr"/>
        <c:lblOffset val="100"/>
        <c:noMultiLvlLbl val="false"/>
      </c:catAx>
      <c:valAx>
        <c:axId val="363284736"/>
        <c:scaling>
          <c:orientation val="minMax"/>
        </c:scaling>
        <c:delete val="false"/>
        <c:axPos val="l"/>
        <c:majorGridlines/>
        <c:numFmt sourceLinked="true" formatCode="General"/>
        <c:majorTickMark val="out"/>
        <c:minorTickMark val="none"/>
        <c:tickLblPos val="nextTo"/>
        <c:crossAx val="363283200"/>
        <c:crosses val="autoZero"/>
        <c:crossBetween val="between"/>
      </c:valAx>
    </c:plotArea>
    <c:legend>
      <c:legendPos val="r"/>
      <c:layout>
        <c:manualLayout>
          <c:xMode val="edge"/>
          <c:yMode val="edge"/>
          <c:x val="0.859852909011374"/>
          <c:y val="0.122157324858256"/>
          <c:w val="0.126258202099737"/>
          <c:h val="0.616844929058977"/>
        </c:manualLayout>
      </c:layout>
      <c:overlay val="false"/>
      <c:txPr>
        <a:bodyPr/>
        <a:lstStyle/>
        <a:p>
          <a:pPr>
            <a:defRPr sz="800"/>
          </a:pPr>
          <a:endParaRPr lang="ru-RU"/>
        </a:p>
      </c:txPr>
    </c:legend>
    <c:plotVisOnly val="true"/>
    <c:dispBlanksAs val="gap"/>
    <c:showDLblsOverMax val="false"/>
  </c:chart>
  <c:externalData r:id="rId2">
    <c:autoUpdate val="false"/>
  </c:externalData>
</c:chartSpace>
</file>

<file path=word/drawings/drawing1.xml><?xml version="1.0" encoding="utf-8"?>
<c:userShap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ns12:relSizeAnchor>
    <ns12:from>
      <ns12:x>0.16998</ns12:x>
      <ns12:y>0.45412</ns12:y>
    </ns12:from>
    <ns12:to>
      <ns12:x>0.2663</ns12:x>
      <ns12:y>0.64271</ns12:y>
    </ns12:to>
    <ns12:sp textlink="" macro="">
      <ns12:nvSpPr>
        <ns12:cNvPr name="Поле 1" id="2"/>
        <ns12:cNvSpPr txBox="true"/>
      </ns12:nvSpPr>
      <ns12:spPr>
        <a:xfrm>
          <a:off y="1455088" x="954155"/>
          <a:ext cy="604299" cx="540689"/>
        </a:xfrm>
        <a:prstGeom prst="rect">
          <a:avLst/>
        </a:prstGeom>
      </ns12:spPr>
      <ns12:txBody>
        <a:bodyPr rtlCol="false" wrap="square" vertOverflow="clip"/>
        <a:lstStyle/>
        <a:p>
          <a:r>
            <a:rPr i="true" b="true" sz="2400" lang="ru-RU">
              <a:latin charset="0" pitchFamily="34" typeface="Arial Narrow"/>
            </a:rPr>
            <a:t>11</a:t>
          </a:r>
        </a:p>
      </ns12:txBody>
    </ns12:sp>
  </ns12:relSizeAnchor>
</c:userShapes>
</file>

<file path=word/theme/theme1.xml><?xml version="1.0" encoding="utf-8"?>
<a:them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name="Тема Office">
  <a:themeElements>
    <a:clrScheme name="Стандартная">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typeface="ＭＳ ゴシック" script="Jpan"/>
        <a:font typeface="맑은 고딕" script="Hang"/>
        <a:font typeface="宋体" script="Hans"/>
        <a:font typeface="新細明體" script="Hant"/>
        <a:font typeface="Times New Roman" script="Arab"/>
        <a:font typeface="Times New Roman" script="Hebr"/>
        <a:font typeface="Angsana New" script="Thai"/>
        <a:font typeface="Nyala" script="Ethi"/>
        <a:font typeface="Vrinda" script="Beng"/>
        <a:font typeface="Shruti" script="Gujr"/>
        <a:font typeface="MoolBoran"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Times New Roman" script="Viet"/>
        <a:font typeface="Microsoft Uighur" script="Uigh"/>
        <a:font typeface="Sylfaen" script="Geor"/>
      </a:majorFont>
      <a:minorFont>
        <a:latin typeface="Calibri"/>
        <a:ea typeface=""/>
        <a:cs typeface=""/>
        <a:font typeface="ＭＳ 明朝" script="Jpan"/>
        <a:font typeface="맑은 고딕" script="Hang"/>
        <a:font typeface="宋体" script="Hans"/>
        <a:font typeface="新細明體" script="Hant"/>
        <a:font typeface="Arial" script="Arab"/>
        <a:font typeface="Arial" script="Hebr"/>
        <a:font typeface="Cordia New" script="Thai"/>
        <a:font typeface="Nyala" script="Ethi"/>
        <a:font typeface="Vrinda" script="Beng"/>
        <a:font typeface="Shruti" script="Gujr"/>
        <a:font typeface="DaunPenh"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Arial" script="Viet"/>
        <a:font typeface="Microsoft Uighur" script="Uigh"/>
        <a:font typeface="Sylfaen" script="Geor"/>
      </a:minorFont>
    </a:fontScheme>
    <a:fmtScheme name="Стандартная">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scaled="true" ang="16200000"/>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scaled="false" ang="16200000"/>
        </a:gradFill>
      </a:fillStyleLst>
      <a:lnStyleLst>
        <a:ln algn="ctr" cmpd="sng" cap="flat" w="9525">
          <a:solidFill>
            <a:schemeClr val="phClr">
              <a:shade val="95000"/>
              <a:satMod val="105000"/>
            </a:schemeClr>
          </a:solidFill>
          <a:prstDash val="solid"/>
        </a:ln>
        <a:ln algn="ctr" cmpd="sng" cap="flat" w="25400">
          <a:solidFill>
            <a:schemeClr val="phClr"/>
          </a:solidFill>
          <a:prstDash val="solid"/>
        </a:ln>
        <a:ln algn="ctr" cmpd="sng" cap="flat" w="38100">
          <a:solidFill>
            <a:schemeClr val="phClr"/>
          </a:solidFill>
          <a:prstDash val="solid"/>
        </a:ln>
      </a:lnStyleLst>
      <a:effectStyleLst>
        <a:effectStyle>
          <a:effectLst>
            <a:outerShdw rotWithShape="false" dir="5400000" dist="20000" blurRad="40000">
              <a:srgbClr val="000000">
                <a:alpha val="38000"/>
              </a:srgbClr>
            </a:outerShdw>
          </a:effectLst>
        </a:effectStyle>
        <a:effectStyle>
          <a:effectLst>
            <a:outerShdw rotWithShape="false" dir="5400000" dist="23000" blurRad="40000">
              <a:srgbClr val="000000">
                <a:alpha val="35000"/>
              </a:srgbClr>
            </a:outerShdw>
          </a:effectLst>
        </a:effectStyle>
        <a:effectStyle>
          <a:effectLst>
            <a:outerShdw rotWithShape="false" dir="5400000" dist="23000" blurRad="40000">
              <a:srgbClr val="000000">
                <a:alpha val="35000"/>
              </a:srgbClr>
            </a:outerShdw>
          </a:effectLst>
          <a:scene3d>
            <a:camera prst="orthographicFront">
              <a:rot rev="0" lon="0" lat="0"/>
            </a:camera>
            <a:lightRig dir="t" rig="threePt">
              <a:rot rev="1200000" lon="0" lat="0"/>
            </a:lightRig>
          </a:scene3d>
          <a:sp3d>
            <a:bevelT h="25400" w="635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b="180000" r="50000" t="-80000" l="50000"/>
          </a:path>
        </a:gradFill>
        <a:gradFill rotWithShape="true">
          <a:gsLst>
            <a:gs pos="0">
              <a:schemeClr val="phClr">
                <a:tint val="80000"/>
                <a:satMod val="300000"/>
              </a:schemeClr>
            </a:gs>
            <a:gs pos="100000">
              <a:schemeClr val="phClr">
                <a:shade val="30000"/>
                <a:satMod val="200000"/>
              </a:schemeClr>
            </a:gs>
          </a:gsLst>
          <a:path path="circle">
            <a:fillToRect b="50000" r="50000" t="50000" l="50000"/>
          </a:path>
        </a:gradFill>
      </a:bgFillStyleLst>
    </a:fmtScheme>
  </a:themeElements>
  <a:objectDefaults/>
  <a:extraClrSchemeLst/>
</a:theme>
</file>

<file path=word/theme/themeOverride1.xml><?xml version="1.0" encoding="utf-8"?>
<a:themeOverrid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a:clrScheme name="Стандартная">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typeface="ＭＳ ゴシック" script="Jpan"/>
      <a:font typeface="맑은 고딕" script="Hang"/>
      <a:font typeface="宋体" script="Hans"/>
      <a:font typeface="新細明體" script="Hant"/>
      <a:font typeface="Times New Roman" script="Arab"/>
      <a:font typeface="Times New Roman" script="Hebr"/>
      <a:font typeface="Angsana New" script="Thai"/>
      <a:font typeface="Nyala" script="Ethi"/>
      <a:font typeface="Vrinda" script="Beng"/>
      <a:font typeface="Shruti" script="Gujr"/>
      <a:font typeface="MoolBoran"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Times New Roman" script="Viet"/>
      <a:font typeface="Microsoft Uighur" script="Uigh"/>
      <a:font typeface="Sylfaen" script="Geor"/>
    </a:majorFont>
    <a:minorFont>
      <a:latin typeface="Calibri"/>
      <a:ea typeface=""/>
      <a:cs typeface=""/>
      <a:font typeface="ＭＳ 明朝" script="Jpan"/>
      <a:font typeface="맑은 고딕" script="Hang"/>
      <a:font typeface="宋体" script="Hans"/>
      <a:font typeface="新細明體" script="Hant"/>
      <a:font typeface="Arial" script="Arab"/>
      <a:font typeface="Arial" script="Hebr"/>
      <a:font typeface="Cordia New" script="Thai"/>
      <a:font typeface="Nyala" script="Ethi"/>
      <a:font typeface="Vrinda" script="Beng"/>
      <a:font typeface="Shruti" script="Gujr"/>
      <a:font typeface="DaunPenh"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Arial" script="Viet"/>
      <a:font typeface="Microsoft Uighur" script="Uigh"/>
      <a:font typeface="Sylfaen" script="Geor"/>
    </a:minorFont>
  </a:fontScheme>
  <a:fmtScheme name="Стандартная">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scaled="true" ang="16200000"/>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scaled="false" ang="16200000"/>
      </a:gradFill>
    </a:fillStyleLst>
    <a:lnStyleLst>
      <a:ln algn="ctr" cmpd="sng" cap="flat" w="9525">
        <a:solidFill>
          <a:schemeClr val="phClr">
            <a:shade val="95000"/>
            <a:satMod val="105000"/>
          </a:schemeClr>
        </a:solidFill>
        <a:prstDash val="solid"/>
      </a:ln>
      <a:ln algn="ctr" cmpd="sng" cap="flat" w="25400">
        <a:solidFill>
          <a:schemeClr val="phClr"/>
        </a:solidFill>
        <a:prstDash val="solid"/>
      </a:ln>
      <a:ln algn="ctr" cmpd="sng" cap="flat" w="38100">
        <a:solidFill>
          <a:schemeClr val="phClr"/>
        </a:solidFill>
        <a:prstDash val="solid"/>
      </a:ln>
    </a:lnStyleLst>
    <a:effectStyleLst>
      <a:effectStyle>
        <a:effectLst>
          <a:outerShdw rotWithShape="false" dir="5400000" dist="20000" blurRad="40000">
            <a:srgbClr val="000000">
              <a:alpha val="38000"/>
            </a:srgbClr>
          </a:outerShdw>
        </a:effectLst>
      </a:effectStyle>
      <a:effectStyle>
        <a:effectLst>
          <a:outerShdw rotWithShape="false" dir="5400000" dist="23000" blurRad="40000">
            <a:srgbClr val="000000">
              <a:alpha val="35000"/>
            </a:srgbClr>
          </a:outerShdw>
        </a:effectLst>
      </a:effectStyle>
      <a:effectStyle>
        <a:effectLst>
          <a:outerShdw rotWithShape="false" dir="5400000" dist="23000" blurRad="40000">
            <a:srgbClr val="000000">
              <a:alpha val="35000"/>
            </a:srgbClr>
          </a:outerShdw>
        </a:effectLst>
        <a:scene3d>
          <a:camera prst="orthographicFront">
            <a:rot rev="0" lon="0" lat="0"/>
          </a:camera>
          <a:lightRig dir="t" rig="threePt">
            <a:rot rev="1200000" lon="0" lat="0"/>
          </a:lightRig>
        </a:scene3d>
        <a:sp3d>
          <a:bevelT h="25400" w="635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b="180000" r="50000" t="-80000" l="50000"/>
        </a:path>
      </a:gradFill>
      <a:gradFill rotWithShape="true">
        <a:gsLst>
          <a:gs pos="0">
            <a:schemeClr val="phClr">
              <a:tint val="80000"/>
              <a:satMod val="300000"/>
            </a:schemeClr>
          </a:gs>
          <a:gs pos="100000">
            <a:schemeClr val="phClr">
              <a:shade val="30000"/>
              <a:satMod val="200000"/>
            </a:schemeClr>
          </a:gs>
        </a:gsLst>
        <a:path path="circle">
          <a:fillToRect b="50000" r="50000" t="50000" l="50000"/>
        </a:path>
      </a:gradFill>
    </a:bgFillStyleLst>
  </a:fmtScheme>
</a:themeOverride>
</file>

<file path=word/theme/themeOverride10.xml><?xml version="1.0" encoding="utf-8"?>
<a:themeOverrid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a:clrScheme name="Стандартная">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typeface="ＭＳ ゴシック" script="Jpan"/>
      <a:font typeface="맑은 고딕" script="Hang"/>
      <a:font typeface="宋体" script="Hans"/>
      <a:font typeface="新細明體" script="Hant"/>
      <a:font typeface="Times New Roman" script="Arab"/>
      <a:font typeface="Times New Roman" script="Hebr"/>
      <a:font typeface="Angsana New" script="Thai"/>
      <a:font typeface="Nyala" script="Ethi"/>
      <a:font typeface="Vrinda" script="Beng"/>
      <a:font typeface="Shruti" script="Gujr"/>
      <a:font typeface="MoolBoran"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Times New Roman" script="Viet"/>
      <a:font typeface="Microsoft Uighur" script="Uigh"/>
      <a:font typeface="Sylfaen" script="Geor"/>
    </a:majorFont>
    <a:minorFont>
      <a:latin typeface="Calibri"/>
      <a:ea typeface=""/>
      <a:cs typeface=""/>
      <a:font typeface="ＭＳ 明朝" script="Jpan"/>
      <a:font typeface="맑은 고딕" script="Hang"/>
      <a:font typeface="宋体" script="Hans"/>
      <a:font typeface="新細明體" script="Hant"/>
      <a:font typeface="Arial" script="Arab"/>
      <a:font typeface="Arial" script="Hebr"/>
      <a:font typeface="Cordia New" script="Thai"/>
      <a:font typeface="Nyala" script="Ethi"/>
      <a:font typeface="Vrinda" script="Beng"/>
      <a:font typeface="Shruti" script="Gujr"/>
      <a:font typeface="DaunPenh"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Arial" script="Viet"/>
      <a:font typeface="Microsoft Uighur" script="Uigh"/>
      <a:font typeface="Sylfaen" script="Geor"/>
    </a:minorFont>
  </a:fontScheme>
  <a:fmtScheme name="Стандартная">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scaled="true" ang="16200000"/>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scaled="false" ang="16200000"/>
      </a:gradFill>
    </a:fillStyleLst>
    <a:lnStyleLst>
      <a:ln algn="ctr" cmpd="sng" cap="flat" w="9525">
        <a:solidFill>
          <a:schemeClr val="phClr">
            <a:shade val="95000"/>
            <a:satMod val="105000"/>
          </a:schemeClr>
        </a:solidFill>
        <a:prstDash val="solid"/>
      </a:ln>
      <a:ln algn="ctr" cmpd="sng" cap="flat" w="25400">
        <a:solidFill>
          <a:schemeClr val="phClr"/>
        </a:solidFill>
        <a:prstDash val="solid"/>
      </a:ln>
      <a:ln algn="ctr" cmpd="sng" cap="flat" w="38100">
        <a:solidFill>
          <a:schemeClr val="phClr"/>
        </a:solidFill>
        <a:prstDash val="solid"/>
      </a:ln>
    </a:lnStyleLst>
    <a:effectStyleLst>
      <a:effectStyle>
        <a:effectLst>
          <a:outerShdw rotWithShape="false" dir="5400000" dist="20000" blurRad="40000">
            <a:srgbClr val="000000">
              <a:alpha val="38000"/>
            </a:srgbClr>
          </a:outerShdw>
        </a:effectLst>
      </a:effectStyle>
      <a:effectStyle>
        <a:effectLst>
          <a:outerShdw rotWithShape="false" dir="5400000" dist="23000" blurRad="40000">
            <a:srgbClr val="000000">
              <a:alpha val="35000"/>
            </a:srgbClr>
          </a:outerShdw>
        </a:effectLst>
      </a:effectStyle>
      <a:effectStyle>
        <a:effectLst>
          <a:outerShdw rotWithShape="false" dir="5400000" dist="23000" blurRad="40000">
            <a:srgbClr val="000000">
              <a:alpha val="35000"/>
            </a:srgbClr>
          </a:outerShdw>
        </a:effectLst>
        <a:scene3d>
          <a:camera prst="orthographicFront">
            <a:rot rev="0" lon="0" lat="0"/>
          </a:camera>
          <a:lightRig dir="t" rig="threePt">
            <a:rot rev="1200000" lon="0" lat="0"/>
          </a:lightRig>
        </a:scene3d>
        <a:sp3d>
          <a:bevelT h="25400" w="635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b="180000" r="50000" t="-80000" l="50000"/>
        </a:path>
      </a:gradFill>
      <a:gradFill rotWithShape="true">
        <a:gsLst>
          <a:gs pos="0">
            <a:schemeClr val="phClr">
              <a:tint val="80000"/>
              <a:satMod val="300000"/>
            </a:schemeClr>
          </a:gs>
          <a:gs pos="100000">
            <a:schemeClr val="phClr">
              <a:shade val="30000"/>
              <a:satMod val="200000"/>
            </a:schemeClr>
          </a:gs>
        </a:gsLst>
        <a:path path="circle">
          <a:fillToRect b="50000" r="50000" t="50000" l="50000"/>
        </a:path>
      </a:gradFill>
    </a:bgFillStyleLst>
  </a:fmtScheme>
</a:themeOverride>
</file>

<file path=word/theme/themeOverride11.xml><?xml version="1.0" encoding="utf-8"?>
<a:themeOverrid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a:clrScheme name="Стандартная">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typeface="ＭＳ ゴシック" script="Jpan"/>
      <a:font typeface="맑은 고딕" script="Hang"/>
      <a:font typeface="宋体" script="Hans"/>
      <a:font typeface="新細明體" script="Hant"/>
      <a:font typeface="Times New Roman" script="Arab"/>
      <a:font typeface="Times New Roman" script="Hebr"/>
      <a:font typeface="Angsana New" script="Thai"/>
      <a:font typeface="Nyala" script="Ethi"/>
      <a:font typeface="Vrinda" script="Beng"/>
      <a:font typeface="Shruti" script="Gujr"/>
      <a:font typeface="MoolBoran"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Times New Roman" script="Viet"/>
      <a:font typeface="Microsoft Uighur" script="Uigh"/>
      <a:font typeface="Sylfaen" script="Geor"/>
    </a:majorFont>
    <a:minorFont>
      <a:latin typeface="Calibri"/>
      <a:ea typeface=""/>
      <a:cs typeface=""/>
      <a:font typeface="ＭＳ 明朝" script="Jpan"/>
      <a:font typeface="맑은 고딕" script="Hang"/>
      <a:font typeface="宋体" script="Hans"/>
      <a:font typeface="新細明體" script="Hant"/>
      <a:font typeface="Arial" script="Arab"/>
      <a:font typeface="Arial" script="Hebr"/>
      <a:font typeface="Cordia New" script="Thai"/>
      <a:font typeface="Nyala" script="Ethi"/>
      <a:font typeface="Vrinda" script="Beng"/>
      <a:font typeface="Shruti" script="Gujr"/>
      <a:font typeface="DaunPenh"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Arial" script="Viet"/>
      <a:font typeface="Microsoft Uighur" script="Uigh"/>
      <a:font typeface="Sylfaen" script="Geor"/>
    </a:minorFont>
  </a:fontScheme>
  <a:fmtScheme name="Стандартная">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scaled="true" ang="16200000"/>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scaled="false" ang="16200000"/>
      </a:gradFill>
    </a:fillStyleLst>
    <a:lnStyleLst>
      <a:ln algn="ctr" cmpd="sng" cap="flat" w="9525">
        <a:solidFill>
          <a:schemeClr val="phClr">
            <a:shade val="95000"/>
            <a:satMod val="105000"/>
          </a:schemeClr>
        </a:solidFill>
        <a:prstDash val="solid"/>
      </a:ln>
      <a:ln algn="ctr" cmpd="sng" cap="flat" w="25400">
        <a:solidFill>
          <a:schemeClr val="phClr"/>
        </a:solidFill>
        <a:prstDash val="solid"/>
      </a:ln>
      <a:ln algn="ctr" cmpd="sng" cap="flat" w="38100">
        <a:solidFill>
          <a:schemeClr val="phClr"/>
        </a:solidFill>
        <a:prstDash val="solid"/>
      </a:ln>
    </a:lnStyleLst>
    <a:effectStyleLst>
      <a:effectStyle>
        <a:effectLst>
          <a:outerShdw rotWithShape="false" dir="5400000" dist="20000" blurRad="40000">
            <a:srgbClr val="000000">
              <a:alpha val="38000"/>
            </a:srgbClr>
          </a:outerShdw>
        </a:effectLst>
      </a:effectStyle>
      <a:effectStyle>
        <a:effectLst>
          <a:outerShdw rotWithShape="false" dir="5400000" dist="23000" blurRad="40000">
            <a:srgbClr val="000000">
              <a:alpha val="35000"/>
            </a:srgbClr>
          </a:outerShdw>
        </a:effectLst>
      </a:effectStyle>
      <a:effectStyle>
        <a:effectLst>
          <a:outerShdw rotWithShape="false" dir="5400000" dist="23000" blurRad="40000">
            <a:srgbClr val="000000">
              <a:alpha val="35000"/>
            </a:srgbClr>
          </a:outerShdw>
        </a:effectLst>
        <a:scene3d>
          <a:camera prst="orthographicFront">
            <a:rot rev="0" lon="0" lat="0"/>
          </a:camera>
          <a:lightRig dir="t" rig="threePt">
            <a:rot rev="1200000" lon="0" lat="0"/>
          </a:lightRig>
        </a:scene3d>
        <a:sp3d>
          <a:bevelT h="25400" w="635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b="180000" r="50000" t="-80000" l="50000"/>
        </a:path>
      </a:gradFill>
      <a:gradFill rotWithShape="true">
        <a:gsLst>
          <a:gs pos="0">
            <a:schemeClr val="phClr">
              <a:tint val="80000"/>
              <a:satMod val="300000"/>
            </a:schemeClr>
          </a:gs>
          <a:gs pos="100000">
            <a:schemeClr val="phClr">
              <a:shade val="30000"/>
              <a:satMod val="200000"/>
            </a:schemeClr>
          </a:gs>
        </a:gsLst>
        <a:path path="circle">
          <a:fillToRect b="50000" r="50000" t="50000" l="50000"/>
        </a:path>
      </a:gradFill>
    </a:bgFillStyleLst>
  </a:fmtScheme>
</a:themeOverride>
</file>

<file path=word/theme/themeOverride12.xml><?xml version="1.0" encoding="utf-8"?>
<a:themeOverrid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a:clrScheme name="Стандартная">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typeface="ＭＳ ゴシック" script="Jpan"/>
      <a:font typeface="맑은 고딕" script="Hang"/>
      <a:font typeface="宋体" script="Hans"/>
      <a:font typeface="新細明體" script="Hant"/>
      <a:font typeface="Times New Roman" script="Arab"/>
      <a:font typeface="Times New Roman" script="Hebr"/>
      <a:font typeface="Angsana New" script="Thai"/>
      <a:font typeface="Nyala" script="Ethi"/>
      <a:font typeface="Vrinda" script="Beng"/>
      <a:font typeface="Shruti" script="Gujr"/>
      <a:font typeface="MoolBoran"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Times New Roman" script="Viet"/>
      <a:font typeface="Microsoft Uighur" script="Uigh"/>
      <a:font typeface="Sylfaen" script="Geor"/>
    </a:majorFont>
    <a:minorFont>
      <a:latin typeface="Calibri"/>
      <a:ea typeface=""/>
      <a:cs typeface=""/>
      <a:font typeface="ＭＳ 明朝" script="Jpan"/>
      <a:font typeface="맑은 고딕" script="Hang"/>
      <a:font typeface="宋体" script="Hans"/>
      <a:font typeface="新細明體" script="Hant"/>
      <a:font typeface="Arial" script="Arab"/>
      <a:font typeface="Arial" script="Hebr"/>
      <a:font typeface="Cordia New" script="Thai"/>
      <a:font typeface="Nyala" script="Ethi"/>
      <a:font typeface="Vrinda" script="Beng"/>
      <a:font typeface="Shruti" script="Gujr"/>
      <a:font typeface="DaunPenh"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Arial" script="Viet"/>
      <a:font typeface="Microsoft Uighur" script="Uigh"/>
      <a:font typeface="Sylfaen" script="Geor"/>
    </a:minorFont>
  </a:fontScheme>
  <a:fmtScheme name="Стандартная">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scaled="true" ang="16200000"/>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scaled="false" ang="16200000"/>
      </a:gradFill>
    </a:fillStyleLst>
    <a:lnStyleLst>
      <a:ln algn="ctr" cmpd="sng" cap="flat" w="9525">
        <a:solidFill>
          <a:schemeClr val="phClr">
            <a:shade val="95000"/>
            <a:satMod val="105000"/>
          </a:schemeClr>
        </a:solidFill>
        <a:prstDash val="solid"/>
      </a:ln>
      <a:ln algn="ctr" cmpd="sng" cap="flat" w="25400">
        <a:solidFill>
          <a:schemeClr val="phClr"/>
        </a:solidFill>
        <a:prstDash val="solid"/>
      </a:ln>
      <a:ln algn="ctr" cmpd="sng" cap="flat" w="38100">
        <a:solidFill>
          <a:schemeClr val="phClr"/>
        </a:solidFill>
        <a:prstDash val="solid"/>
      </a:ln>
    </a:lnStyleLst>
    <a:effectStyleLst>
      <a:effectStyle>
        <a:effectLst>
          <a:outerShdw rotWithShape="false" dir="5400000" dist="20000" blurRad="40000">
            <a:srgbClr val="000000">
              <a:alpha val="38000"/>
            </a:srgbClr>
          </a:outerShdw>
        </a:effectLst>
      </a:effectStyle>
      <a:effectStyle>
        <a:effectLst>
          <a:outerShdw rotWithShape="false" dir="5400000" dist="23000" blurRad="40000">
            <a:srgbClr val="000000">
              <a:alpha val="35000"/>
            </a:srgbClr>
          </a:outerShdw>
        </a:effectLst>
      </a:effectStyle>
      <a:effectStyle>
        <a:effectLst>
          <a:outerShdw rotWithShape="false" dir="5400000" dist="23000" blurRad="40000">
            <a:srgbClr val="000000">
              <a:alpha val="35000"/>
            </a:srgbClr>
          </a:outerShdw>
        </a:effectLst>
        <a:scene3d>
          <a:camera prst="orthographicFront">
            <a:rot rev="0" lon="0" lat="0"/>
          </a:camera>
          <a:lightRig dir="t" rig="threePt">
            <a:rot rev="1200000" lon="0" lat="0"/>
          </a:lightRig>
        </a:scene3d>
        <a:sp3d>
          <a:bevelT h="25400" w="635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b="180000" r="50000" t="-80000" l="50000"/>
        </a:path>
      </a:gradFill>
      <a:gradFill rotWithShape="true">
        <a:gsLst>
          <a:gs pos="0">
            <a:schemeClr val="phClr">
              <a:tint val="80000"/>
              <a:satMod val="300000"/>
            </a:schemeClr>
          </a:gs>
          <a:gs pos="100000">
            <a:schemeClr val="phClr">
              <a:shade val="30000"/>
              <a:satMod val="200000"/>
            </a:schemeClr>
          </a:gs>
        </a:gsLst>
        <a:path path="circle">
          <a:fillToRect b="50000" r="50000" t="50000" l="50000"/>
        </a:path>
      </a:gradFill>
    </a:bgFillStyleLst>
  </a:fmtScheme>
</a:themeOverride>
</file>

<file path=word/theme/themeOverride13.xml><?xml version="1.0" encoding="utf-8"?>
<a:themeOverrid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a:clrScheme name="Стандартная">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typeface="ＭＳ ゴシック" script="Jpan"/>
      <a:font typeface="맑은 고딕" script="Hang"/>
      <a:font typeface="宋体" script="Hans"/>
      <a:font typeface="新細明體" script="Hant"/>
      <a:font typeface="Times New Roman" script="Arab"/>
      <a:font typeface="Times New Roman" script="Hebr"/>
      <a:font typeface="Angsana New" script="Thai"/>
      <a:font typeface="Nyala" script="Ethi"/>
      <a:font typeface="Vrinda" script="Beng"/>
      <a:font typeface="Shruti" script="Gujr"/>
      <a:font typeface="MoolBoran"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Times New Roman" script="Viet"/>
      <a:font typeface="Microsoft Uighur" script="Uigh"/>
      <a:font typeface="Sylfaen" script="Geor"/>
    </a:majorFont>
    <a:minorFont>
      <a:latin typeface="Calibri"/>
      <a:ea typeface=""/>
      <a:cs typeface=""/>
      <a:font typeface="ＭＳ 明朝" script="Jpan"/>
      <a:font typeface="맑은 고딕" script="Hang"/>
      <a:font typeface="宋体" script="Hans"/>
      <a:font typeface="新細明體" script="Hant"/>
      <a:font typeface="Arial" script="Arab"/>
      <a:font typeface="Arial" script="Hebr"/>
      <a:font typeface="Cordia New" script="Thai"/>
      <a:font typeface="Nyala" script="Ethi"/>
      <a:font typeface="Vrinda" script="Beng"/>
      <a:font typeface="Shruti" script="Gujr"/>
      <a:font typeface="DaunPenh"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Arial" script="Viet"/>
      <a:font typeface="Microsoft Uighur" script="Uigh"/>
      <a:font typeface="Sylfaen" script="Geor"/>
    </a:minorFont>
  </a:fontScheme>
  <a:fmtScheme name="Стандартная">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scaled="true" ang="16200000"/>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scaled="false" ang="16200000"/>
      </a:gradFill>
    </a:fillStyleLst>
    <a:lnStyleLst>
      <a:ln algn="ctr" cmpd="sng" cap="flat" w="9525">
        <a:solidFill>
          <a:schemeClr val="phClr">
            <a:shade val="95000"/>
            <a:satMod val="105000"/>
          </a:schemeClr>
        </a:solidFill>
        <a:prstDash val="solid"/>
      </a:ln>
      <a:ln algn="ctr" cmpd="sng" cap="flat" w="25400">
        <a:solidFill>
          <a:schemeClr val="phClr"/>
        </a:solidFill>
        <a:prstDash val="solid"/>
      </a:ln>
      <a:ln algn="ctr" cmpd="sng" cap="flat" w="38100">
        <a:solidFill>
          <a:schemeClr val="phClr"/>
        </a:solidFill>
        <a:prstDash val="solid"/>
      </a:ln>
    </a:lnStyleLst>
    <a:effectStyleLst>
      <a:effectStyle>
        <a:effectLst>
          <a:outerShdw rotWithShape="false" dir="5400000" dist="20000" blurRad="40000">
            <a:srgbClr val="000000">
              <a:alpha val="38000"/>
            </a:srgbClr>
          </a:outerShdw>
        </a:effectLst>
      </a:effectStyle>
      <a:effectStyle>
        <a:effectLst>
          <a:outerShdw rotWithShape="false" dir="5400000" dist="23000" blurRad="40000">
            <a:srgbClr val="000000">
              <a:alpha val="35000"/>
            </a:srgbClr>
          </a:outerShdw>
        </a:effectLst>
      </a:effectStyle>
      <a:effectStyle>
        <a:effectLst>
          <a:outerShdw rotWithShape="false" dir="5400000" dist="23000" blurRad="40000">
            <a:srgbClr val="000000">
              <a:alpha val="35000"/>
            </a:srgbClr>
          </a:outerShdw>
        </a:effectLst>
        <a:scene3d>
          <a:camera prst="orthographicFront">
            <a:rot rev="0" lon="0" lat="0"/>
          </a:camera>
          <a:lightRig dir="t" rig="threePt">
            <a:rot rev="1200000" lon="0" lat="0"/>
          </a:lightRig>
        </a:scene3d>
        <a:sp3d>
          <a:bevelT h="25400" w="635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b="180000" r="50000" t="-80000" l="50000"/>
        </a:path>
      </a:gradFill>
      <a:gradFill rotWithShape="true">
        <a:gsLst>
          <a:gs pos="0">
            <a:schemeClr val="phClr">
              <a:tint val="80000"/>
              <a:satMod val="300000"/>
            </a:schemeClr>
          </a:gs>
          <a:gs pos="100000">
            <a:schemeClr val="phClr">
              <a:shade val="30000"/>
              <a:satMod val="200000"/>
            </a:schemeClr>
          </a:gs>
        </a:gsLst>
        <a:path path="circle">
          <a:fillToRect b="50000" r="50000" t="50000" l="50000"/>
        </a:path>
      </a:gradFill>
    </a:bgFillStyleLst>
  </a:fmtScheme>
</a:themeOverride>
</file>

<file path=word/theme/themeOverride14.xml><?xml version="1.0" encoding="utf-8"?>
<a:themeOverrid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a:clrScheme name="Стандартная">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typeface="ＭＳ ゴシック" script="Jpan"/>
      <a:font typeface="맑은 고딕" script="Hang"/>
      <a:font typeface="宋体" script="Hans"/>
      <a:font typeface="新細明體" script="Hant"/>
      <a:font typeface="Times New Roman" script="Arab"/>
      <a:font typeface="Times New Roman" script="Hebr"/>
      <a:font typeface="Angsana New" script="Thai"/>
      <a:font typeface="Nyala" script="Ethi"/>
      <a:font typeface="Vrinda" script="Beng"/>
      <a:font typeface="Shruti" script="Gujr"/>
      <a:font typeface="MoolBoran"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Times New Roman" script="Viet"/>
      <a:font typeface="Microsoft Uighur" script="Uigh"/>
      <a:font typeface="Sylfaen" script="Geor"/>
    </a:majorFont>
    <a:minorFont>
      <a:latin typeface="Calibri"/>
      <a:ea typeface=""/>
      <a:cs typeface=""/>
      <a:font typeface="ＭＳ 明朝" script="Jpan"/>
      <a:font typeface="맑은 고딕" script="Hang"/>
      <a:font typeface="宋体" script="Hans"/>
      <a:font typeface="新細明體" script="Hant"/>
      <a:font typeface="Arial" script="Arab"/>
      <a:font typeface="Arial" script="Hebr"/>
      <a:font typeface="Cordia New" script="Thai"/>
      <a:font typeface="Nyala" script="Ethi"/>
      <a:font typeface="Vrinda" script="Beng"/>
      <a:font typeface="Shruti" script="Gujr"/>
      <a:font typeface="DaunPenh"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Arial" script="Viet"/>
      <a:font typeface="Microsoft Uighur" script="Uigh"/>
      <a:font typeface="Sylfaen" script="Geor"/>
    </a:minorFont>
  </a:fontScheme>
  <a:fmtScheme name="Стандартная">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scaled="true" ang="16200000"/>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scaled="false" ang="16200000"/>
      </a:gradFill>
    </a:fillStyleLst>
    <a:lnStyleLst>
      <a:ln algn="ctr" cmpd="sng" cap="flat" w="9525">
        <a:solidFill>
          <a:schemeClr val="phClr">
            <a:shade val="95000"/>
            <a:satMod val="105000"/>
          </a:schemeClr>
        </a:solidFill>
        <a:prstDash val="solid"/>
      </a:ln>
      <a:ln algn="ctr" cmpd="sng" cap="flat" w="25400">
        <a:solidFill>
          <a:schemeClr val="phClr"/>
        </a:solidFill>
        <a:prstDash val="solid"/>
      </a:ln>
      <a:ln algn="ctr" cmpd="sng" cap="flat" w="38100">
        <a:solidFill>
          <a:schemeClr val="phClr"/>
        </a:solidFill>
        <a:prstDash val="solid"/>
      </a:ln>
    </a:lnStyleLst>
    <a:effectStyleLst>
      <a:effectStyle>
        <a:effectLst>
          <a:outerShdw rotWithShape="false" dir="5400000" dist="20000" blurRad="40000">
            <a:srgbClr val="000000">
              <a:alpha val="38000"/>
            </a:srgbClr>
          </a:outerShdw>
        </a:effectLst>
      </a:effectStyle>
      <a:effectStyle>
        <a:effectLst>
          <a:outerShdw rotWithShape="false" dir="5400000" dist="23000" blurRad="40000">
            <a:srgbClr val="000000">
              <a:alpha val="35000"/>
            </a:srgbClr>
          </a:outerShdw>
        </a:effectLst>
      </a:effectStyle>
      <a:effectStyle>
        <a:effectLst>
          <a:outerShdw rotWithShape="false" dir="5400000" dist="23000" blurRad="40000">
            <a:srgbClr val="000000">
              <a:alpha val="35000"/>
            </a:srgbClr>
          </a:outerShdw>
        </a:effectLst>
        <a:scene3d>
          <a:camera prst="orthographicFront">
            <a:rot rev="0" lon="0" lat="0"/>
          </a:camera>
          <a:lightRig dir="t" rig="threePt">
            <a:rot rev="1200000" lon="0" lat="0"/>
          </a:lightRig>
        </a:scene3d>
        <a:sp3d>
          <a:bevelT h="25400" w="635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b="180000" r="50000" t="-80000" l="50000"/>
        </a:path>
      </a:gradFill>
      <a:gradFill rotWithShape="true">
        <a:gsLst>
          <a:gs pos="0">
            <a:schemeClr val="phClr">
              <a:tint val="80000"/>
              <a:satMod val="300000"/>
            </a:schemeClr>
          </a:gs>
          <a:gs pos="100000">
            <a:schemeClr val="phClr">
              <a:shade val="30000"/>
              <a:satMod val="200000"/>
            </a:schemeClr>
          </a:gs>
        </a:gsLst>
        <a:path path="circle">
          <a:fillToRect b="50000" r="50000" t="50000" l="50000"/>
        </a:path>
      </a:gradFill>
    </a:bgFillStyleLst>
  </a:fmtScheme>
</a:themeOverride>
</file>

<file path=word/theme/themeOverride15.xml><?xml version="1.0" encoding="utf-8"?>
<a:themeOverrid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a:clrScheme name="Стандартная">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typeface="ＭＳ ゴシック" script="Jpan"/>
      <a:font typeface="맑은 고딕" script="Hang"/>
      <a:font typeface="宋体" script="Hans"/>
      <a:font typeface="新細明體" script="Hant"/>
      <a:font typeface="Times New Roman" script="Arab"/>
      <a:font typeface="Times New Roman" script="Hebr"/>
      <a:font typeface="Angsana New" script="Thai"/>
      <a:font typeface="Nyala" script="Ethi"/>
      <a:font typeface="Vrinda" script="Beng"/>
      <a:font typeface="Shruti" script="Gujr"/>
      <a:font typeface="MoolBoran"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Times New Roman" script="Viet"/>
      <a:font typeface="Microsoft Uighur" script="Uigh"/>
      <a:font typeface="Sylfaen" script="Geor"/>
    </a:majorFont>
    <a:minorFont>
      <a:latin typeface="Calibri"/>
      <a:ea typeface=""/>
      <a:cs typeface=""/>
      <a:font typeface="ＭＳ 明朝" script="Jpan"/>
      <a:font typeface="맑은 고딕" script="Hang"/>
      <a:font typeface="宋体" script="Hans"/>
      <a:font typeface="新細明體" script="Hant"/>
      <a:font typeface="Arial" script="Arab"/>
      <a:font typeface="Arial" script="Hebr"/>
      <a:font typeface="Cordia New" script="Thai"/>
      <a:font typeface="Nyala" script="Ethi"/>
      <a:font typeface="Vrinda" script="Beng"/>
      <a:font typeface="Shruti" script="Gujr"/>
      <a:font typeface="DaunPenh"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Arial" script="Viet"/>
      <a:font typeface="Microsoft Uighur" script="Uigh"/>
      <a:font typeface="Sylfaen" script="Geor"/>
    </a:minorFont>
  </a:fontScheme>
  <a:fmtScheme name="Стандартная">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scaled="true" ang="16200000"/>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scaled="false" ang="16200000"/>
      </a:gradFill>
    </a:fillStyleLst>
    <a:lnStyleLst>
      <a:ln algn="ctr" cmpd="sng" cap="flat" w="9525">
        <a:solidFill>
          <a:schemeClr val="phClr">
            <a:shade val="95000"/>
            <a:satMod val="105000"/>
          </a:schemeClr>
        </a:solidFill>
        <a:prstDash val="solid"/>
      </a:ln>
      <a:ln algn="ctr" cmpd="sng" cap="flat" w="25400">
        <a:solidFill>
          <a:schemeClr val="phClr"/>
        </a:solidFill>
        <a:prstDash val="solid"/>
      </a:ln>
      <a:ln algn="ctr" cmpd="sng" cap="flat" w="38100">
        <a:solidFill>
          <a:schemeClr val="phClr"/>
        </a:solidFill>
        <a:prstDash val="solid"/>
      </a:ln>
    </a:lnStyleLst>
    <a:effectStyleLst>
      <a:effectStyle>
        <a:effectLst>
          <a:outerShdw rotWithShape="false" dir="5400000" dist="20000" blurRad="40000">
            <a:srgbClr val="000000">
              <a:alpha val="38000"/>
            </a:srgbClr>
          </a:outerShdw>
        </a:effectLst>
      </a:effectStyle>
      <a:effectStyle>
        <a:effectLst>
          <a:outerShdw rotWithShape="false" dir="5400000" dist="23000" blurRad="40000">
            <a:srgbClr val="000000">
              <a:alpha val="35000"/>
            </a:srgbClr>
          </a:outerShdw>
        </a:effectLst>
      </a:effectStyle>
      <a:effectStyle>
        <a:effectLst>
          <a:outerShdw rotWithShape="false" dir="5400000" dist="23000" blurRad="40000">
            <a:srgbClr val="000000">
              <a:alpha val="35000"/>
            </a:srgbClr>
          </a:outerShdw>
        </a:effectLst>
        <a:scene3d>
          <a:camera prst="orthographicFront">
            <a:rot rev="0" lon="0" lat="0"/>
          </a:camera>
          <a:lightRig dir="t" rig="threePt">
            <a:rot rev="1200000" lon="0" lat="0"/>
          </a:lightRig>
        </a:scene3d>
        <a:sp3d>
          <a:bevelT h="25400" w="635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b="180000" r="50000" t="-80000" l="50000"/>
        </a:path>
      </a:gradFill>
      <a:gradFill rotWithShape="true">
        <a:gsLst>
          <a:gs pos="0">
            <a:schemeClr val="phClr">
              <a:tint val="80000"/>
              <a:satMod val="300000"/>
            </a:schemeClr>
          </a:gs>
          <a:gs pos="100000">
            <a:schemeClr val="phClr">
              <a:shade val="30000"/>
              <a:satMod val="200000"/>
            </a:schemeClr>
          </a:gs>
        </a:gsLst>
        <a:path path="circle">
          <a:fillToRect b="50000" r="50000" t="50000" l="50000"/>
        </a:path>
      </a:gradFill>
    </a:bgFillStyleLst>
  </a:fmtScheme>
</a:themeOverride>
</file>

<file path=word/theme/themeOverride16.xml><?xml version="1.0" encoding="utf-8"?>
<a:themeOverrid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a:clrScheme name="Тема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Тема Office">
    <a:majorFont>
      <a:latin typeface="Helvetica"/>
      <a:ea typeface="Helvetica"/>
      <a:cs typeface="Helvetica"/>
    </a:majorFont>
    <a:minorFont>
      <a:latin typeface="Helvetica"/>
      <a:ea typeface="Helvetica"/>
      <a:cs typeface="Helvetica"/>
    </a:minorFont>
  </a:fontScheme>
  <a:fmtScheme name="Тема 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scaled="true" ang="16200000"/>
      </a:gradFill>
      <a:gradFill rotWithShape="true">
        <a:gsLst>
          <a:gs pos="0">
            <a:schemeClr val="phClr">
              <a:tint val="100000"/>
              <a:shade val="100000"/>
              <a:satMod val="129999"/>
            </a:schemeClr>
          </a:gs>
          <a:gs pos="100000">
            <a:schemeClr val="phClr">
              <a:tint val="50000"/>
              <a:shade val="100000"/>
              <a:satMod val="350000"/>
            </a:schemeClr>
          </a:gs>
        </a:gsLst>
        <a:lin scaled="false" ang="16200000"/>
      </a:gradFill>
    </a:fillStyleLst>
    <a:lnStyleLst>
      <a:ln algn="ctr" cmpd="sng" cap="flat" w="9525">
        <a:solidFill>
          <a:schemeClr val="phClr">
            <a:shade val="95000"/>
            <a:satMod val="104999"/>
          </a:schemeClr>
        </a:solidFill>
        <a:prstDash val="solid"/>
      </a:ln>
      <a:ln algn="ctr" cmpd="sng" cap="flat" w="25400">
        <a:solidFill>
          <a:schemeClr val="phClr"/>
        </a:solidFill>
        <a:prstDash val="solid"/>
      </a:ln>
      <a:ln algn="ctr" cmpd="sng" cap="flat" w="38100">
        <a:solidFill>
          <a:schemeClr val="phClr"/>
        </a:solidFill>
        <a:prstDash val="solid"/>
      </a:ln>
    </a:lnStyleLst>
    <a:effectStyleLst>
      <a:effectStyle>
        <a:effectLst>
          <a:outerShdw rotWithShape="false" dir="5400000" dist="23000" blurRad="38100">
            <a:srgbClr val="000000">
              <a:alpha val="35000"/>
            </a:srgbClr>
          </a:outerShdw>
        </a:effectLst>
      </a:effectStyle>
      <a:effectStyle>
        <a:effectLst>
          <a:outerShdw rotWithShape="false" dir="5400000" dist="23000" blurRad="38100">
            <a:srgbClr val="000000">
              <a:alpha val="35000"/>
            </a:srgbClr>
          </a:outerShdw>
        </a:effectLst>
      </a:effectStyle>
      <a:effectStyle>
        <a:effectLst>
          <a:outerShdw rotWithShape="false" dir="5400000" dist="20000" blurRad="38100">
            <a:srgbClr val="000000">
              <a:alpha val="38000"/>
            </a:srgbClr>
          </a:outerShdw>
        </a:effectLst>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b="180000" r="50000" t="-80000" l="50000"/>
        </a:path>
      </a:gradFill>
      <a:gradFill rotWithShape="true">
        <a:gsLst>
          <a:gs pos="0">
            <a:schemeClr val="phClr">
              <a:tint val="80000"/>
              <a:satMod val="300000"/>
            </a:schemeClr>
          </a:gs>
          <a:gs pos="100000">
            <a:schemeClr val="phClr">
              <a:shade val="30000"/>
              <a:satMod val="200000"/>
            </a:schemeClr>
          </a:gs>
        </a:gsLst>
        <a:path path="circle">
          <a:fillToRect b="50000" r="50000" t="50000" l="50000"/>
        </a:path>
      </a:gradFill>
    </a:bgFillStyleLst>
  </a:fmtScheme>
</a:themeOverride>
</file>

<file path=word/theme/themeOverride17.xml><?xml version="1.0" encoding="utf-8"?>
<a:themeOverrid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a:clrScheme name="Стандартная">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typeface="ＭＳ ゴシック" script="Jpan"/>
      <a:font typeface="맑은 고딕" script="Hang"/>
      <a:font typeface="宋体" script="Hans"/>
      <a:font typeface="新細明體" script="Hant"/>
      <a:font typeface="Times New Roman" script="Arab"/>
      <a:font typeface="Times New Roman" script="Hebr"/>
      <a:font typeface="Angsana New" script="Thai"/>
      <a:font typeface="Nyala" script="Ethi"/>
      <a:font typeface="Vrinda" script="Beng"/>
      <a:font typeface="Shruti" script="Gujr"/>
      <a:font typeface="MoolBoran"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Times New Roman" script="Viet"/>
      <a:font typeface="Microsoft Uighur" script="Uigh"/>
      <a:font typeface="Sylfaen" script="Geor"/>
    </a:majorFont>
    <a:minorFont>
      <a:latin typeface="Calibri"/>
      <a:ea typeface=""/>
      <a:cs typeface=""/>
      <a:font typeface="ＭＳ 明朝" script="Jpan"/>
      <a:font typeface="맑은 고딕" script="Hang"/>
      <a:font typeface="宋体" script="Hans"/>
      <a:font typeface="新細明體" script="Hant"/>
      <a:font typeface="Arial" script="Arab"/>
      <a:font typeface="Arial" script="Hebr"/>
      <a:font typeface="Cordia New" script="Thai"/>
      <a:font typeface="Nyala" script="Ethi"/>
      <a:font typeface="Vrinda" script="Beng"/>
      <a:font typeface="Shruti" script="Gujr"/>
      <a:font typeface="DaunPenh"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Arial" script="Viet"/>
      <a:font typeface="Microsoft Uighur" script="Uigh"/>
      <a:font typeface="Sylfaen" script="Geor"/>
    </a:minorFont>
  </a:fontScheme>
  <a:fmtScheme name="Стандартная">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scaled="true" ang="16200000"/>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scaled="false" ang="16200000"/>
      </a:gradFill>
    </a:fillStyleLst>
    <a:lnStyleLst>
      <a:ln algn="ctr" cmpd="sng" cap="flat" w="9525">
        <a:solidFill>
          <a:schemeClr val="phClr">
            <a:shade val="95000"/>
            <a:satMod val="105000"/>
          </a:schemeClr>
        </a:solidFill>
        <a:prstDash val="solid"/>
      </a:ln>
      <a:ln algn="ctr" cmpd="sng" cap="flat" w="25400">
        <a:solidFill>
          <a:schemeClr val="phClr"/>
        </a:solidFill>
        <a:prstDash val="solid"/>
      </a:ln>
      <a:ln algn="ctr" cmpd="sng" cap="flat" w="38100">
        <a:solidFill>
          <a:schemeClr val="phClr"/>
        </a:solidFill>
        <a:prstDash val="solid"/>
      </a:ln>
    </a:lnStyleLst>
    <a:effectStyleLst>
      <a:effectStyle>
        <a:effectLst>
          <a:outerShdw rotWithShape="false" dir="5400000" dist="20000" blurRad="40000">
            <a:srgbClr val="000000">
              <a:alpha val="38000"/>
            </a:srgbClr>
          </a:outerShdw>
        </a:effectLst>
      </a:effectStyle>
      <a:effectStyle>
        <a:effectLst>
          <a:outerShdw rotWithShape="false" dir="5400000" dist="23000" blurRad="40000">
            <a:srgbClr val="000000">
              <a:alpha val="35000"/>
            </a:srgbClr>
          </a:outerShdw>
        </a:effectLst>
      </a:effectStyle>
      <a:effectStyle>
        <a:effectLst>
          <a:outerShdw rotWithShape="false" dir="5400000" dist="23000" blurRad="40000">
            <a:srgbClr val="000000">
              <a:alpha val="35000"/>
            </a:srgbClr>
          </a:outerShdw>
        </a:effectLst>
        <a:scene3d>
          <a:camera prst="orthographicFront">
            <a:rot rev="0" lon="0" lat="0"/>
          </a:camera>
          <a:lightRig dir="t" rig="threePt">
            <a:rot rev="1200000" lon="0" lat="0"/>
          </a:lightRig>
        </a:scene3d>
        <a:sp3d>
          <a:bevelT h="25400" w="635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b="180000" r="50000" t="-80000" l="50000"/>
        </a:path>
      </a:gradFill>
      <a:gradFill rotWithShape="true">
        <a:gsLst>
          <a:gs pos="0">
            <a:schemeClr val="phClr">
              <a:tint val="80000"/>
              <a:satMod val="300000"/>
            </a:schemeClr>
          </a:gs>
          <a:gs pos="100000">
            <a:schemeClr val="phClr">
              <a:shade val="30000"/>
              <a:satMod val="200000"/>
            </a:schemeClr>
          </a:gs>
        </a:gsLst>
        <a:path path="circle">
          <a:fillToRect b="50000" r="50000" t="50000" l="50000"/>
        </a:path>
      </a:gradFill>
    </a:bgFillStyleLst>
  </a:fmtScheme>
</a:themeOverride>
</file>

<file path=word/theme/themeOverride18.xml><?xml version="1.0" encoding="utf-8"?>
<a:themeOverrid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a:clrScheme name="Стандартная">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typeface="ＭＳ ゴシック" script="Jpan"/>
      <a:font typeface="맑은 고딕" script="Hang"/>
      <a:font typeface="宋体" script="Hans"/>
      <a:font typeface="新細明體" script="Hant"/>
      <a:font typeface="Times New Roman" script="Arab"/>
      <a:font typeface="Times New Roman" script="Hebr"/>
      <a:font typeface="Angsana New" script="Thai"/>
      <a:font typeface="Nyala" script="Ethi"/>
      <a:font typeface="Vrinda" script="Beng"/>
      <a:font typeface="Shruti" script="Gujr"/>
      <a:font typeface="MoolBoran"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Times New Roman" script="Viet"/>
      <a:font typeface="Microsoft Uighur" script="Uigh"/>
      <a:font typeface="Sylfaen" script="Geor"/>
    </a:majorFont>
    <a:minorFont>
      <a:latin typeface="Calibri"/>
      <a:ea typeface=""/>
      <a:cs typeface=""/>
      <a:font typeface="ＭＳ 明朝" script="Jpan"/>
      <a:font typeface="맑은 고딕" script="Hang"/>
      <a:font typeface="宋体" script="Hans"/>
      <a:font typeface="新細明體" script="Hant"/>
      <a:font typeface="Arial" script="Arab"/>
      <a:font typeface="Arial" script="Hebr"/>
      <a:font typeface="Cordia New" script="Thai"/>
      <a:font typeface="Nyala" script="Ethi"/>
      <a:font typeface="Vrinda" script="Beng"/>
      <a:font typeface="Shruti" script="Gujr"/>
      <a:font typeface="DaunPenh"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Arial" script="Viet"/>
      <a:font typeface="Microsoft Uighur" script="Uigh"/>
      <a:font typeface="Sylfaen" script="Geor"/>
    </a:minorFont>
  </a:fontScheme>
  <a:fmtScheme name="Стандартная">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scaled="true" ang="16200000"/>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scaled="false" ang="16200000"/>
      </a:gradFill>
    </a:fillStyleLst>
    <a:lnStyleLst>
      <a:ln algn="ctr" cmpd="sng" cap="flat" w="9525">
        <a:solidFill>
          <a:schemeClr val="phClr">
            <a:shade val="95000"/>
            <a:satMod val="105000"/>
          </a:schemeClr>
        </a:solidFill>
        <a:prstDash val="solid"/>
      </a:ln>
      <a:ln algn="ctr" cmpd="sng" cap="flat" w="25400">
        <a:solidFill>
          <a:schemeClr val="phClr"/>
        </a:solidFill>
        <a:prstDash val="solid"/>
      </a:ln>
      <a:ln algn="ctr" cmpd="sng" cap="flat" w="38100">
        <a:solidFill>
          <a:schemeClr val="phClr"/>
        </a:solidFill>
        <a:prstDash val="solid"/>
      </a:ln>
    </a:lnStyleLst>
    <a:effectStyleLst>
      <a:effectStyle>
        <a:effectLst>
          <a:outerShdw rotWithShape="false" dir="5400000" dist="20000" blurRad="40000">
            <a:srgbClr val="000000">
              <a:alpha val="38000"/>
            </a:srgbClr>
          </a:outerShdw>
        </a:effectLst>
      </a:effectStyle>
      <a:effectStyle>
        <a:effectLst>
          <a:outerShdw rotWithShape="false" dir="5400000" dist="23000" blurRad="40000">
            <a:srgbClr val="000000">
              <a:alpha val="35000"/>
            </a:srgbClr>
          </a:outerShdw>
        </a:effectLst>
      </a:effectStyle>
      <a:effectStyle>
        <a:effectLst>
          <a:outerShdw rotWithShape="false" dir="5400000" dist="23000" blurRad="40000">
            <a:srgbClr val="000000">
              <a:alpha val="35000"/>
            </a:srgbClr>
          </a:outerShdw>
        </a:effectLst>
        <a:scene3d>
          <a:camera prst="orthographicFront">
            <a:rot rev="0" lon="0" lat="0"/>
          </a:camera>
          <a:lightRig dir="t" rig="threePt">
            <a:rot rev="1200000" lon="0" lat="0"/>
          </a:lightRig>
        </a:scene3d>
        <a:sp3d>
          <a:bevelT h="25400" w="635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b="180000" r="50000" t="-80000" l="50000"/>
        </a:path>
      </a:gradFill>
      <a:gradFill rotWithShape="true">
        <a:gsLst>
          <a:gs pos="0">
            <a:schemeClr val="phClr">
              <a:tint val="80000"/>
              <a:satMod val="300000"/>
            </a:schemeClr>
          </a:gs>
          <a:gs pos="100000">
            <a:schemeClr val="phClr">
              <a:shade val="30000"/>
              <a:satMod val="200000"/>
            </a:schemeClr>
          </a:gs>
        </a:gsLst>
        <a:path path="circle">
          <a:fillToRect b="50000" r="50000" t="50000" l="50000"/>
        </a:path>
      </a:gradFill>
    </a:bgFillStyleLst>
  </a:fmtScheme>
</a:themeOverride>
</file>

<file path=word/theme/themeOverride19.xml><?xml version="1.0" encoding="utf-8"?>
<a:themeOverrid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a:clrScheme name="Стандартная">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typeface="ＭＳ ゴシック" script="Jpan"/>
      <a:font typeface="맑은 고딕" script="Hang"/>
      <a:font typeface="宋体" script="Hans"/>
      <a:font typeface="新細明體" script="Hant"/>
      <a:font typeface="Times New Roman" script="Arab"/>
      <a:font typeface="Times New Roman" script="Hebr"/>
      <a:font typeface="Angsana New" script="Thai"/>
      <a:font typeface="Nyala" script="Ethi"/>
      <a:font typeface="Vrinda" script="Beng"/>
      <a:font typeface="Shruti" script="Gujr"/>
      <a:font typeface="MoolBoran"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Times New Roman" script="Viet"/>
      <a:font typeface="Microsoft Uighur" script="Uigh"/>
      <a:font typeface="Sylfaen" script="Geor"/>
    </a:majorFont>
    <a:minorFont>
      <a:latin typeface="Calibri"/>
      <a:ea typeface=""/>
      <a:cs typeface=""/>
      <a:font typeface="ＭＳ 明朝" script="Jpan"/>
      <a:font typeface="맑은 고딕" script="Hang"/>
      <a:font typeface="宋体" script="Hans"/>
      <a:font typeface="新細明體" script="Hant"/>
      <a:font typeface="Arial" script="Arab"/>
      <a:font typeface="Arial" script="Hebr"/>
      <a:font typeface="Cordia New" script="Thai"/>
      <a:font typeface="Nyala" script="Ethi"/>
      <a:font typeface="Vrinda" script="Beng"/>
      <a:font typeface="Shruti" script="Gujr"/>
      <a:font typeface="DaunPenh"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Arial" script="Viet"/>
      <a:font typeface="Microsoft Uighur" script="Uigh"/>
      <a:font typeface="Sylfaen" script="Geor"/>
    </a:minorFont>
  </a:fontScheme>
  <a:fmtScheme name="Стандартная">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scaled="true" ang="16200000"/>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scaled="false" ang="16200000"/>
      </a:gradFill>
    </a:fillStyleLst>
    <a:lnStyleLst>
      <a:ln algn="ctr" cmpd="sng" cap="flat" w="9525">
        <a:solidFill>
          <a:schemeClr val="phClr">
            <a:shade val="95000"/>
            <a:satMod val="105000"/>
          </a:schemeClr>
        </a:solidFill>
        <a:prstDash val="solid"/>
      </a:ln>
      <a:ln algn="ctr" cmpd="sng" cap="flat" w="25400">
        <a:solidFill>
          <a:schemeClr val="phClr"/>
        </a:solidFill>
        <a:prstDash val="solid"/>
      </a:ln>
      <a:ln algn="ctr" cmpd="sng" cap="flat" w="38100">
        <a:solidFill>
          <a:schemeClr val="phClr"/>
        </a:solidFill>
        <a:prstDash val="solid"/>
      </a:ln>
    </a:lnStyleLst>
    <a:effectStyleLst>
      <a:effectStyle>
        <a:effectLst>
          <a:outerShdw rotWithShape="false" dir="5400000" dist="20000" blurRad="40000">
            <a:srgbClr val="000000">
              <a:alpha val="38000"/>
            </a:srgbClr>
          </a:outerShdw>
        </a:effectLst>
      </a:effectStyle>
      <a:effectStyle>
        <a:effectLst>
          <a:outerShdw rotWithShape="false" dir="5400000" dist="23000" blurRad="40000">
            <a:srgbClr val="000000">
              <a:alpha val="35000"/>
            </a:srgbClr>
          </a:outerShdw>
        </a:effectLst>
      </a:effectStyle>
      <a:effectStyle>
        <a:effectLst>
          <a:outerShdw rotWithShape="false" dir="5400000" dist="23000" blurRad="40000">
            <a:srgbClr val="000000">
              <a:alpha val="35000"/>
            </a:srgbClr>
          </a:outerShdw>
        </a:effectLst>
        <a:scene3d>
          <a:camera prst="orthographicFront">
            <a:rot rev="0" lon="0" lat="0"/>
          </a:camera>
          <a:lightRig dir="t" rig="threePt">
            <a:rot rev="1200000" lon="0" lat="0"/>
          </a:lightRig>
        </a:scene3d>
        <a:sp3d>
          <a:bevelT h="25400" w="635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b="180000" r="50000" t="-80000" l="50000"/>
        </a:path>
      </a:gradFill>
      <a:gradFill rotWithShape="true">
        <a:gsLst>
          <a:gs pos="0">
            <a:schemeClr val="phClr">
              <a:tint val="80000"/>
              <a:satMod val="300000"/>
            </a:schemeClr>
          </a:gs>
          <a:gs pos="100000">
            <a:schemeClr val="phClr">
              <a:shade val="30000"/>
              <a:satMod val="200000"/>
            </a:schemeClr>
          </a:gs>
        </a:gsLst>
        <a:path path="circle">
          <a:fillToRect b="50000" r="50000" t="50000" l="50000"/>
        </a:path>
      </a:gradFill>
    </a:bgFillStyleLst>
  </a:fmtScheme>
</a:themeOverride>
</file>

<file path=word/theme/themeOverride2.xml><?xml version="1.0" encoding="utf-8"?>
<a:themeOverrid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a:clrScheme name="Стандартная">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typeface="ＭＳ ゴシック" script="Jpan"/>
      <a:font typeface="맑은 고딕" script="Hang"/>
      <a:font typeface="宋体" script="Hans"/>
      <a:font typeface="新細明體" script="Hant"/>
      <a:font typeface="Times New Roman" script="Arab"/>
      <a:font typeface="Times New Roman" script="Hebr"/>
      <a:font typeface="Angsana New" script="Thai"/>
      <a:font typeface="Nyala" script="Ethi"/>
      <a:font typeface="Vrinda" script="Beng"/>
      <a:font typeface="Shruti" script="Gujr"/>
      <a:font typeface="MoolBoran"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Times New Roman" script="Viet"/>
      <a:font typeface="Microsoft Uighur" script="Uigh"/>
      <a:font typeface="Sylfaen" script="Geor"/>
    </a:majorFont>
    <a:minorFont>
      <a:latin typeface="Calibri"/>
      <a:ea typeface=""/>
      <a:cs typeface=""/>
      <a:font typeface="ＭＳ 明朝" script="Jpan"/>
      <a:font typeface="맑은 고딕" script="Hang"/>
      <a:font typeface="宋体" script="Hans"/>
      <a:font typeface="新細明體" script="Hant"/>
      <a:font typeface="Arial" script="Arab"/>
      <a:font typeface="Arial" script="Hebr"/>
      <a:font typeface="Cordia New" script="Thai"/>
      <a:font typeface="Nyala" script="Ethi"/>
      <a:font typeface="Vrinda" script="Beng"/>
      <a:font typeface="Shruti" script="Gujr"/>
      <a:font typeface="DaunPenh"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Arial" script="Viet"/>
      <a:font typeface="Microsoft Uighur" script="Uigh"/>
      <a:font typeface="Sylfaen" script="Geor"/>
    </a:minorFont>
  </a:fontScheme>
  <a:fmtScheme name="Стандартная">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scaled="true" ang="16200000"/>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scaled="false" ang="16200000"/>
      </a:gradFill>
    </a:fillStyleLst>
    <a:lnStyleLst>
      <a:ln algn="ctr" cmpd="sng" cap="flat" w="9525">
        <a:solidFill>
          <a:schemeClr val="phClr">
            <a:shade val="95000"/>
            <a:satMod val="105000"/>
          </a:schemeClr>
        </a:solidFill>
        <a:prstDash val="solid"/>
      </a:ln>
      <a:ln algn="ctr" cmpd="sng" cap="flat" w="25400">
        <a:solidFill>
          <a:schemeClr val="phClr"/>
        </a:solidFill>
        <a:prstDash val="solid"/>
      </a:ln>
      <a:ln algn="ctr" cmpd="sng" cap="flat" w="38100">
        <a:solidFill>
          <a:schemeClr val="phClr"/>
        </a:solidFill>
        <a:prstDash val="solid"/>
      </a:ln>
    </a:lnStyleLst>
    <a:effectStyleLst>
      <a:effectStyle>
        <a:effectLst>
          <a:outerShdw rotWithShape="false" dir="5400000" dist="20000" blurRad="40000">
            <a:srgbClr val="000000">
              <a:alpha val="38000"/>
            </a:srgbClr>
          </a:outerShdw>
        </a:effectLst>
      </a:effectStyle>
      <a:effectStyle>
        <a:effectLst>
          <a:outerShdw rotWithShape="false" dir="5400000" dist="23000" blurRad="40000">
            <a:srgbClr val="000000">
              <a:alpha val="35000"/>
            </a:srgbClr>
          </a:outerShdw>
        </a:effectLst>
      </a:effectStyle>
      <a:effectStyle>
        <a:effectLst>
          <a:outerShdw rotWithShape="false" dir="5400000" dist="23000" blurRad="40000">
            <a:srgbClr val="000000">
              <a:alpha val="35000"/>
            </a:srgbClr>
          </a:outerShdw>
        </a:effectLst>
        <a:scene3d>
          <a:camera prst="orthographicFront">
            <a:rot rev="0" lon="0" lat="0"/>
          </a:camera>
          <a:lightRig dir="t" rig="threePt">
            <a:rot rev="1200000" lon="0" lat="0"/>
          </a:lightRig>
        </a:scene3d>
        <a:sp3d>
          <a:bevelT h="25400" w="635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b="180000" r="50000" t="-80000" l="50000"/>
        </a:path>
      </a:gradFill>
      <a:gradFill rotWithShape="true">
        <a:gsLst>
          <a:gs pos="0">
            <a:schemeClr val="phClr">
              <a:tint val="80000"/>
              <a:satMod val="300000"/>
            </a:schemeClr>
          </a:gs>
          <a:gs pos="100000">
            <a:schemeClr val="phClr">
              <a:shade val="30000"/>
              <a:satMod val="200000"/>
            </a:schemeClr>
          </a:gs>
        </a:gsLst>
        <a:path path="circle">
          <a:fillToRect b="50000" r="50000" t="50000" l="50000"/>
        </a:path>
      </a:gradFill>
    </a:bgFillStyleLst>
  </a:fmtScheme>
</a:themeOverride>
</file>

<file path=word/theme/themeOverride20.xml><?xml version="1.0" encoding="utf-8"?>
<a:themeOverrid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a:clrScheme name="Стандартная">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typeface="ＭＳ ゴシック" script="Jpan"/>
      <a:font typeface="맑은 고딕" script="Hang"/>
      <a:font typeface="宋体" script="Hans"/>
      <a:font typeface="新細明體" script="Hant"/>
      <a:font typeface="Times New Roman" script="Arab"/>
      <a:font typeface="Times New Roman" script="Hebr"/>
      <a:font typeface="Angsana New" script="Thai"/>
      <a:font typeface="Nyala" script="Ethi"/>
      <a:font typeface="Vrinda" script="Beng"/>
      <a:font typeface="Shruti" script="Gujr"/>
      <a:font typeface="MoolBoran"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Times New Roman" script="Viet"/>
      <a:font typeface="Microsoft Uighur" script="Uigh"/>
      <a:font typeface="Sylfaen" script="Geor"/>
    </a:majorFont>
    <a:minorFont>
      <a:latin typeface="Calibri"/>
      <a:ea typeface=""/>
      <a:cs typeface=""/>
      <a:font typeface="ＭＳ 明朝" script="Jpan"/>
      <a:font typeface="맑은 고딕" script="Hang"/>
      <a:font typeface="宋体" script="Hans"/>
      <a:font typeface="新細明體" script="Hant"/>
      <a:font typeface="Arial" script="Arab"/>
      <a:font typeface="Arial" script="Hebr"/>
      <a:font typeface="Cordia New" script="Thai"/>
      <a:font typeface="Nyala" script="Ethi"/>
      <a:font typeface="Vrinda" script="Beng"/>
      <a:font typeface="Shruti" script="Gujr"/>
      <a:font typeface="DaunPenh"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Arial" script="Viet"/>
      <a:font typeface="Microsoft Uighur" script="Uigh"/>
      <a:font typeface="Sylfaen" script="Geor"/>
    </a:minorFont>
  </a:fontScheme>
  <a:fmtScheme name="Стандартная">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scaled="true" ang="16200000"/>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scaled="false" ang="16200000"/>
      </a:gradFill>
    </a:fillStyleLst>
    <a:lnStyleLst>
      <a:ln algn="ctr" cmpd="sng" cap="flat" w="9525">
        <a:solidFill>
          <a:schemeClr val="phClr">
            <a:shade val="95000"/>
            <a:satMod val="105000"/>
          </a:schemeClr>
        </a:solidFill>
        <a:prstDash val="solid"/>
      </a:ln>
      <a:ln algn="ctr" cmpd="sng" cap="flat" w="25400">
        <a:solidFill>
          <a:schemeClr val="phClr"/>
        </a:solidFill>
        <a:prstDash val="solid"/>
      </a:ln>
      <a:ln algn="ctr" cmpd="sng" cap="flat" w="38100">
        <a:solidFill>
          <a:schemeClr val="phClr"/>
        </a:solidFill>
        <a:prstDash val="solid"/>
      </a:ln>
    </a:lnStyleLst>
    <a:effectStyleLst>
      <a:effectStyle>
        <a:effectLst>
          <a:outerShdw rotWithShape="false" dir="5400000" dist="20000" blurRad="40000">
            <a:srgbClr val="000000">
              <a:alpha val="38000"/>
            </a:srgbClr>
          </a:outerShdw>
        </a:effectLst>
      </a:effectStyle>
      <a:effectStyle>
        <a:effectLst>
          <a:outerShdw rotWithShape="false" dir="5400000" dist="23000" blurRad="40000">
            <a:srgbClr val="000000">
              <a:alpha val="35000"/>
            </a:srgbClr>
          </a:outerShdw>
        </a:effectLst>
      </a:effectStyle>
      <a:effectStyle>
        <a:effectLst>
          <a:outerShdw rotWithShape="false" dir="5400000" dist="23000" blurRad="40000">
            <a:srgbClr val="000000">
              <a:alpha val="35000"/>
            </a:srgbClr>
          </a:outerShdw>
        </a:effectLst>
        <a:scene3d>
          <a:camera prst="orthographicFront">
            <a:rot rev="0" lon="0" lat="0"/>
          </a:camera>
          <a:lightRig dir="t" rig="threePt">
            <a:rot rev="1200000" lon="0" lat="0"/>
          </a:lightRig>
        </a:scene3d>
        <a:sp3d>
          <a:bevelT h="25400" w="635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b="180000" r="50000" t="-80000" l="50000"/>
        </a:path>
      </a:gradFill>
      <a:gradFill rotWithShape="true">
        <a:gsLst>
          <a:gs pos="0">
            <a:schemeClr val="phClr">
              <a:tint val="80000"/>
              <a:satMod val="300000"/>
            </a:schemeClr>
          </a:gs>
          <a:gs pos="100000">
            <a:schemeClr val="phClr">
              <a:shade val="30000"/>
              <a:satMod val="200000"/>
            </a:schemeClr>
          </a:gs>
        </a:gsLst>
        <a:path path="circle">
          <a:fillToRect b="50000" r="50000" t="50000" l="50000"/>
        </a:path>
      </a:gradFill>
    </a:bgFillStyleLst>
  </a:fmtScheme>
</a:themeOverride>
</file>

<file path=word/theme/themeOverride21.xml><?xml version="1.0" encoding="utf-8"?>
<a:themeOverrid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a:clrScheme name="Стандартная">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typeface="ＭＳ ゴシック" script="Jpan"/>
      <a:font typeface="맑은 고딕" script="Hang"/>
      <a:font typeface="宋体" script="Hans"/>
      <a:font typeface="新細明體" script="Hant"/>
      <a:font typeface="Times New Roman" script="Arab"/>
      <a:font typeface="Times New Roman" script="Hebr"/>
      <a:font typeface="Angsana New" script="Thai"/>
      <a:font typeface="Nyala" script="Ethi"/>
      <a:font typeface="Vrinda" script="Beng"/>
      <a:font typeface="Shruti" script="Gujr"/>
      <a:font typeface="MoolBoran"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Times New Roman" script="Viet"/>
      <a:font typeface="Microsoft Uighur" script="Uigh"/>
      <a:font typeface="Sylfaen" script="Geor"/>
    </a:majorFont>
    <a:minorFont>
      <a:latin typeface="Calibri"/>
      <a:ea typeface=""/>
      <a:cs typeface=""/>
      <a:font typeface="ＭＳ 明朝" script="Jpan"/>
      <a:font typeface="맑은 고딕" script="Hang"/>
      <a:font typeface="宋体" script="Hans"/>
      <a:font typeface="新細明體" script="Hant"/>
      <a:font typeface="Arial" script="Arab"/>
      <a:font typeface="Arial" script="Hebr"/>
      <a:font typeface="Cordia New" script="Thai"/>
      <a:font typeface="Nyala" script="Ethi"/>
      <a:font typeface="Vrinda" script="Beng"/>
      <a:font typeface="Shruti" script="Gujr"/>
      <a:font typeface="DaunPenh"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Arial" script="Viet"/>
      <a:font typeface="Microsoft Uighur" script="Uigh"/>
      <a:font typeface="Sylfaen" script="Geor"/>
    </a:minorFont>
  </a:fontScheme>
  <a:fmtScheme name="Стандартная">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scaled="true" ang="16200000"/>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scaled="false" ang="16200000"/>
      </a:gradFill>
    </a:fillStyleLst>
    <a:lnStyleLst>
      <a:ln algn="ctr" cmpd="sng" cap="flat" w="9525">
        <a:solidFill>
          <a:schemeClr val="phClr">
            <a:shade val="95000"/>
            <a:satMod val="105000"/>
          </a:schemeClr>
        </a:solidFill>
        <a:prstDash val="solid"/>
      </a:ln>
      <a:ln algn="ctr" cmpd="sng" cap="flat" w="25400">
        <a:solidFill>
          <a:schemeClr val="phClr"/>
        </a:solidFill>
        <a:prstDash val="solid"/>
      </a:ln>
      <a:ln algn="ctr" cmpd="sng" cap="flat" w="38100">
        <a:solidFill>
          <a:schemeClr val="phClr"/>
        </a:solidFill>
        <a:prstDash val="solid"/>
      </a:ln>
    </a:lnStyleLst>
    <a:effectStyleLst>
      <a:effectStyle>
        <a:effectLst>
          <a:outerShdw rotWithShape="false" dir="5400000" dist="20000" blurRad="40000">
            <a:srgbClr val="000000">
              <a:alpha val="38000"/>
            </a:srgbClr>
          </a:outerShdw>
        </a:effectLst>
      </a:effectStyle>
      <a:effectStyle>
        <a:effectLst>
          <a:outerShdw rotWithShape="false" dir="5400000" dist="23000" blurRad="40000">
            <a:srgbClr val="000000">
              <a:alpha val="35000"/>
            </a:srgbClr>
          </a:outerShdw>
        </a:effectLst>
      </a:effectStyle>
      <a:effectStyle>
        <a:effectLst>
          <a:outerShdw rotWithShape="false" dir="5400000" dist="23000" blurRad="40000">
            <a:srgbClr val="000000">
              <a:alpha val="35000"/>
            </a:srgbClr>
          </a:outerShdw>
        </a:effectLst>
        <a:scene3d>
          <a:camera prst="orthographicFront">
            <a:rot rev="0" lon="0" lat="0"/>
          </a:camera>
          <a:lightRig dir="t" rig="threePt">
            <a:rot rev="1200000" lon="0" lat="0"/>
          </a:lightRig>
        </a:scene3d>
        <a:sp3d>
          <a:bevelT h="25400" w="635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b="180000" r="50000" t="-80000" l="50000"/>
        </a:path>
      </a:gradFill>
      <a:gradFill rotWithShape="true">
        <a:gsLst>
          <a:gs pos="0">
            <a:schemeClr val="phClr">
              <a:tint val="80000"/>
              <a:satMod val="300000"/>
            </a:schemeClr>
          </a:gs>
          <a:gs pos="100000">
            <a:schemeClr val="phClr">
              <a:shade val="30000"/>
              <a:satMod val="200000"/>
            </a:schemeClr>
          </a:gs>
        </a:gsLst>
        <a:path path="circle">
          <a:fillToRect b="50000" r="50000" t="50000" l="50000"/>
        </a:path>
      </a:gradFill>
    </a:bgFillStyleLst>
  </a:fmtScheme>
</a:themeOverride>
</file>

<file path=word/theme/themeOverride22.xml><?xml version="1.0" encoding="utf-8"?>
<a:themeOverrid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a:clrScheme name="Тема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Тема Office">
    <a:majorFont>
      <a:latin typeface="Helvetica"/>
      <a:ea typeface="Helvetica"/>
      <a:cs typeface="Helvetica"/>
    </a:majorFont>
    <a:minorFont>
      <a:latin typeface="Helvetica"/>
      <a:ea typeface="Helvetica"/>
      <a:cs typeface="Helvetica"/>
    </a:minorFont>
  </a:fontScheme>
  <a:fmtScheme name="Тема 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scaled="true" ang="16200000"/>
      </a:gradFill>
      <a:gradFill rotWithShape="true">
        <a:gsLst>
          <a:gs pos="0">
            <a:schemeClr val="phClr">
              <a:tint val="100000"/>
              <a:shade val="100000"/>
              <a:satMod val="129999"/>
            </a:schemeClr>
          </a:gs>
          <a:gs pos="100000">
            <a:schemeClr val="phClr">
              <a:tint val="50000"/>
              <a:shade val="100000"/>
              <a:satMod val="350000"/>
            </a:schemeClr>
          </a:gs>
        </a:gsLst>
        <a:lin scaled="false" ang="16200000"/>
      </a:gradFill>
    </a:fillStyleLst>
    <a:lnStyleLst>
      <a:ln algn="ctr" cmpd="sng" cap="flat" w="9525">
        <a:solidFill>
          <a:schemeClr val="phClr">
            <a:shade val="95000"/>
            <a:satMod val="104999"/>
          </a:schemeClr>
        </a:solidFill>
        <a:prstDash val="solid"/>
      </a:ln>
      <a:ln algn="ctr" cmpd="sng" cap="flat" w="25400">
        <a:solidFill>
          <a:schemeClr val="phClr"/>
        </a:solidFill>
        <a:prstDash val="solid"/>
      </a:ln>
      <a:ln algn="ctr" cmpd="sng" cap="flat" w="38100">
        <a:solidFill>
          <a:schemeClr val="phClr"/>
        </a:solidFill>
        <a:prstDash val="solid"/>
      </a:ln>
    </a:lnStyleLst>
    <a:effectStyleLst>
      <a:effectStyle>
        <a:effectLst>
          <a:outerShdw rotWithShape="false" dir="5400000" dist="23000" blurRad="38100">
            <a:srgbClr val="000000">
              <a:alpha val="35000"/>
            </a:srgbClr>
          </a:outerShdw>
        </a:effectLst>
      </a:effectStyle>
      <a:effectStyle>
        <a:effectLst>
          <a:outerShdw rotWithShape="false" dir="5400000" dist="23000" blurRad="38100">
            <a:srgbClr val="000000">
              <a:alpha val="35000"/>
            </a:srgbClr>
          </a:outerShdw>
        </a:effectLst>
      </a:effectStyle>
      <a:effectStyle>
        <a:effectLst>
          <a:outerShdw rotWithShape="false" dir="5400000" dist="20000" blurRad="38100">
            <a:srgbClr val="000000">
              <a:alpha val="38000"/>
            </a:srgbClr>
          </a:outerShdw>
        </a:effectLst>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b="180000" r="50000" t="-80000" l="50000"/>
        </a:path>
      </a:gradFill>
      <a:gradFill rotWithShape="true">
        <a:gsLst>
          <a:gs pos="0">
            <a:schemeClr val="phClr">
              <a:tint val="80000"/>
              <a:satMod val="300000"/>
            </a:schemeClr>
          </a:gs>
          <a:gs pos="100000">
            <a:schemeClr val="phClr">
              <a:shade val="30000"/>
              <a:satMod val="200000"/>
            </a:schemeClr>
          </a:gs>
        </a:gsLst>
        <a:path path="circle">
          <a:fillToRect b="50000" r="50000" t="50000" l="50000"/>
        </a:path>
      </a:gradFill>
    </a:bgFillStyleLst>
  </a:fmtScheme>
</a:themeOverride>
</file>

<file path=word/theme/themeOverride23.xml><?xml version="1.0" encoding="utf-8"?>
<a:themeOverrid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a:clrScheme name="Тема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Тема Office">
    <a:majorFont>
      <a:latin typeface="Helvetica"/>
      <a:ea typeface="Helvetica"/>
      <a:cs typeface="Helvetica"/>
    </a:majorFont>
    <a:minorFont>
      <a:latin typeface="Helvetica"/>
      <a:ea typeface="Helvetica"/>
      <a:cs typeface="Helvetica"/>
    </a:minorFont>
  </a:fontScheme>
  <a:fmtScheme name="Тема 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scaled="true" ang="16200000"/>
      </a:gradFill>
      <a:gradFill rotWithShape="true">
        <a:gsLst>
          <a:gs pos="0">
            <a:schemeClr val="phClr">
              <a:tint val="100000"/>
              <a:shade val="100000"/>
              <a:satMod val="129999"/>
            </a:schemeClr>
          </a:gs>
          <a:gs pos="100000">
            <a:schemeClr val="phClr">
              <a:tint val="50000"/>
              <a:shade val="100000"/>
              <a:satMod val="350000"/>
            </a:schemeClr>
          </a:gs>
        </a:gsLst>
        <a:lin scaled="false" ang="16200000"/>
      </a:gradFill>
    </a:fillStyleLst>
    <a:lnStyleLst>
      <a:ln algn="ctr" cmpd="sng" cap="flat" w="9525">
        <a:solidFill>
          <a:schemeClr val="phClr">
            <a:shade val="95000"/>
            <a:satMod val="104999"/>
          </a:schemeClr>
        </a:solidFill>
        <a:prstDash val="solid"/>
      </a:ln>
      <a:ln algn="ctr" cmpd="sng" cap="flat" w="25400">
        <a:solidFill>
          <a:schemeClr val="phClr"/>
        </a:solidFill>
        <a:prstDash val="solid"/>
      </a:ln>
      <a:ln algn="ctr" cmpd="sng" cap="flat" w="38100">
        <a:solidFill>
          <a:schemeClr val="phClr"/>
        </a:solidFill>
        <a:prstDash val="solid"/>
      </a:ln>
    </a:lnStyleLst>
    <a:effectStyleLst>
      <a:effectStyle>
        <a:effectLst>
          <a:outerShdw rotWithShape="false" dir="5400000" dist="23000" blurRad="38100">
            <a:srgbClr val="000000">
              <a:alpha val="35000"/>
            </a:srgbClr>
          </a:outerShdw>
        </a:effectLst>
      </a:effectStyle>
      <a:effectStyle>
        <a:effectLst>
          <a:outerShdw rotWithShape="false" dir="5400000" dist="23000" blurRad="38100">
            <a:srgbClr val="000000">
              <a:alpha val="35000"/>
            </a:srgbClr>
          </a:outerShdw>
        </a:effectLst>
      </a:effectStyle>
      <a:effectStyle>
        <a:effectLst>
          <a:outerShdw rotWithShape="false" dir="5400000" dist="20000" blurRad="38100">
            <a:srgbClr val="000000">
              <a:alpha val="38000"/>
            </a:srgbClr>
          </a:outerShdw>
        </a:effectLst>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b="180000" r="50000" t="-80000" l="50000"/>
        </a:path>
      </a:gradFill>
      <a:gradFill rotWithShape="true">
        <a:gsLst>
          <a:gs pos="0">
            <a:schemeClr val="phClr">
              <a:tint val="80000"/>
              <a:satMod val="300000"/>
            </a:schemeClr>
          </a:gs>
          <a:gs pos="100000">
            <a:schemeClr val="phClr">
              <a:shade val="30000"/>
              <a:satMod val="200000"/>
            </a:schemeClr>
          </a:gs>
        </a:gsLst>
        <a:path path="circle">
          <a:fillToRect b="50000" r="50000" t="50000" l="50000"/>
        </a:path>
      </a:gradFill>
    </a:bgFillStyleLst>
  </a:fmtScheme>
</a:themeOverride>
</file>

<file path=word/theme/themeOverride24.xml><?xml version="1.0" encoding="utf-8"?>
<a:themeOverrid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a:clrScheme name="Тема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Тема Office">
    <a:majorFont>
      <a:latin typeface="Helvetica"/>
      <a:ea typeface="Helvetica"/>
      <a:cs typeface="Helvetica"/>
    </a:majorFont>
    <a:minorFont>
      <a:latin typeface="Helvetica"/>
      <a:ea typeface="Helvetica"/>
      <a:cs typeface="Helvetica"/>
    </a:minorFont>
  </a:fontScheme>
  <a:fmtScheme name="Тема 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scaled="true" ang="16200000"/>
      </a:gradFill>
      <a:gradFill rotWithShape="true">
        <a:gsLst>
          <a:gs pos="0">
            <a:schemeClr val="phClr">
              <a:tint val="100000"/>
              <a:shade val="100000"/>
              <a:satMod val="129999"/>
            </a:schemeClr>
          </a:gs>
          <a:gs pos="100000">
            <a:schemeClr val="phClr">
              <a:tint val="50000"/>
              <a:shade val="100000"/>
              <a:satMod val="350000"/>
            </a:schemeClr>
          </a:gs>
        </a:gsLst>
        <a:lin scaled="false" ang="16200000"/>
      </a:gradFill>
    </a:fillStyleLst>
    <a:lnStyleLst>
      <a:ln algn="ctr" cmpd="sng" cap="flat" w="9525">
        <a:solidFill>
          <a:schemeClr val="phClr">
            <a:shade val="95000"/>
            <a:satMod val="104999"/>
          </a:schemeClr>
        </a:solidFill>
        <a:prstDash val="solid"/>
      </a:ln>
      <a:ln algn="ctr" cmpd="sng" cap="flat" w="25400">
        <a:solidFill>
          <a:schemeClr val="phClr"/>
        </a:solidFill>
        <a:prstDash val="solid"/>
      </a:ln>
      <a:ln algn="ctr" cmpd="sng" cap="flat" w="38100">
        <a:solidFill>
          <a:schemeClr val="phClr"/>
        </a:solidFill>
        <a:prstDash val="solid"/>
      </a:ln>
    </a:lnStyleLst>
    <a:effectStyleLst>
      <a:effectStyle>
        <a:effectLst>
          <a:outerShdw rotWithShape="false" dir="5400000" dist="23000" blurRad="38100">
            <a:srgbClr val="000000">
              <a:alpha val="35000"/>
            </a:srgbClr>
          </a:outerShdw>
        </a:effectLst>
      </a:effectStyle>
      <a:effectStyle>
        <a:effectLst>
          <a:outerShdw rotWithShape="false" dir="5400000" dist="23000" blurRad="38100">
            <a:srgbClr val="000000">
              <a:alpha val="35000"/>
            </a:srgbClr>
          </a:outerShdw>
        </a:effectLst>
      </a:effectStyle>
      <a:effectStyle>
        <a:effectLst>
          <a:outerShdw rotWithShape="false" dir="5400000" dist="20000" blurRad="38100">
            <a:srgbClr val="000000">
              <a:alpha val="38000"/>
            </a:srgbClr>
          </a:outerShdw>
        </a:effectLst>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b="180000" r="50000" t="-80000" l="50000"/>
        </a:path>
      </a:gradFill>
      <a:gradFill rotWithShape="true">
        <a:gsLst>
          <a:gs pos="0">
            <a:schemeClr val="phClr">
              <a:tint val="80000"/>
              <a:satMod val="300000"/>
            </a:schemeClr>
          </a:gs>
          <a:gs pos="100000">
            <a:schemeClr val="phClr">
              <a:shade val="30000"/>
              <a:satMod val="200000"/>
            </a:schemeClr>
          </a:gs>
        </a:gsLst>
        <a:path path="circle">
          <a:fillToRect b="50000" r="50000" t="50000" l="50000"/>
        </a:path>
      </a:gradFill>
    </a:bgFillStyleLst>
  </a:fmtScheme>
</a:themeOverride>
</file>

<file path=word/theme/themeOverride25.xml><?xml version="1.0" encoding="utf-8"?>
<a:themeOverrid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a:clrScheme name="Тема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Тема Office">
    <a:majorFont>
      <a:latin typeface="Helvetica"/>
      <a:ea typeface="Helvetica"/>
      <a:cs typeface="Helvetica"/>
    </a:majorFont>
    <a:minorFont>
      <a:latin typeface="Helvetica"/>
      <a:ea typeface="Helvetica"/>
      <a:cs typeface="Helvetica"/>
    </a:minorFont>
  </a:fontScheme>
  <a:fmtScheme name="Тема 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scaled="true" ang="16200000"/>
      </a:gradFill>
      <a:gradFill rotWithShape="true">
        <a:gsLst>
          <a:gs pos="0">
            <a:schemeClr val="phClr">
              <a:tint val="100000"/>
              <a:shade val="100000"/>
              <a:satMod val="129999"/>
            </a:schemeClr>
          </a:gs>
          <a:gs pos="100000">
            <a:schemeClr val="phClr">
              <a:tint val="50000"/>
              <a:shade val="100000"/>
              <a:satMod val="350000"/>
            </a:schemeClr>
          </a:gs>
        </a:gsLst>
        <a:lin scaled="false" ang="16200000"/>
      </a:gradFill>
    </a:fillStyleLst>
    <a:lnStyleLst>
      <a:ln algn="ctr" cmpd="sng" cap="flat" w="9525">
        <a:solidFill>
          <a:schemeClr val="phClr">
            <a:shade val="95000"/>
            <a:satMod val="104999"/>
          </a:schemeClr>
        </a:solidFill>
        <a:prstDash val="solid"/>
      </a:ln>
      <a:ln algn="ctr" cmpd="sng" cap="flat" w="25400">
        <a:solidFill>
          <a:schemeClr val="phClr"/>
        </a:solidFill>
        <a:prstDash val="solid"/>
      </a:ln>
      <a:ln algn="ctr" cmpd="sng" cap="flat" w="38100">
        <a:solidFill>
          <a:schemeClr val="phClr"/>
        </a:solidFill>
        <a:prstDash val="solid"/>
      </a:ln>
    </a:lnStyleLst>
    <a:effectStyleLst>
      <a:effectStyle>
        <a:effectLst>
          <a:outerShdw rotWithShape="false" dir="5400000" dist="23000" blurRad="38100">
            <a:srgbClr val="000000">
              <a:alpha val="35000"/>
            </a:srgbClr>
          </a:outerShdw>
        </a:effectLst>
      </a:effectStyle>
      <a:effectStyle>
        <a:effectLst>
          <a:outerShdw rotWithShape="false" dir="5400000" dist="23000" blurRad="38100">
            <a:srgbClr val="000000">
              <a:alpha val="35000"/>
            </a:srgbClr>
          </a:outerShdw>
        </a:effectLst>
      </a:effectStyle>
      <a:effectStyle>
        <a:effectLst>
          <a:outerShdw rotWithShape="false" dir="5400000" dist="20000" blurRad="38100">
            <a:srgbClr val="000000">
              <a:alpha val="38000"/>
            </a:srgbClr>
          </a:outerShdw>
        </a:effectLst>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b="180000" r="50000" t="-80000" l="50000"/>
        </a:path>
      </a:gradFill>
      <a:gradFill rotWithShape="true">
        <a:gsLst>
          <a:gs pos="0">
            <a:schemeClr val="phClr">
              <a:tint val="80000"/>
              <a:satMod val="300000"/>
            </a:schemeClr>
          </a:gs>
          <a:gs pos="100000">
            <a:schemeClr val="phClr">
              <a:shade val="30000"/>
              <a:satMod val="200000"/>
            </a:schemeClr>
          </a:gs>
        </a:gsLst>
        <a:path path="circle">
          <a:fillToRect b="50000" r="50000" t="50000" l="50000"/>
        </a:path>
      </a:gradFill>
    </a:bgFillStyleLst>
  </a:fmtScheme>
</a:themeOverride>
</file>

<file path=word/theme/themeOverride26.xml><?xml version="1.0" encoding="utf-8"?>
<a:themeOverrid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a:clrScheme name="Тема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Тема Office">
    <a:majorFont>
      <a:latin typeface="Helvetica"/>
      <a:ea typeface="Helvetica"/>
      <a:cs typeface="Helvetica"/>
    </a:majorFont>
    <a:minorFont>
      <a:latin typeface="Helvetica"/>
      <a:ea typeface="Helvetica"/>
      <a:cs typeface="Helvetica"/>
    </a:minorFont>
  </a:fontScheme>
  <a:fmtScheme name="Тема 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scaled="true" ang="16200000"/>
      </a:gradFill>
      <a:gradFill rotWithShape="true">
        <a:gsLst>
          <a:gs pos="0">
            <a:schemeClr val="phClr">
              <a:tint val="100000"/>
              <a:shade val="100000"/>
              <a:satMod val="129999"/>
            </a:schemeClr>
          </a:gs>
          <a:gs pos="100000">
            <a:schemeClr val="phClr">
              <a:tint val="50000"/>
              <a:shade val="100000"/>
              <a:satMod val="350000"/>
            </a:schemeClr>
          </a:gs>
        </a:gsLst>
        <a:lin scaled="false" ang="16200000"/>
      </a:gradFill>
    </a:fillStyleLst>
    <a:lnStyleLst>
      <a:ln algn="ctr" cmpd="sng" cap="flat" w="9525">
        <a:solidFill>
          <a:schemeClr val="phClr">
            <a:shade val="95000"/>
            <a:satMod val="104999"/>
          </a:schemeClr>
        </a:solidFill>
        <a:prstDash val="solid"/>
      </a:ln>
      <a:ln algn="ctr" cmpd="sng" cap="flat" w="25400">
        <a:solidFill>
          <a:schemeClr val="phClr"/>
        </a:solidFill>
        <a:prstDash val="solid"/>
      </a:ln>
      <a:ln algn="ctr" cmpd="sng" cap="flat" w="38100">
        <a:solidFill>
          <a:schemeClr val="phClr"/>
        </a:solidFill>
        <a:prstDash val="solid"/>
      </a:ln>
    </a:lnStyleLst>
    <a:effectStyleLst>
      <a:effectStyle>
        <a:effectLst>
          <a:outerShdw rotWithShape="false" dir="5400000" dist="23000" blurRad="38100">
            <a:srgbClr val="000000">
              <a:alpha val="35000"/>
            </a:srgbClr>
          </a:outerShdw>
        </a:effectLst>
      </a:effectStyle>
      <a:effectStyle>
        <a:effectLst>
          <a:outerShdw rotWithShape="false" dir="5400000" dist="23000" blurRad="38100">
            <a:srgbClr val="000000">
              <a:alpha val="35000"/>
            </a:srgbClr>
          </a:outerShdw>
        </a:effectLst>
      </a:effectStyle>
      <a:effectStyle>
        <a:effectLst>
          <a:outerShdw rotWithShape="false" dir="5400000" dist="20000" blurRad="38100">
            <a:srgbClr val="000000">
              <a:alpha val="38000"/>
            </a:srgbClr>
          </a:outerShdw>
        </a:effectLst>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b="180000" r="50000" t="-80000" l="50000"/>
        </a:path>
      </a:gradFill>
      <a:gradFill rotWithShape="true">
        <a:gsLst>
          <a:gs pos="0">
            <a:schemeClr val="phClr">
              <a:tint val="80000"/>
              <a:satMod val="300000"/>
            </a:schemeClr>
          </a:gs>
          <a:gs pos="100000">
            <a:schemeClr val="phClr">
              <a:shade val="30000"/>
              <a:satMod val="200000"/>
            </a:schemeClr>
          </a:gs>
        </a:gsLst>
        <a:path path="circle">
          <a:fillToRect b="50000" r="50000" t="50000" l="50000"/>
        </a:path>
      </a:gradFill>
    </a:bgFillStyleLst>
  </a:fmtScheme>
</a:themeOverride>
</file>

<file path=word/theme/themeOverride27.xml><?xml version="1.0" encoding="utf-8"?>
<a:themeOverrid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a:clrScheme name="Тема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Тема Office">
    <a:majorFont>
      <a:latin typeface="Helvetica"/>
      <a:ea typeface="Helvetica"/>
      <a:cs typeface="Helvetica"/>
    </a:majorFont>
    <a:minorFont>
      <a:latin typeface="Helvetica"/>
      <a:ea typeface="Helvetica"/>
      <a:cs typeface="Helvetica"/>
    </a:minorFont>
  </a:fontScheme>
  <a:fmtScheme name="Тема 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scaled="true" ang="16200000"/>
      </a:gradFill>
      <a:gradFill rotWithShape="true">
        <a:gsLst>
          <a:gs pos="0">
            <a:schemeClr val="phClr">
              <a:tint val="100000"/>
              <a:shade val="100000"/>
              <a:satMod val="129999"/>
            </a:schemeClr>
          </a:gs>
          <a:gs pos="100000">
            <a:schemeClr val="phClr">
              <a:tint val="50000"/>
              <a:shade val="100000"/>
              <a:satMod val="350000"/>
            </a:schemeClr>
          </a:gs>
        </a:gsLst>
        <a:lin scaled="false" ang="16200000"/>
      </a:gradFill>
    </a:fillStyleLst>
    <a:lnStyleLst>
      <a:ln algn="ctr" cmpd="sng" cap="flat" w="9525">
        <a:solidFill>
          <a:schemeClr val="phClr">
            <a:shade val="95000"/>
            <a:satMod val="104999"/>
          </a:schemeClr>
        </a:solidFill>
        <a:prstDash val="solid"/>
      </a:ln>
      <a:ln algn="ctr" cmpd="sng" cap="flat" w="25400">
        <a:solidFill>
          <a:schemeClr val="phClr"/>
        </a:solidFill>
        <a:prstDash val="solid"/>
      </a:ln>
      <a:ln algn="ctr" cmpd="sng" cap="flat" w="38100">
        <a:solidFill>
          <a:schemeClr val="phClr"/>
        </a:solidFill>
        <a:prstDash val="solid"/>
      </a:ln>
    </a:lnStyleLst>
    <a:effectStyleLst>
      <a:effectStyle>
        <a:effectLst>
          <a:outerShdw rotWithShape="false" dir="5400000" dist="23000" blurRad="38100">
            <a:srgbClr val="000000">
              <a:alpha val="35000"/>
            </a:srgbClr>
          </a:outerShdw>
        </a:effectLst>
      </a:effectStyle>
      <a:effectStyle>
        <a:effectLst>
          <a:outerShdw rotWithShape="false" dir="5400000" dist="23000" blurRad="38100">
            <a:srgbClr val="000000">
              <a:alpha val="35000"/>
            </a:srgbClr>
          </a:outerShdw>
        </a:effectLst>
      </a:effectStyle>
      <a:effectStyle>
        <a:effectLst>
          <a:outerShdw rotWithShape="false" dir="5400000" dist="20000" blurRad="38100">
            <a:srgbClr val="000000">
              <a:alpha val="38000"/>
            </a:srgbClr>
          </a:outerShdw>
        </a:effectLst>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b="180000" r="50000" t="-80000" l="50000"/>
        </a:path>
      </a:gradFill>
      <a:gradFill rotWithShape="true">
        <a:gsLst>
          <a:gs pos="0">
            <a:schemeClr val="phClr">
              <a:tint val="80000"/>
              <a:satMod val="300000"/>
            </a:schemeClr>
          </a:gs>
          <a:gs pos="100000">
            <a:schemeClr val="phClr">
              <a:shade val="30000"/>
              <a:satMod val="200000"/>
            </a:schemeClr>
          </a:gs>
        </a:gsLst>
        <a:path path="circle">
          <a:fillToRect b="50000" r="50000" t="50000" l="50000"/>
        </a:path>
      </a:gradFill>
    </a:bgFillStyleLst>
  </a:fmtScheme>
</a:themeOverride>
</file>

<file path=word/theme/themeOverride28.xml><?xml version="1.0" encoding="utf-8"?>
<a:themeOverrid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a:clrScheme name="Тема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Тема Office">
    <a:majorFont>
      <a:latin typeface="Helvetica"/>
      <a:ea typeface="Helvetica"/>
      <a:cs typeface="Helvetica"/>
    </a:majorFont>
    <a:minorFont>
      <a:latin typeface="Helvetica"/>
      <a:ea typeface="Helvetica"/>
      <a:cs typeface="Helvetica"/>
    </a:minorFont>
  </a:fontScheme>
  <a:fmtScheme name="Тема 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scaled="true" ang="16200000"/>
      </a:gradFill>
      <a:gradFill rotWithShape="true">
        <a:gsLst>
          <a:gs pos="0">
            <a:schemeClr val="phClr">
              <a:tint val="100000"/>
              <a:shade val="100000"/>
              <a:satMod val="129999"/>
            </a:schemeClr>
          </a:gs>
          <a:gs pos="100000">
            <a:schemeClr val="phClr">
              <a:tint val="50000"/>
              <a:shade val="100000"/>
              <a:satMod val="350000"/>
            </a:schemeClr>
          </a:gs>
        </a:gsLst>
        <a:lin scaled="false" ang="16200000"/>
      </a:gradFill>
    </a:fillStyleLst>
    <a:lnStyleLst>
      <a:ln algn="ctr" cmpd="sng" cap="flat" w="9525">
        <a:solidFill>
          <a:schemeClr val="phClr">
            <a:shade val="95000"/>
            <a:satMod val="104999"/>
          </a:schemeClr>
        </a:solidFill>
        <a:prstDash val="solid"/>
      </a:ln>
      <a:ln algn="ctr" cmpd="sng" cap="flat" w="25400">
        <a:solidFill>
          <a:schemeClr val="phClr"/>
        </a:solidFill>
        <a:prstDash val="solid"/>
      </a:ln>
      <a:ln algn="ctr" cmpd="sng" cap="flat" w="38100">
        <a:solidFill>
          <a:schemeClr val="phClr"/>
        </a:solidFill>
        <a:prstDash val="solid"/>
      </a:ln>
    </a:lnStyleLst>
    <a:effectStyleLst>
      <a:effectStyle>
        <a:effectLst>
          <a:outerShdw rotWithShape="false" dir="5400000" dist="23000" blurRad="38100">
            <a:srgbClr val="000000">
              <a:alpha val="35000"/>
            </a:srgbClr>
          </a:outerShdw>
        </a:effectLst>
      </a:effectStyle>
      <a:effectStyle>
        <a:effectLst>
          <a:outerShdw rotWithShape="false" dir="5400000" dist="23000" blurRad="38100">
            <a:srgbClr val="000000">
              <a:alpha val="35000"/>
            </a:srgbClr>
          </a:outerShdw>
        </a:effectLst>
      </a:effectStyle>
      <a:effectStyle>
        <a:effectLst>
          <a:outerShdw rotWithShape="false" dir="5400000" dist="20000" blurRad="38100">
            <a:srgbClr val="000000">
              <a:alpha val="38000"/>
            </a:srgbClr>
          </a:outerShdw>
        </a:effectLst>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b="180000" r="50000" t="-80000" l="50000"/>
        </a:path>
      </a:gradFill>
      <a:gradFill rotWithShape="true">
        <a:gsLst>
          <a:gs pos="0">
            <a:schemeClr val="phClr">
              <a:tint val="80000"/>
              <a:satMod val="300000"/>
            </a:schemeClr>
          </a:gs>
          <a:gs pos="100000">
            <a:schemeClr val="phClr">
              <a:shade val="30000"/>
              <a:satMod val="200000"/>
            </a:schemeClr>
          </a:gs>
        </a:gsLst>
        <a:path path="circle">
          <a:fillToRect b="50000" r="50000" t="50000" l="50000"/>
        </a:path>
      </a:gradFill>
    </a:bgFillStyleLst>
  </a:fmtScheme>
</a:themeOverride>
</file>

<file path=word/theme/themeOverride29.xml><?xml version="1.0" encoding="utf-8"?>
<a:themeOverrid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a:clrScheme name="Стандартная">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typeface="ＭＳ ゴシック" script="Jpan"/>
      <a:font typeface="맑은 고딕" script="Hang"/>
      <a:font typeface="宋体" script="Hans"/>
      <a:font typeface="新細明體" script="Hant"/>
      <a:font typeface="Times New Roman" script="Arab"/>
      <a:font typeface="Times New Roman" script="Hebr"/>
      <a:font typeface="Angsana New" script="Thai"/>
      <a:font typeface="Nyala" script="Ethi"/>
      <a:font typeface="Vrinda" script="Beng"/>
      <a:font typeface="Shruti" script="Gujr"/>
      <a:font typeface="MoolBoran"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Times New Roman" script="Viet"/>
      <a:font typeface="Microsoft Uighur" script="Uigh"/>
      <a:font typeface="Sylfaen" script="Geor"/>
    </a:majorFont>
    <a:minorFont>
      <a:latin typeface="Calibri"/>
      <a:ea typeface=""/>
      <a:cs typeface=""/>
      <a:font typeface="ＭＳ 明朝" script="Jpan"/>
      <a:font typeface="맑은 고딕" script="Hang"/>
      <a:font typeface="宋体" script="Hans"/>
      <a:font typeface="新細明體" script="Hant"/>
      <a:font typeface="Arial" script="Arab"/>
      <a:font typeface="Arial" script="Hebr"/>
      <a:font typeface="Cordia New" script="Thai"/>
      <a:font typeface="Nyala" script="Ethi"/>
      <a:font typeface="Vrinda" script="Beng"/>
      <a:font typeface="Shruti" script="Gujr"/>
      <a:font typeface="DaunPenh"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Arial" script="Viet"/>
      <a:font typeface="Microsoft Uighur" script="Uigh"/>
      <a:font typeface="Sylfaen" script="Geor"/>
    </a:minorFont>
  </a:fontScheme>
  <a:fmtScheme name="Стандартная">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scaled="true" ang="16200000"/>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scaled="false" ang="16200000"/>
      </a:gradFill>
    </a:fillStyleLst>
    <a:lnStyleLst>
      <a:ln algn="ctr" cmpd="sng" cap="flat" w="9525">
        <a:solidFill>
          <a:schemeClr val="phClr">
            <a:shade val="95000"/>
            <a:satMod val="105000"/>
          </a:schemeClr>
        </a:solidFill>
        <a:prstDash val="solid"/>
      </a:ln>
      <a:ln algn="ctr" cmpd="sng" cap="flat" w="25400">
        <a:solidFill>
          <a:schemeClr val="phClr"/>
        </a:solidFill>
        <a:prstDash val="solid"/>
      </a:ln>
      <a:ln algn="ctr" cmpd="sng" cap="flat" w="38100">
        <a:solidFill>
          <a:schemeClr val="phClr"/>
        </a:solidFill>
        <a:prstDash val="solid"/>
      </a:ln>
    </a:lnStyleLst>
    <a:effectStyleLst>
      <a:effectStyle>
        <a:effectLst>
          <a:outerShdw rotWithShape="false" dir="5400000" dist="20000" blurRad="40000">
            <a:srgbClr val="000000">
              <a:alpha val="38000"/>
            </a:srgbClr>
          </a:outerShdw>
        </a:effectLst>
      </a:effectStyle>
      <a:effectStyle>
        <a:effectLst>
          <a:outerShdw rotWithShape="false" dir="5400000" dist="23000" blurRad="40000">
            <a:srgbClr val="000000">
              <a:alpha val="35000"/>
            </a:srgbClr>
          </a:outerShdw>
        </a:effectLst>
      </a:effectStyle>
      <a:effectStyle>
        <a:effectLst>
          <a:outerShdw rotWithShape="false" dir="5400000" dist="23000" blurRad="40000">
            <a:srgbClr val="000000">
              <a:alpha val="35000"/>
            </a:srgbClr>
          </a:outerShdw>
        </a:effectLst>
        <a:scene3d>
          <a:camera prst="orthographicFront">
            <a:rot rev="0" lon="0" lat="0"/>
          </a:camera>
          <a:lightRig dir="t" rig="threePt">
            <a:rot rev="1200000" lon="0" lat="0"/>
          </a:lightRig>
        </a:scene3d>
        <a:sp3d>
          <a:bevelT h="25400" w="635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b="180000" r="50000" t="-80000" l="50000"/>
        </a:path>
      </a:gradFill>
      <a:gradFill rotWithShape="true">
        <a:gsLst>
          <a:gs pos="0">
            <a:schemeClr val="phClr">
              <a:tint val="80000"/>
              <a:satMod val="300000"/>
            </a:schemeClr>
          </a:gs>
          <a:gs pos="100000">
            <a:schemeClr val="phClr">
              <a:shade val="30000"/>
              <a:satMod val="200000"/>
            </a:schemeClr>
          </a:gs>
        </a:gsLst>
        <a:path path="circle">
          <a:fillToRect b="50000" r="50000" t="50000" l="50000"/>
        </a:path>
      </a:gradFill>
    </a:bgFillStyleLst>
  </a:fmtScheme>
</a:themeOverride>
</file>

<file path=word/theme/themeOverride3.xml><?xml version="1.0" encoding="utf-8"?>
<a:themeOverrid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a:clrScheme name="Стандартная">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typeface="ＭＳ ゴシック" script="Jpan"/>
      <a:font typeface="맑은 고딕" script="Hang"/>
      <a:font typeface="宋体" script="Hans"/>
      <a:font typeface="新細明體" script="Hant"/>
      <a:font typeface="Times New Roman" script="Arab"/>
      <a:font typeface="Times New Roman" script="Hebr"/>
      <a:font typeface="Angsana New" script="Thai"/>
      <a:font typeface="Nyala" script="Ethi"/>
      <a:font typeface="Vrinda" script="Beng"/>
      <a:font typeface="Shruti" script="Gujr"/>
      <a:font typeface="MoolBoran"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Times New Roman" script="Viet"/>
      <a:font typeface="Microsoft Uighur" script="Uigh"/>
      <a:font typeface="Sylfaen" script="Geor"/>
    </a:majorFont>
    <a:minorFont>
      <a:latin typeface="Calibri"/>
      <a:ea typeface=""/>
      <a:cs typeface=""/>
      <a:font typeface="ＭＳ 明朝" script="Jpan"/>
      <a:font typeface="맑은 고딕" script="Hang"/>
      <a:font typeface="宋体" script="Hans"/>
      <a:font typeface="新細明體" script="Hant"/>
      <a:font typeface="Arial" script="Arab"/>
      <a:font typeface="Arial" script="Hebr"/>
      <a:font typeface="Cordia New" script="Thai"/>
      <a:font typeface="Nyala" script="Ethi"/>
      <a:font typeface="Vrinda" script="Beng"/>
      <a:font typeface="Shruti" script="Gujr"/>
      <a:font typeface="DaunPenh"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Arial" script="Viet"/>
      <a:font typeface="Microsoft Uighur" script="Uigh"/>
      <a:font typeface="Sylfaen" script="Geor"/>
    </a:minorFont>
  </a:fontScheme>
  <a:fmtScheme name="Стандартная">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scaled="true" ang="16200000"/>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scaled="false" ang="16200000"/>
      </a:gradFill>
    </a:fillStyleLst>
    <a:lnStyleLst>
      <a:ln algn="ctr" cmpd="sng" cap="flat" w="9525">
        <a:solidFill>
          <a:schemeClr val="phClr">
            <a:shade val="95000"/>
            <a:satMod val="105000"/>
          </a:schemeClr>
        </a:solidFill>
        <a:prstDash val="solid"/>
      </a:ln>
      <a:ln algn="ctr" cmpd="sng" cap="flat" w="25400">
        <a:solidFill>
          <a:schemeClr val="phClr"/>
        </a:solidFill>
        <a:prstDash val="solid"/>
      </a:ln>
      <a:ln algn="ctr" cmpd="sng" cap="flat" w="38100">
        <a:solidFill>
          <a:schemeClr val="phClr"/>
        </a:solidFill>
        <a:prstDash val="solid"/>
      </a:ln>
    </a:lnStyleLst>
    <a:effectStyleLst>
      <a:effectStyle>
        <a:effectLst>
          <a:outerShdw rotWithShape="false" dir="5400000" dist="20000" blurRad="40000">
            <a:srgbClr val="000000">
              <a:alpha val="38000"/>
            </a:srgbClr>
          </a:outerShdw>
        </a:effectLst>
      </a:effectStyle>
      <a:effectStyle>
        <a:effectLst>
          <a:outerShdw rotWithShape="false" dir="5400000" dist="23000" blurRad="40000">
            <a:srgbClr val="000000">
              <a:alpha val="35000"/>
            </a:srgbClr>
          </a:outerShdw>
        </a:effectLst>
      </a:effectStyle>
      <a:effectStyle>
        <a:effectLst>
          <a:outerShdw rotWithShape="false" dir="5400000" dist="23000" blurRad="40000">
            <a:srgbClr val="000000">
              <a:alpha val="35000"/>
            </a:srgbClr>
          </a:outerShdw>
        </a:effectLst>
        <a:scene3d>
          <a:camera prst="orthographicFront">
            <a:rot rev="0" lon="0" lat="0"/>
          </a:camera>
          <a:lightRig dir="t" rig="threePt">
            <a:rot rev="1200000" lon="0" lat="0"/>
          </a:lightRig>
        </a:scene3d>
        <a:sp3d>
          <a:bevelT h="25400" w="635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b="180000" r="50000" t="-80000" l="50000"/>
        </a:path>
      </a:gradFill>
      <a:gradFill rotWithShape="true">
        <a:gsLst>
          <a:gs pos="0">
            <a:schemeClr val="phClr">
              <a:tint val="80000"/>
              <a:satMod val="300000"/>
            </a:schemeClr>
          </a:gs>
          <a:gs pos="100000">
            <a:schemeClr val="phClr">
              <a:shade val="30000"/>
              <a:satMod val="200000"/>
            </a:schemeClr>
          </a:gs>
        </a:gsLst>
        <a:path path="circle">
          <a:fillToRect b="50000" r="50000" t="50000" l="50000"/>
        </a:path>
      </a:gradFill>
    </a:bgFillStyleLst>
  </a:fmtScheme>
</a:themeOverride>
</file>

<file path=word/theme/themeOverride30.xml><?xml version="1.0" encoding="utf-8"?>
<a:themeOverrid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a:clrScheme name="Стандартная">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typeface="ＭＳ ゴシック" script="Jpan"/>
      <a:font typeface="맑은 고딕" script="Hang"/>
      <a:font typeface="宋体" script="Hans"/>
      <a:font typeface="新細明體" script="Hant"/>
      <a:font typeface="Times New Roman" script="Arab"/>
      <a:font typeface="Times New Roman" script="Hebr"/>
      <a:font typeface="Angsana New" script="Thai"/>
      <a:font typeface="Nyala" script="Ethi"/>
      <a:font typeface="Vrinda" script="Beng"/>
      <a:font typeface="Shruti" script="Gujr"/>
      <a:font typeface="MoolBoran"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Times New Roman" script="Viet"/>
      <a:font typeface="Microsoft Uighur" script="Uigh"/>
      <a:font typeface="Sylfaen" script="Geor"/>
    </a:majorFont>
    <a:minorFont>
      <a:latin typeface="Calibri"/>
      <a:ea typeface=""/>
      <a:cs typeface=""/>
      <a:font typeface="ＭＳ 明朝" script="Jpan"/>
      <a:font typeface="맑은 고딕" script="Hang"/>
      <a:font typeface="宋体" script="Hans"/>
      <a:font typeface="新細明體" script="Hant"/>
      <a:font typeface="Arial" script="Arab"/>
      <a:font typeface="Arial" script="Hebr"/>
      <a:font typeface="Cordia New" script="Thai"/>
      <a:font typeface="Nyala" script="Ethi"/>
      <a:font typeface="Vrinda" script="Beng"/>
      <a:font typeface="Shruti" script="Gujr"/>
      <a:font typeface="DaunPenh"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Arial" script="Viet"/>
      <a:font typeface="Microsoft Uighur" script="Uigh"/>
      <a:font typeface="Sylfaen" script="Geor"/>
    </a:minorFont>
  </a:fontScheme>
  <a:fmtScheme name="Стандартная">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scaled="true" ang="16200000"/>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scaled="false" ang="16200000"/>
      </a:gradFill>
    </a:fillStyleLst>
    <a:lnStyleLst>
      <a:ln algn="ctr" cmpd="sng" cap="flat" w="9525">
        <a:solidFill>
          <a:schemeClr val="phClr">
            <a:shade val="95000"/>
            <a:satMod val="105000"/>
          </a:schemeClr>
        </a:solidFill>
        <a:prstDash val="solid"/>
      </a:ln>
      <a:ln algn="ctr" cmpd="sng" cap="flat" w="25400">
        <a:solidFill>
          <a:schemeClr val="phClr"/>
        </a:solidFill>
        <a:prstDash val="solid"/>
      </a:ln>
      <a:ln algn="ctr" cmpd="sng" cap="flat" w="38100">
        <a:solidFill>
          <a:schemeClr val="phClr"/>
        </a:solidFill>
        <a:prstDash val="solid"/>
      </a:ln>
    </a:lnStyleLst>
    <a:effectStyleLst>
      <a:effectStyle>
        <a:effectLst>
          <a:outerShdw rotWithShape="false" dir="5400000" dist="20000" blurRad="40000">
            <a:srgbClr val="000000">
              <a:alpha val="38000"/>
            </a:srgbClr>
          </a:outerShdw>
        </a:effectLst>
      </a:effectStyle>
      <a:effectStyle>
        <a:effectLst>
          <a:outerShdw rotWithShape="false" dir="5400000" dist="23000" blurRad="40000">
            <a:srgbClr val="000000">
              <a:alpha val="35000"/>
            </a:srgbClr>
          </a:outerShdw>
        </a:effectLst>
      </a:effectStyle>
      <a:effectStyle>
        <a:effectLst>
          <a:outerShdw rotWithShape="false" dir="5400000" dist="23000" blurRad="40000">
            <a:srgbClr val="000000">
              <a:alpha val="35000"/>
            </a:srgbClr>
          </a:outerShdw>
        </a:effectLst>
        <a:scene3d>
          <a:camera prst="orthographicFront">
            <a:rot rev="0" lon="0" lat="0"/>
          </a:camera>
          <a:lightRig dir="t" rig="threePt">
            <a:rot rev="1200000" lon="0" lat="0"/>
          </a:lightRig>
        </a:scene3d>
        <a:sp3d>
          <a:bevelT h="25400" w="635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b="180000" r="50000" t="-80000" l="50000"/>
        </a:path>
      </a:gradFill>
      <a:gradFill rotWithShape="true">
        <a:gsLst>
          <a:gs pos="0">
            <a:schemeClr val="phClr">
              <a:tint val="80000"/>
              <a:satMod val="300000"/>
            </a:schemeClr>
          </a:gs>
          <a:gs pos="100000">
            <a:schemeClr val="phClr">
              <a:shade val="30000"/>
              <a:satMod val="200000"/>
            </a:schemeClr>
          </a:gs>
        </a:gsLst>
        <a:path path="circle">
          <a:fillToRect b="50000" r="50000" t="50000" l="50000"/>
        </a:path>
      </a:gradFill>
    </a:bgFillStyleLst>
  </a:fmtScheme>
</a:themeOverride>
</file>

<file path=word/theme/themeOverride4.xml><?xml version="1.0" encoding="utf-8"?>
<a:themeOverrid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a:clrScheme name="Стандартная">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typeface="ＭＳ ゴシック" script="Jpan"/>
      <a:font typeface="맑은 고딕" script="Hang"/>
      <a:font typeface="宋体" script="Hans"/>
      <a:font typeface="新細明體" script="Hant"/>
      <a:font typeface="Times New Roman" script="Arab"/>
      <a:font typeface="Times New Roman" script="Hebr"/>
      <a:font typeface="Angsana New" script="Thai"/>
      <a:font typeface="Nyala" script="Ethi"/>
      <a:font typeface="Vrinda" script="Beng"/>
      <a:font typeface="Shruti" script="Gujr"/>
      <a:font typeface="MoolBoran"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Times New Roman" script="Viet"/>
      <a:font typeface="Microsoft Uighur" script="Uigh"/>
      <a:font typeface="Sylfaen" script="Geor"/>
    </a:majorFont>
    <a:minorFont>
      <a:latin typeface="Calibri"/>
      <a:ea typeface=""/>
      <a:cs typeface=""/>
      <a:font typeface="ＭＳ 明朝" script="Jpan"/>
      <a:font typeface="맑은 고딕" script="Hang"/>
      <a:font typeface="宋体" script="Hans"/>
      <a:font typeface="新細明體" script="Hant"/>
      <a:font typeface="Arial" script="Arab"/>
      <a:font typeface="Arial" script="Hebr"/>
      <a:font typeface="Cordia New" script="Thai"/>
      <a:font typeface="Nyala" script="Ethi"/>
      <a:font typeface="Vrinda" script="Beng"/>
      <a:font typeface="Shruti" script="Gujr"/>
      <a:font typeface="DaunPenh"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Arial" script="Viet"/>
      <a:font typeface="Microsoft Uighur" script="Uigh"/>
      <a:font typeface="Sylfaen" script="Geor"/>
    </a:minorFont>
  </a:fontScheme>
  <a:fmtScheme name="Стандартная">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scaled="true" ang="16200000"/>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scaled="false" ang="16200000"/>
      </a:gradFill>
    </a:fillStyleLst>
    <a:lnStyleLst>
      <a:ln algn="ctr" cmpd="sng" cap="flat" w="9525">
        <a:solidFill>
          <a:schemeClr val="phClr">
            <a:shade val="95000"/>
            <a:satMod val="105000"/>
          </a:schemeClr>
        </a:solidFill>
        <a:prstDash val="solid"/>
      </a:ln>
      <a:ln algn="ctr" cmpd="sng" cap="flat" w="25400">
        <a:solidFill>
          <a:schemeClr val="phClr"/>
        </a:solidFill>
        <a:prstDash val="solid"/>
      </a:ln>
      <a:ln algn="ctr" cmpd="sng" cap="flat" w="38100">
        <a:solidFill>
          <a:schemeClr val="phClr"/>
        </a:solidFill>
        <a:prstDash val="solid"/>
      </a:ln>
    </a:lnStyleLst>
    <a:effectStyleLst>
      <a:effectStyle>
        <a:effectLst>
          <a:outerShdw rotWithShape="false" dir="5400000" dist="20000" blurRad="40000">
            <a:srgbClr val="000000">
              <a:alpha val="38000"/>
            </a:srgbClr>
          </a:outerShdw>
        </a:effectLst>
      </a:effectStyle>
      <a:effectStyle>
        <a:effectLst>
          <a:outerShdw rotWithShape="false" dir="5400000" dist="23000" blurRad="40000">
            <a:srgbClr val="000000">
              <a:alpha val="35000"/>
            </a:srgbClr>
          </a:outerShdw>
        </a:effectLst>
      </a:effectStyle>
      <a:effectStyle>
        <a:effectLst>
          <a:outerShdw rotWithShape="false" dir="5400000" dist="23000" blurRad="40000">
            <a:srgbClr val="000000">
              <a:alpha val="35000"/>
            </a:srgbClr>
          </a:outerShdw>
        </a:effectLst>
        <a:scene3d>
          <a:camera prst="orthographicFront">
            <a:rot rev="0" lon="0" lat="0"/>
          </a:camera>
          <a:lightRig dir="t" rig="threePt">
            <a:rot rev="1200000" lon="0" lat="0"/>
          </a:lightRig>
        </a:scene3d>
        <a:sp3d>
          <a:bevelT h="25400" w="635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b="180000" r="50000" t="-80000" l="50000"/>
        </a:path>
      </a:gradFill>
      <a:gradFill rotWithShape="true">
        <a:gsLst>
          <a:gs pos="0">
            <a:schemeClr val="phClr">
              <a:tint val="80000"/>
              <a:satMod val="300000"/>
            </a:schemeClr>
          </a:gs>
          <a:gs pos="100000">
            <a:schemeClr val="phClr">
              <a:shade val="30000"/>
              <a:satMod val="200000"/>
            </a:schemeClr>
          </a:gs>
        </a:gsLst>
        <a:path path="circle">
          <a:fillToRect b="50000" r="50000" t="50000" l="50000"/>
        </a:path>
      </a:gradFill>
    </a:bgFillStyleLst>
  </a:fmtScheme>
</a:themeOverride>
</file>

<file path=word/theme/themeOverride5.xml><?xml version="1.0" encoding="utf-8"?>
<a:themeOverrid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a:clrScheme name="Стандартная">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typeface="ＭＳ ゴシック" script="Jpan"/>
      <a:font typeface="맑은 고딕" script="Hang"/>
      <a:font typeface="宋体" script="Hans"/>
      <a:font typeface="新細明體" script="Hant"/>
      <a:font typeface="Times New Roman" script="Arab"/>
      <a:font typeface="Times New Roman" script="Hebr"/>
      <a:font typeface="Angsana New" script="Thai"/>
      <a:font typeface="Nyala" script="Ethi"/>
      <a:font typeface="Vrinda" script="Beng"/>
      <a:font typeface="Shruti" script="Gujr"/>
      <a:font typeface="MoolBoran"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Times New Roman" script="Viet"/>
      <a:font typeface="Microsoft Uighur" script="Uigh"/>
      <a:font typeface="Sylfaen" script="Geor"/>
    </a:majorFont>
    <a:minorFont>
      <a:latin typeface="Calibri"/>
      <a:ea typeface=""/>
      <a:cs typeface=""/>
      <a:font typeface="ＭＳ 明朝" script="Jpan"/>
      <a:font typeface="맑은 고딕" script="Hang"/>
      <a:font typeface="宋体" script="Hans"/>
      <a:font typeface="新細明體" script="Hant"/>
      <a:font typeface="Arial" script="Arab"/>
      <a:font typeface="Arial" script="Hebr"/>
      <a:font typeface="Cordia New" script="Thai"/>
      <a:font typeface="Nyala" script="Ethi"/>
      <a:font typeface="Vrinda" script="Beng"/>
      <a:font typeface="Shruti" script="Gujr"/>
      <a:font typeface="DaunPenh"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Arial" script="Viet"/>
      <a:font typeface="Microsoft Uighur" script="Uigh"/>
      <a:font typeface="Sylfaen" script="Geor"/>
    </a:minorFont>
  </a:fontScheme>
  <a:fmtScheme name="Стандартная">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scaled="true" ang="16200000"/>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scaled="false" ang="16200000"/>
      </a:gradFill>
    </a:fillStyleLst>
    <a:lnStyleLst>
      <a:ln algn="ctr" cmpd="sng" cap="flat" w="9525">
        <a:solidFill>
          <a:schemeClr val="phClr">
            <a:shade val="95000"/>
            <a:satMod val="105000"/>
          </a:schemeClr>
        </a:solidFill>
        <a:prstDash val="solid"/>
      </a:ln>
      <a:ln algn="ctr" cmpd="sng" cap="flat" w="25400">
        <a:solidFill>
          <a:schemeClr val="phClr"/>
        </a:solidFill>
        <a:prstDash val="solid"/>
      </a:ln>
      <a:ln algn="ctr" cmpd="sng" cap="flat" w="38100">
        <a:solidFill>
          <a:schemeClr val="phClr"/>
        </a:solidFill>
        <a:prstDash val="solid"/>
      </a:ln>
    </a:lnStyleLst>
    <a:effectStyleLst>
      <a:effectStyle>
        <a:effectLst>
          <a:outerShdw rotWithShape="false" dir="5400000" dist="20000" blurRad="40000">
            <a:srgbClr val="000000">
              <a:alpha val="38000"/>
            </a:srgbClr>
          </a:outerShdw>
        </a:effectLst>
      </a:effectStyle>
      <a:effectStyle>
        <a:effectLst>
          <a:outerShdw rotWithShape="false" dir="5400000" dist="23000" blurRad="40000">
            <a:srgbClr val="000000">
              <a:alpha val="35000"/>
            </a:srgbClr>
          </a:outerShdw>
        </a:effectLst>
      </a:effectStyle>
      <a:effectStyle>
        <a:effectLst>
          <a:outerShdw rotWithShape="false" dir="5400000" dist="23000" blurRad="40000">
            <a:srgbClr val="000000">
              <a:alpha val="35000"/>
            </a:srgbClr>
          </a:outerShdw>
        </a:effectLst>
        <a:scene3d>
          <a:camera prst="orthographicFront">
            <a:rot rev="0" lon="0" lat="0"/>
          </a:camera>
          <a:lightRig dir="t" rig="threePt">
            <a:rot rev="1200000" lon="0" lat="0"/>
          </a:lightRig>
        </a:scene3d>
        <a:sp3d>
          <a:bevelT h="25400" w="635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b="180000" r="50000" t="-80000" l="50000"/>
        </a:path>
      </a:gradFill>
      <a:gradFill rotWithShape="true">
        <a:gsLst>
          <a:gs pos="0">
            <a:schemeClr val="phClr">
              <a:tint val="80000"/>
              <a:satMod val="300000"/>
            </a:schemeClr>
          </a:gs>
          <a:gs pos="100000">
            <a:schemeClr val="phClr">
              <a:shade val="30000"/>
              <a:satMod val="200000"/>
            </a:schemeClr>
          </a:gs>
        </a:gsLst>
        <a:path path="circle">
          <a:fillToRect b="50000" r="50000" t="50000" l="50000"/>
        </a:path>
      </a:gradFill>
    </a:bgFillStyleLst>
  </a:fmtScheme>
</a:themeOverride>
</file>

<file path=word/theme/themeOverride6.xml><?xml version="1.0" encoding="utf-8"?>
<a:themeOverrid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a:clrScheme name="Стандартная">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typeface="ＭＳ ゴシック" script="Jpan"/>
      <a:font typeface="맑은 고딕" script="Hang"/>
      <a:font typeface="宋体" script="Hans"/>
      <a:font typeface="新細明體" script="Hant"/>
      <a:font typeface="Times New Roman" script="Arab"/>
      <a:font typeface="Times New Roman" script="Hebr"/>
      <a:font typeface="Angsana New" script="Thai"/>
      <a:font typeface="Nyala" script="Ethi"/>
      <a:font typeface="Vrinda" script="Beng"/>
      <a:font typeface="Shruti" script="Gujr"/>
      <a:font typeface="MoolBoran"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Times New Roman" script="Viet"/>
      <a:font typeface="Microsoft Uighur" script="Uigh"/>
      <a:font typeface="Sylfaen" script="Geor"/>
    </a:majorFont>
    <a:minorFont>
      <a:latin typeface="Calibri"/>
      <a:ea typeface=""/>
      <a:cs typeface=""/>
      <a:font typeface="ＭＳ 明朝" script="Jpan"/>
      <a:font typeface="맑은 고딕" script="Hang"/>
      <a:font typeface="宋体" script="Hans"/>
      <a:font typeface="新細明體" script="Hant"/>
      <a:font typeface="Arial" script="Arab"/>
      <a:font typeface="Arial" script="Hebr"/>
      <a:font typeface="Cordia New" script="Thai"/>
      <a:font typeface="Nyala" script="Ethi"/>
      <a:font typeface="Vrinda" script="Beng"/>
      <a:font typeface="Shruti" script="Gujr"/>
      <a:font typeface="DaunPenh"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Arial" script="Viet"/>
      <a:font typeface="Microsoft Uighur" script="Uigh"/>
      <a:font typeface="Sylfaen" script="Geor"/>
    </a:minorFont>
  </a:fontScheme>
  <a:fmtScheme name="Стандартная">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scaled="true" ang="16200000"/>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scaled="false" ang="16200000"/>
      </a:gradFill>
    </a:fillStyleLst>
    <a:lnStyleLst>
      <a:ln algn="ctr" cmpd="sng" cap="flat" w="9525">
        <a:solidFill>
          <a:schemeClr val="phClr">
            <a:shade val="95000"/>
            <a:satMod val="105000"/>
          </a:schemeClr>
        </a:solidFill>
        <a:prstDash val="solid"/>
      </a:ln>
      <a:ln algn="ctr" cmpd="sng" cap="flat" w="25400">
        <a:solidFill>
          <a:schemeClr val="phClr"/>
        </a:solidFill>
        <a:prstDash val="solid"/>
      </a:ln>
      <a:ln algn="ctr" cmpd="sng" cap="flat" w="38100">
        <a:solidFill>
          <a:schemeClr val="phClr"/>
        </a:solidFill>
        <a:prstDash val="solid"/>
      </a:ln>
    </a:lnStyleLst>
    <a:effectStyleLst>
      <a:effectStyle>
        <a:effectLst>
          <a:outerShdw rotWithShape="false" dir="5400000" dist="20000" blurRad="40000">
            <a:srgbClr val="000000">
              <a:alpha val="38000"/>
            </a:srgbClr>
          </a:outerShdw>
        </a:effectLst>
      </a:effectStyle>
      <a:effectStyle>
        <a:effectLst>
          <a:outerShdw rotWithShape="false" dir="5400000" dist="23000" blurRad="40000">
            <a:srgbClr val="000000">
              <a:alpha val="35000"/>
            </a:srgbClr>
          </a:outerShdw>
        </a:effectLst>
      </a:effectStyle>
      <a:effectStyle>
        <a:effectLst>
          <a:outerShdw rotWithShape="false" dir="5400000" dist="23000" blurRad="40000">
            <a:srgbClr val="000000">
              <a:alpha val="35000"/>
            </a:srgbClr>
          </a:outerShdw>
        </a:effectLst>
        <a:scene3d>
          <a:camera prst="orthographicFront">
            <a:rot rev="0" lon="0" lat="0"/>
          </a:camera>
          <a:lightRig dir="t" rig="threePt">
            <a:rot rev="1200000" lon="0" lat="0"/>
          </a:lightRig>
        </a:scene3d>
        <a:sp3d>
          <a:bevelT h="25400" w="635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b="180000" r="50000" t="-80000" l="50000"/>
        </a:path>
      </a:gradFill>
      <a:gradFill rotWithShape="true">
        <a:gsLst>
          <a:gs pos="0">
            <a:schemeClr val="phClr">
              <a:tint val="80000"/>
              <a:satMod val="300000"/>
            </a:schemeClr>
          </a:gs>
          <a:gs pos="100000">
            <a:schemeClr val="phClr">
              <a:shade val="30000"/>
              <a:satMod val="200000"/>
            </a:schemeClr>
          </a:gs>
        </a:gsLst>
        <a:path path="circle">
          <a:fillToRect b="50000" r="50000" t="50000" l="50000"/>
        </a:path>
      </a:gradFill>
    </a:bgFillStyleLst>
  </a:fmtScheme>
</a:themeOverride>
</file>

<file path=word/theme/themeOverride7.xml><?xml version="1.0" encoding="utf-8"?>
<a:themeOverrid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a:clrScheme name="Стандартная">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typeface="ＭＳ ゴシック" script="Jpan"/>
      <a:font typeface="맑은 고딕" script="Hang"/>
      <a:font typeface="宋体" script="Hans"/>
      <a:font typeface="新細明體" script="Hant"/>
      <a:font typeface="Times New Roman" script="Arab"/>
      <a:font typeface="Times New Roman" script="Hebr"/>
      <a:font typeface="Angsana New" script="Thai"/>
      <a:font typeface="Nyala" script="Ethi"/>
      <a:font typeface="Vrinda" script="Beng"/>
      <a:font typeface="Shruti" script="Gujr"/>
      <a:font typeface="MoolBoran"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Times New Roman" script="Viet"/>
      <a:font typeface="Microsoft Uighur" script="Uigh"/>
      <a:font typeface="Sylfaen" script="Geor"/>
    </a:majorFont>
    <a:minorFont>
      <a:latin typeface="Calibri"/>
      <a:ea typeface=""/>
      <a:cs typeface=""/>
      <a:font typeface="ＭＳ 明朝" script="Jpan"/>
      <a:font typeface="맑은 고딕" script="Hang"/>
      <a:font typeface="宋体" script="Hans"/>
      <a:font typeface="新細明體" script="Hant"/>
      <a:font typeface="Arial" script="Arab"/>
      <a:font typeface="Arial" script="Hebr"/>
      <a:font typeface="Cordia New" script="Thai"/>
      <a:font typeface="Nyala" script="Ethi"/>
      <a:font typeface="Vrinda" script="Beng"/>
      <a:font typeface="Shruti" script="Gujr"/>
      <a:font typeface="DaunPenh"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Arial" script="Viet"/>
      <a:font typeface="Microsoft Uighur" script="Uigh"/>
      <a:font typeface="Sylfaen" script="Geor"/>
    </a:minorFont>
  </a:fontScheme>
  <a:fmtScheme name="Стандартная">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scaled="true" ang="16200000"/>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scaled="false" ang="16200000"/>
      </a:gradFill>
    </a:fillStyleLst>
    <a:lnStyleLst>
      <a:ln algn="ctr" cmpd="sng" cap="flat" w="9525">
        <a:solidFill>
          <a:schemeClr val="phClr">
            <a:shade val="95000"/>
            <a:satMod val="105000"/>
          </a:schemeClr>
        </a:solidFill>
        <a:prstDash val="solid"/>
      </a:ln>
      <a:ln algn="ctr" cmpd="sng" cap="flat" w="25400">
        <a:solidFill>
          <a:schemeClr val="phClr"/>
        </a:solidFill>
        <a:prstDash val="solid"/>
      </a:ln>
      <a:ln algn="ctr" cmpd="sng" cap="flat" w="38100">
        <a:solidFill>
          <a:schemeClr val="phClr"/>
        </a:solidFill>
        <a:prstDash val="solid"/>
      </a:ln>
    </a:lnStyleLst>
    <a:effectStyleLst>
      <a:effectStyle>
        <a:effectLst>
          <a:outerShdw rotWithShape="false" dir="5400000" dist="20000" blurRad="40000">
            <a:srgbClr val="000000">
              <a:alpha val="38000"/>
            </a:srgbClr>
          </a:outerShdw>
        </a:effectLst>
      </a:effectStyle>
      <a:effectStyle>
        <a:effectLst>
          <a:outerShdw rotWithShape="false" dir="5400000" dist="23000" blurRad="40000">
            <a:srgbClr val="000000">
              <a:alpha val="35000"/>
            </a:srgbClr>
          </a:outerShdw>
        </a:effectLst>
      </a:effectStyle>
      <a:effectStyle>
        <a:effectLst>
          <a:outerShdw rotWithShape="false" dir="5400000" dist="23000" blurRad="40000">
            <a:srgbClr val="000000">
              <a:alpha val="35000"/>
            </a:srgbClr>
          </a:outerShdw>
        </a:effectLst>
        <a:scene3d>
          <a:camera prst="orthographicFront">
            <a:rot rev="0" lon="0" lat="0"/>
          </a:camera>
          <a:lightRig dir="t" rig="threePt">
            <a:rot rev="1200000" lon="0" lat="0"/>
          </a:lightRig>
        </a:scene3d>
        <a:sp3d>
          <a:bevelT h="25400" w="635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b="180000" r="50000" t="-80000" l="50000"/>
        </a:path>
      </a:gradFill>
      <a:gradFill rotWithShape="true">
        <a:gsLst>
          <a:gs pos="0">
            <a:schemeClr val="phClr">
              <a:tint val="80000"/>
              <a:satMod val="300000"/>
            </a:schemeClr>
          </a:gs>
          <a:gs pos="100000">
            <a:schemeClr val="phClr">
              <a:shade val="30000"/>
              <a:satMod val="200000"/>
            </a:schemeClr>
          </a:gs>
        </a:gsLst>
        <a:path path="circle">
          <a:fillToRect b="50000" r="50000" t="50000" l="50000"/>
        </a:path>
      </a:gradFill>
    </a:bgFillStyleLst>
  </a:fmtScheme>
</a:themeOverride>
</file>

<file path=word/theme/themeOverride8.xml><?xml version="1.0" encoding="utf-8"?>
<a:themeOverrid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a:clrScheme name="Стандартная">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typeface="ＭＳ ゴシック" script="Jpan"/>
      <a:font typeface="맑은 고딕" script="Hang"/>
      <a:font typeface="宋体" script="Hans"/>
      <a:font typeface="新細明體" script="Hant"/>
      <a:font typeface="Times New Roman" script="Arab"/>
      <a:font typeface="Times New Roman" script="Hebr"/>
      <a:font typeface="Angsana New" script="Thai"/>
      <a:font typeface="Nyala" script="Ethi"/>
      <a:font typeface="Vrinda" script="Beng"/>
      <a:font typeface="Shruti" script="Gujr"/>
      <a:font typeface="MoolBoran"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Times New Roman" script="Viet"/>
      <a:font typeface="Microsoft Uighur" script="Uigh"/>
      <a:font typeface="Sylfaen" script="Geor"/>
    </a:majorFont>
    <a:minorFont>
      <a:latin typeface="Calibri"/>
      <a:ea typeface=""/>
      <a:cs typeface=""/>
      <a:font typeface="ＭＳ 明朝" script="Jpan"/>
      <a:font typeface="맑은 고딕" script="Hang"/>
      <a:font typeface="宋体" script="Hans"/>
      <a:font typeface="新細明體" script="Hant"/>
      <a:font typeface="Arial" script="Arab"/>
      <a:font typeface="Arial" script="Hebr"/>
      <a:font typeface="Cordia New" script="Thai"/>
      <a:font typeface="Nyala" script="Ethi"/>
      <a:font typeface="Vrinda" script="Beng"/>
      <a:font typeface="Shruti" script="Gujr"/>
      <a:font typeface="DaunPenh"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Arial" script="Viet"/>
      <a:font typeface="Microsoft Uighur" script="Uigh"/>
      <a:font typeface="Sylfaen" script="Geor"/>
    </a:minorFont>
  </a:fontScheme>
  <a:fmtScheme name="Стандартная">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scaled="true" ang="16200000"/>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scaled="false" ang="16200000"/>
      </a:gradFill>
    </a:fillStyleLst>
    <a:lnStyleLst>
      <a:ln algn="ctr" cmpd="sng" cap="flat" w="9525">
        <a:solidFill>
          <a:schemeClr val="phClr">
            <a:shade val="95000"/>
            <a:satMod val="105000"/>
          </a:schemeClr>
        </a:solidFill>
        <a:prstDash val="solid"/>
      </a:ln>
      <a:ln algn="ctr" cmpd="sng" cap="flat" w="25400">
        <a:solidFill>
          <a:schemeClr val="phClr"/>
        </a:solidFill>
        <a:prstDash val="solid"/>
      </a:ln>
      <a:ln algn="ctr" cmpd="sng" cap="flat" w="38100">
        <a:solidFill>
          <a:schemeClr val="phClr"/>
        </a:solidFill>
        <a:prstDash val="solid"/>
      </a:ln>
    </a:lnStyleLst>
    <a:effectStyleLst>
      <a:effectStyle>
        <a:effectLst>
          <a:outerShdw rotWithShape="false" dir="5400000" dist="20000" blurRad="40000">
            <a:srgbClr val="000000">
              <a:alpha val="38000"/>
            </a:srgbClr>
          </a:outerShdw>
        </a:effectLst>
      </a:effectStyle>
      <a:effectStyle>
        <a:effectLst>
          <a:outerShdw rotWithShape="false" dir="5400000" dist="23000" blurRad="40000">
            <a:srgbClr val="000000">
              <a:alpha val="35000"/>
            </a:srgbClr>
          </a:outerShdw>
        </a:effectLst>
      </a:effectStyle>
      <a:effectStyle>
        <a:effectLst>
          <a:outerShdw rotWithShape="false" dir="5400000" dist="23000" blurRad="40000">
            <a:srgbClr val="000000">
              <a:alpha val="35000"/>
            </a:srgbClr>
          </a:outerShdw>
        </a:effectLst>
        <a:scene3d>
          <a:camera prst="orthographicFront">
            <a:rot rev="0" lon="0" lat="0"/>
          </a:camera>
          <a:lightRig dir="t" rig="threePt">
            <a:rot rev="1200000" lon="0" lat="0"/>
          </a:lightRig>
        </a:scene3d>
        <a:sp3d>
          <a:bevelT h="25400" w="635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b="180000" r="50000" t="-80000" l="50000"/>
        </a:path>
      </a:gradFill>
      <a:gradFill rotWithShape="true">
        <a:gsLst>
          <a:gs pos="0">
            <a:schemeClr val="phClr">
              <a:tint val="80000"/>
              <a:satMod val="300000"/>
            </a:schemeClr>
          </a:gs>
          <a:gs pos="100000">
            <a:schemeClr val="phClr">
              <a:shade val="30000"/>
              <a:satMod val="200000"/>
            </a:schemeClr>
          </a:gs>
        </a:gsLst>
        <a:path path="circle">
          <a:fillToRect b="50000" r="50000" t="50000" l="50000"/>
        </a:path>
      </a:gradFill>
    </a:bgFillStyleLst>
  </a:fmtScheme>
</a:themeOverride>
</file>

<file path=word/theme/themeOverride9.xml><?xml version="1.0" encoding="utf-8"?>
<a:themeOverride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a:clrScheme name="Стандартная">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typeface="ＭＳ ゴシック" script="Jpan"/>
      <a:font typeface="맑은 고딕" script="Hang"/>
      <a:font typeface="宋体" script="Hans"/>
      <a:font typeface="新細明體" script="Hant"/>
      <a:font typeface="Times New Roman" script="Arab"/>
      <a:font typeface="Times New Roman" script="Hebr"/>
      <a:font typeface="Angsana New" script="Thai"/>
      <a:font typeface="Nyala" script="Ethi"/>
      <a:font typeface="Vrinda" script="Beng"/>
      <a:font typeface="Shruti" script="Gujr"/>
      <a:font typeface="MoolBoran"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Times New Roman" script="Viet"/>
      <a:font typeface="Microsoft Uighur" script="Uigh"/>
      <a:font typeface="Sylfaen" script="Geor"/>
    </a:majorFont>
    <a:minorFont>
      <a:latin typeface="Calibri"/>
      <a:ea typeface=""/>
      <a:cs typeface=""/>
      <a:font typeface="ＭＳ 明朝" script="Jpan"/>
      <a:font typeface="맑은 고딕" script="Hang"/>
      <a:font typeface="宋体" script="Hans"/>
      <a:font typeface="新細明體" script="Hant"/>
      <a:font typeface="Arial" script="Arab"/>
      <a:font typeface="Arial" script="Hebr"/>
      <a:font typeface="Cordia New" script="Thai"/>
      <a:font typeface="Nyala" script="Ethi"/>
      <a:font typeface="Vrinda" script="Beng"/>
      <a:font typeface="Shruti" script="Gujr"/>
      <a:font typeface="DaunPenh"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Arial" script="Viet"/>
      <a:font typeface="Microsoft Uighur" script="Uigh"/>
      <a:font typeface="Sylfaen" script="Geor"/>
    </a:minorFont>
  </a:fontScheme>
  <a:fmtScheme name="Стандартная">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scaled="true" ang="16200000"/>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scaled="false" ang="16200000"/>
      </a:gradFill>
    </a:fillStyleLst>
    <a:lnStyleLst>
      <a:ln algn="ctr" cmpd="sng" cap="flat" w="9525">
        <a:solidFill>
          <a:schemeClr val="phClr">
            <a:shade val="95000"/>
            <a:satMod val="105000"/>
          </a:schemeClr>
        </a:solidFill>
        <a:prstDash val="solid"/>
      </a:ln>
      <a:ln algn="ctr" cmpd="sng" cap="flat" w="25400">
        <a:solidFill>
          <a:schemeClr val="phClr"/>
        </a:solidFill>
        <a:prstDash val="solid"/>
      </a:ln>
      <a:ln algn="ctr" cmpd="sng" cap="flat" w="38100">
        <a:solidFill>
          <a:schemeClr val="phClr"/>
        </a:solidFill>
        <a:prstDash val="solid"/>
      </a:ln>
    </a:lnStyleLst>
    <a:effectStyleLst>
      <a:effectStyle>
        <a:effectLst>
          <a:outerShdw rotWithShape="false" dir="5400000" dist="20000" blurRad="40000">
            <a:srgbClr val="000000">
              <a:alpha val="38000"/>
            </a:srgbClr>
          </a:outerShdw>
        </a:effectLst>
      </a:effectStyle>
      <a:effectStyle>
        <a:effectLst>
          <a:outerShdw rotWithShape="false" dir="5400000" dist="23000" blurRad="40000">
            <a:srgbClr val="000000">
              <a:alpha val="35000"/>
            </a:srgbClr>
          </a:outerShdw>
        </a:effectLst>
      </a:effectStyle>
      <a:effectStyle>
        <a:effectLst>
          <a:outerShdw rotWithShape="false" dir="5400000" dist="23000" blurRad="40000">
            <a:srgbClr val="000000">
              <a:alpha val="35000"/>
            </a:srgbClr>
          </a:outerShdw>
        </a:effectLst>
        <a:scene3d>
          <a:camera prst="orthographicFront">
            <a:rot rev="0" lon="0" lat="0"/>
          </a:camera>
          <a:lightRig dir="t" rig="threePt">
            <a:rot rev="1200000" lon="0" lat="0"/>
          </a:lightRig>
        </a:scene3d>
        <a:sp3d>
          <a:bevelT h="25400" w="635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b="180000" r="50000" t="-80000" l="50000"/>
        </a:path>
      </a:gradFill>
      <a:gradFill rotWithShape="true">
        <a:gsLst>
          <a:gs pos="0">
            <a:schemeClr val="phClr">
              <a:tint val="80000"/>
              <a:satMod val="300000"/>
            </a:schemeClr>
          </a:gs>
          <a:gs pos="100000">
            <a:schemeClr val="phClr">
              <a:shade val="30000"/>
              <a:satMod val="200000"/>
            </a:schemeClr>
          </a:gs>
        </a:gsLst>
        <a:path path="circle">
          <a:fillToRect b="50000" r="50000" t="50000" l="50000"/>
        </a:path>
      </a:gradFill>
    </a:bgFillStyleLst>
  </a:fmtScheme>
</a:themeOverride>
</file>

<file path=customXml/_rels/item1.xml.rels><?xml version="1.0" encoding="UTF-8" standalone="yes"?><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9E59B63B-6994-49E1-81A1-0F3087DB3882}">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Properties xmlns:properties="http://schemas.openxmlformats.org/officeDocument/2006/extended-properties" xmlns:vt="http://schemas.openxmlformats.org/officeDocument/2006/docPropsVTypes">
  <properties:Template>Normal</properties:Template>
  <properties:Company>Россвязькомнадзор</properties:Company>
  <properties:Pages>88</properties:Pages>
  <properties:Words>21617</properties:Words>
  <properties:Characters>123218</properties:Characters>
  <properties:Lines>1026</properties:Lines>
  <properties:Paragraphs>289</properties:Paragraphs>
  <properties:TotalTime>708</properties:TotalTime>
  <properties:ScaleCrop>false</properties:ScaleCrop>
  <properties:HeadingPairs>
    <vt:vector size="4" baseType="variant">
      <vt:variant>
        <vt:lpstr>Название</vt:lpstr>
      </vt:variant>
      <vt:variant>
        <vt:i4>1</vt:i4>
      </vt:variant>
      <vt:variant>
        <vt:lpstr>Title</vt:lpstr>
      </vt:variant>
      <vt:variant>
        <vt:i4>1</vt:i4>
      </vt:variant>
    </vt:vector>
  </properties:HeadingPairs>
  <properties:TitlesOfParts>
    <vt:vector size="2" baseType="lpstr">
      <vt:lpstr/>
      <vt:lpstr/>
    </vt:vector>
  </properties:TitlesOfParts>
  <properties:LinksUpToDate>false</properties:LinksUpToDate>
  <properties:CharactersWithSpaces>144546</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2018-01-18T16:57:00Z</dcterms:created>
  <dc:creator>Резаев Александр Олегович</dc:creator>
  <cp:lastModifiedBy>docx4j</cp:lastModifiedBy>
  <cp:lastPrinted>2017-10-14T09:47:00Z</cp:lastPrinted>
  <dcterms:modified xmlns:xsi="http://www.w3.org/2001/XMLSchema-instance" xsi:type="dcterms:W3CDTF">2018-01-22T20:26:00Z</dcterms:modified>
  <cp:revision>23</cp:revision>
</cp:coreProperties>
</file>