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4" w:rsidRDefault="00AD6714" w:rsidP="00EB5C7E">
      <w:pPr>
        <w:pStyle w:val="2"/>
        <w:rPr>
          <w:lang w:val="en-US"/>
        </w:rPr>
      </w:pPr>
      <w:r>
        <w:rPr>
          <w:noProof/>
          <w:lang w:eastAsia="ru-RU"/>
        </w:rPr>
        <w:drawing>
          <wp:anchor distT="0" distB="0" distL="114300" distR="114300" simplePos="0" relativeHeight="251658240" behindDoc="1" locked="0" layoutInCell="1" allowOverlap="1">
            <wp:simplePos x="0" y="0"/>
            <wp:positionH relativeFrom="column">
              <wp:posOffset>2118360</wp:posOffset>
            </wp:positionH>
            <wp:positionV relativeFrom="paragraph">
              <wp:posOffset>166370</wp:posOffset>
            </wp:positionV>
            <wp:extent cx="1967865" cy="431165"/>
            <wp:effectExtent l="0" t="0" r="0" b="0"/>
            <wp:wrapTight wrapText="bothSides">
              <wp:wrapPolygon edited="0">
                <wp:start x="418" y="3817"/>
                <wp:lineTo x="0" y="8589"/>
                <wp:lineTo x="0" y="13361"/>
                <wp:lineTo x="418" y="18133"/>
                <wp:lineTo x="17355" y="18133"/>
                <wp:lineTo x="21328" y="15270"/>
                <wp:lineTo x="21328" y="6680"/>
                <wp:lineTo x="1673" y="3817"/>
                <wp:lineTo x="418" y="3817"/>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7865" cy="431165"/>
                    </a:xfrm>
                    <a:prstGeom prst="rect">
                      <a:avLst/>
                    </a:prstGeom>
                  </pic:spPr>
                </pic:pic>
              </a:graphicData>
            </a:graphic>
          </wp:anchor>
        </w:drawing>
      </w:r>
    </w:p>
    <w:p w:rsidR="00887818" w:rsidRPr="00EB5C7E" w:rsidRDefault="00887818" w:rsidP="00EB5C7E">
      <w:pPr>
        <w:pStyle w:val="2"/>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 xml:space="preserve">Управление </w:t>
      </w:r>
      <w:proofErr w:type="spellStart"/>
      <w:r w:rsidRPr="00AD6714">
        <w:rPr>
          <w:rFonts w:ascii="Times New Roman" w:hAnsi="Times New Roman"/>
          <w:b/>
          <w:sz w:val="28"/>
          <w:szCs w:val="28"/>
        </w:rPr>
        <w:t>Роскомнадзора</w:t>
      </w:r>
      <w:proofErr w:type="spellEnd"/>
      <w:r w:rsidRPr="00AD6714">
        <w:rPr>
          <w:rFonts w:ascii="Times New Roman" w:hAnsi="Times New Roman"/>
          <w:b/>
          <w:sz w:val="28"/>
          <w:szCs w:val="28"/>
        </w:rPr>
        <w:t xml:space="preserve"> по Центральному федеральному округу</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Памятка для юридических лиц и индивидуальных предпринимателей, организующих доступ к информационно-телекоммуникационной сети «Интернет» посредством</w:t>
      </w:r>
      <w:r w:rsidR="00654947" w:rsidRPr="00AD6714">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«Интернет»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C32B41" w:rsidRDefault="00CD5647" w:rsidP="0085419A">
      <w:pPr>
        <w:spacing w:after="120" w:line="264" w:lineRule="auto"/>
        <w:jc w:val="both"/>
        <w:rPr>
          <w:rFonts w:ascii="Times New Roman" w:hAnsi="Times New Roman"/>
          <w:b/>
          <w:sz w:val="25"/>
          <w:szCs w:val="25"/>
        </w:rPr>
      </w:pPr>
      <w:r w:rsidRPr="00C32B41">
        <w:rPr>
          <w:rFonts w:ascii="Times New Roman" w:hAnsi="Times New Roman"/>
          <w:sz w:val="25"/>
          <w:szCs w:val="25"/>
        </w:rPr>
        <w:t xml:space="preserve">Памятка состоит из трех блоков: в первом изложены требования, предъявляемые ко всем публичным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сетям; второй посвящён особенностям публичных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сетей, доступных для детей; в третьем рассмотрены дополнительные требования, которым должны соответствовать публичные </w:t>
      </w:r>
      <w:proofErr w:type="spellStart"/>
      <w:r w:rsidRPr="00C32B41">
        <w:rPr>
          <w:rFonts w:ascii="Times New Roman" w:hAnsi="Times New Roman"/>
          <w:sz w:val="25"/>
          <w:szCs w:val="25"/>
        </w:rPr>
        <w:t>Wi-Fi</w:t>
      </w:r>
      <w:proofErr w:type="spellEnd"/>
      <w:r w:rsidRPr="00C32B41">
        <w:rPr>
          <w:rFonts w:ascii="Times New Roman" w:hAnsi="Times New Roman"/>
          <w:sz w:val="25"/>
          <w:szCs w:val="25"/>
        </w:rPr>
        <w:t xml:space="preserve">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w:t>
      </w:r>
      <w:r w:rsidRPr="006F6423">
        <w:rPr>
          <w:rFonts w:ascii="Times New Roman" w:hAnsi="Times New Roman"/>
          <w:sz w:val="25"/>
          <w:szCs w:val="25"/>
        </w:rPr>
        <w:t xml:space="preserve"> </w:t>
      </w:r>
      <w:r w:rsidRPr="006F6423">
        <w:rPr>
          <w:rFonts w:ascii="Times New Roman" w:hAnsi="Times New Roman"/>
          <w:b/>
          <w:sz w:val="25"/>
          <w:szCs w:val="25"/>
        </w:rPr>
        <w:t>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 xml:space="preserve">Постановление Правительства РФ </w:t>
      </w:r>
      <w:r w:rsidR="00B31EDD" w:rsidRPr="006F6423">
        <w:rPr>
          <w:rFonts w:ascii="Times New Roman" w:hAnsi="Times New Roman"/>
          <w:sz w:val="25"/>
          <w:szCs w:val="25"/>
        </w:rPr>
        <w:t xml:space="preserve">от 31.07.2014 </w:t>
      </w:r>
      <w:r w:rsidRPr="006F6423">
        <w:rPr>
          <w:rFonts w:ascii="Times New Roman" w:hAnsi="Times New Roman"/>
          <w:sz w:val="25"/>
          <w:szCs w:val="25"/>
        </w:rPr>
        <w:t>№ 758</w:t>
      </w:r>
      <w:r w:rsidR="00B22ABC" w:rsidRPr="006F6423">
        <w:rPr>
          <w:rFonts w:ascii="Times New Roman" w:hAnsi="Times New Roman"/>
          <w:sz w:val="25"/>
          <w:szCs w:val="25"/>
        </w:rPr>
        <w:t xml:space="preserve"> «</w:t>
      </w:r>
      <w:r w:rsidR="00B22ABC" w:rsidRPr="006F6423">
        <w:rPr>
          <w:rFonts w:ascii="Times New Roman" w:hAnsi="Times New Roman"/>
          <w:sz w:val="25"/>
          <w:szCs w:val="25"/>
          <w:lang w:eastAsia="ru-RU"/>
        </w:rPr>
        <w:t>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Pr="006F6423">
        <w:rPr>
          <w:rFonts w:ascii="Times New Roman" w:hAnsi="Times New Roman"/>
          <w:sz w:val="25"/>
          <w:szCs w:val="25"/>
        </w:rPr>
        <w:t xml:space="preserve"> 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 </w:t>
      </w:r>
      <w:proofErr w:type="spellStart"/>
      <w:r w:rsidRPr="006F6423">
        <w:rPr>
          <w:rFonts w:ascii="Times New Roman" w:hAnsi="Times New Roman"/>
          <w:sz w:val="25"/>
          <w:szCs w:val="25"/>
        </w:rPr>
        <w:t>Wi-Fi</w:t>
      </w:r>
      <w:proofErr w:type="spellEnd"/>
      <w:r w:rsidRPr="006F6423">
        <w:rPr>
          <w:rFonts w:ascii="Times New Roman" w:hAnsi="Times New Roman"/>
          <w:sz w:val="25"/>
          <w:szCs w:val="25"/>
        </w:rPr>
        <w:t xml:space="preserve">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Pr="006F6423">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B31EDD" w:rsidRPr="00EB5C7E">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B31EDD" w:rsidRPr="00EB5C7E">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 xml:space="preserve">ерез учетную запись на Едином портале </w:t>
      </w:r>
      <w:proofErr w:type="spellStart"/>
      <w:r w:rsidR="00CD5647" w:rsidRPr="00EB5C7E">
        <w:rPr>
          <w:rFonts w:ascii="Times New Roman" w:hAnsi="Times New Roman"/>
          <w:b/>
          <w:sz w:val="25"/>
          <w:szCs w:val="25"/>
        </w:rPr>
        <w:t>госуслуг</w:t>
      </w:r>
      <w:proofErr w:type="spellEnd"/>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gosuslugi</w:t>
      </w:r>
      <w:proofErr w:type="spellEnd"/>
      <w:r w:rsidR="00004CD0" w:rsidRPr="00EB5C7E">
        <w:rPr>
          <w:rFonts w:ascii="Times New Roman" w:hAnsi="Times New Roman"/>
          <w:b/>
          <w:sz w:val="25"/>
          <w:szCs w:val="25"/>
        </w:rPr>
        <w:t>.</w:t>
      </w:r>
      <w:proofErr w:type="spellStart"/>
      <w:r w:rsidR="00004CD0" w:rsidRPr="00EB5C7E">
        <w:rPr>
          <w:rFonts w:ascii="Times New Roman" w:hAnsi="Times New Roman"/>
          <w:b/>
          <w:sz w:val="25"/>
          <w:szCs w:val="25"/>
          <w:lang w:val="en-US"/>
        </w:rPr>
        <w:t>ru</w:t>
      </w:r>
      <w:proofErr w:type="spellEnd"/>
      <w:r w:rsidR="00004CD0" w:rsidRPr="00EB5C7E">
        <w:rPr>
          <w:rFonts w:ascii="Times New Roman" w:hAnsi="Times New Roman"/>
          <w:b/>
          <w:sz w:val="25"/>
          <w:szCs w:val="25"/>
        </w:rPr>
        <w:t>).</w:t>
      </w:r>
    </w:p>
    <w:p w:rsidR="00CD5647" w:rsidRPr="006F6423" w:rsidRDefault="00B22ABC"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Следует отметить что, и</w:t>
      </w:r>
      <w:r w:rsidR="00CD5647" w:rsidRPr="006F6423">
        <w:rPr>
          <w:rFonts w:ascii="Times New Roman" w:hAnsi="Times New Roman"/>
          <w:sz w:val="25"/>
          <w:szCs w:val="25"/>
        </w:rPr>
        <w:t xml:space="preserve">дентификация пользователя </w:t>
      </w:r>
      <w:r w:rsidR="001C565D" w:rsidRPr="006F6423">
        <w:rPr>
          <w:rFonts w:ascii="Times New Roman" w:hAnsi="Times New Roman"/>
          <w:sz w:val="25"/>
          <w:szCs w:val="25"/>
        </w:rPr>
        <w:t>путем</w:t>
      </w:r>
      <w:r w:rsidR="00CD5647" w:rsidRPr="006F6423">
        <w:rPr>
          <w:rFonts w:ascii="Times New Roman" w:hAnsi="Times New Roman"/>
          <w:sz w:val="25"/>
          <w:szCs w:val="25"/>
        </w:rPr>
        <w:t xml:space="preserve"> авторизации в социальн</w:t>
      </w:r>
      <w:r w:rsidRPr="006F6423">
        <w:rPr>
          <w:rFonts w:ascii="Times New Roman" w:hAnsi="Times New Roman"/>
          <w:sz w:val="25"/>
          <w:szCs w:val="25"/>
        </w:rPr>
        <w:t>ых</w:t>
      </w:r>
      <w:r w:rsidR="00CD5647" w:rsidRPr="006F6423">
        <w:rPr>
          <w:rFonts w:ascii="Times New Roman" w:hAnsi="Times New Roman"/>
          <w:sz w:val="25"/>
          <w:szCs w:val="25"/>
        </w:rPr>
        <w:t xml:space="preserve"> сет</w:t>
      </w:r>
      <w:r w:rsidRPr="006F6423">
        <w:rPr>
          <w:rFonts w:ascii="Times New Roman" w:hAnsi="Times New Roman"/>
          <w:sz w:val="25"/>
          <w:szCs w:val="25"/>
        </w:rPr>
        <w:t>ях</w:t>
      </w:r>
      <w:r w:rsidR="00CD5647" w:rsidRPr="006F6423">
        <w:rPr>
          <w:rFonts w:ascii="Times New Roman" w:hAnsi="Times New Roman"/>
          <w:sz w:val="25"/>
          <w:szCs w:val="25"/>
        </w:rPr>
        <w:t xml:space="preserve"> </w:t>
      </w:r>
      <w:r w:rsidR="0085419A" w:rsidRPr="006F6423">
        <w:rPr>
          <w:rFonts w:ascii="Times New Roman" w:hAnsi="Times New Roman"/>
          <w:sz w:val="25"/>
          <w:szCs w:val="25"/>
        </w:rPr>
        <w:t xml:space="preserve">действующим законодательством </w:t>
      </w:r>
      <w:r w:rsidR="001C565D" w:rsidRPr="006F6423">
        <w:rPr>
          <w:rFonts w:ascii="Times New Roman" w:hAnsi="Times New Roman"/>
          <w:sz w:val="25"/>
          <w:szCs w:val="25"/>
        </w:rPr>
        <w:t>не предусмотрена</w:t>
      </w:r>
      <w:r w:rsidRPr="006F6423">
        <w:rPr>
          <w:rFonts w:ascii="Times New Roman" w:hAnsi="Times New Roman"/>
          <w:sz w:val="25"/>
          <w:szCs w:val="25"/>
        </w:rPr>
        <w:t xml:space="preserve">, т.к. при регистрации в социальных сетях отсутствуют способы позволяющие однозначно </w:t>
      </w:r>
      <w:r w:rsidR="00935750" w:rsidRPr="006F6423">
        <w:rPr>
          <w:rFonts w:ascii="Times New Roman" w:hAnsi="Times New Roman"/>
          <w:sz w:val="25"/>
          <w:szCs w:val="25"/>
        </w:rPr>
        <w:t>идентифицирова</w:t>
      </w:r>
      <w:r w:rsidRPr="006F6423">
        <w:rPr>
          <w:rFonts w:ascii="Times New Roman" w:hAnsi="Times New Roman"/>
          <w:sz w:val="25"/>
          <w:szCs w:val="25"/>
        </w:rPr>
        <w:t xml:space="preserve">ть </w:t>
      </w:r>
      <w:r w:rsidR="00935750" w:rsidRPr="006F6423">
        <w:rPr>
          <w:rFonts w:ascii="Times New Roman" w:hAnsi="Times New Roman"/>
          <w:sz w:val="25"/>
          <w:szCs w:val="25"/>
        </w:rPr>
        <w:t>(</w:t>
      </w:r>
      <w:r w:rsidRPr="006F6423">
        <w:rPr>
          <w:rFonts w:ascii="Times New Roman" w:hAnsi="Times New Roman"/>
          <w:sz w:val="25"/>
          <w:szCs w:val="25"/>
        </w:rPr>
        <w:t>ФИО</w:t>
      </w:r>
      <w:r w:rsidR="00935750" w:rsidRPr="006F6423">
        <w:rPr>
          <w:rFonts w:ascii="Times New Roman" w:hAnsi="Times New Roman"/>
          <w:sz w:val="25"/>
          <w:szCs w:val="25"/>
        </w:rPr>
        <w:t>)</w:t>
      </w:r>
      <w:r w:rsidRPr="006F6423">
        <w:rPr>
          <w:rFonts w:ascii="Times New Roman" w:hAnsi="Times New Roman"/>
          <w:sz w:val="25"/>
          <w:szCs w:val="25"/>
        </w:rPr>
        <w:t xml:space="preserve"> пользователя</w:t>
      </w:r>
      <w:r w:rsidR="00CD5647" w:rsidRPr="006F6423">
        <w:rPr>
          <w:rFonts w:ascii="Times New Roman" w:hAnsi="Times New Roman"/>
          <w:sz w:val="25"/>
          <w:szCs w:val="25"/>
        </w:rPr>
        <w:t xml:space="preserve">. </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lastRenderedPageBreak/>
        <w:t>Как правило</w:t>
      </w:r>
      <w:r w:rsidR="004E6093" w:rsidRPr="006F6423">
        <w:rPr>
          <w:rFonts w:ascii="Times New Roman" w:hAnsi="Times New Roman"/>
          <w:sz w:val="25"/>
          <w:szCs w:val="25"/>
        </w:rPr>
        <w:t>,</w:t>
      </w:r>
      <w:r w:rsidRPr="006F6423">
        <w:rPr>
          <w:rFonts w:ascii="Times New Roman" w:hAnsi="Times New Roman"/>
          <w:sz w:val="25"/>
          <w:szCs w:val="25"/>
        </w:rPr>
        <w:t xml:space="preserve"> услуга по идентификации пользователя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сети может предоставлят</w:t>
      </w:r>
      <w:r w:rsidR="004E6093" w:rsidRPr="006F6423">
        <w:rPr>
          <w:rFonts w:ascii="Times New Roman" w:hAnsi="Times New Roman"/>
          <w:sz w:val="25"/>
          <w:szCs w:val="25"/>
        </w:rPr>
        <w:t>ь</w:t>
      </w:r>
      <w:r w:rsidRPr="006F6423">
        <w:rPr>
          <w:rFonts w:ascii="Times New Roman" w:hAnsi="Times New Roman"/>
          <w:sz w:val="25"/>
          <w:szCs w:val="25"/>
        </w:rPr>
        <w:t>ся</w:t>
      </w:r>
      <w:r w:rsidR="004E6093" w:rsidRPr="006F6423">
        <w:rPr>
          <w:rFonts w:ascii="Times New Roman" w:hAnsi="Times New Roman"/>
          <w:sz w:val="25"/>
          <w:szCs w:val="25"/>
        </w:rPr>
        <w:t xml:space="preserve"> в рамках договора об оказании </w:t>
      </w:r>
      <w:proofErr w:type="spellStart"/>
      <w:r w:rsidR="004E6093" w:rsidRPr="006F6423">
        <w:rPr>
          <w:rFonts w:ascii="Times New Roman" w:hAnsi="Times New Roman"/>
          <w:sz w:val="25"/>
          <w:szCs w:val="25"/>
        </w:rPr>
        <w:t>телематических</w:t>
      </w:r>
      <w:proofErr w:type="spellEnd"/>
      <w:r w:rsidR="004E6093" w:rsidRPr="006F6423">
        <w:rPr>
          <w:rFonts w:ascii="Times New Roman" w:hAnsi="Times New Roman"/>
          <w:sz w:val="25"/>
          <w:szCs w:val="25"/>
        </w:rPr>
        <w:t xml:space="preserve"> услуг связи самим оператором связи. При отсутствии предоставления такого рода услуги оператором связи, услуга по идентификации предоставляются сторонними организациями. </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 (доступу к информационно-телекоммуникационной сети «Интернет») и может привести к расторжению оператором связи договора об оказании услуг по доступу к сети «Интернет» из-за нарушения его положений, а именно прописанную в п.22.1 Правил оказания </w:t>
      </w:r>
      <w:proofErr w:type="spellStart"/>
      <w:r w:rsidRPr="006F6423">
        <w:rPr>
          <w:rFonts w:ascii="Times New Roman" w:hAnsi="Times New Roman"/>
          <w:sz w:val="25"/>
          <w:szCs w:val="25"/>
        </w:rPr>
        <w:t>телематических</w:t>
      </w:r>
      <w:proofErr w:type="spellEnd"/>
      <w:r w:rsidRPr="006F6423">
        <w:rPr>
          <w:rFonts w:ascii="Times New Roman" w:hAnsi="Times New Roman"/>
          <w:sz w:val="25"/>
          <w:szCs w:val="25"/>
        </w:rPr>
        <w:t xml:space="preserve"> услуг связи утвержденных Постановлением Правительства Российской Федерации от 10 сентября 2007 г. № 575,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5C3474"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Pr="006F6423"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операторами связи (</w:t>
      </w:r>
      <w:proofErr w:type="spellStart"/>
      <w:r w:rsidRPr="006F6423">
        <w:rPr>
          <w:rFonts w:ascii="Times New Roman" w:hAnsi="Times New Roman"/>
          <w:sz w:val="25"/>
          <w:szCs w:val="25"/>
          <w:lang w:eastAsia="ru-RU"/>
        </w:rPr>
        <w:t>интернет-провайдерами</w:t>
      </w:r>
      <w:proofErr w:type="spellEnd"/>
      <w:r w:rsidR="00B65B04" w:rsidRPr="006F6423">
        <w:rPr>
          <w:rFonts w:ascii="Times New Roman" w:hAnsi="Times New Roman"/>
          <w:sz w:val="25"/>
          <w:szCs w:val="25"/>
          <w:lang w:eastAsia="ru-RU"/>
        </w:rPr>
        <w:t>)</w:t>
      </w:r>
      <w:r w:rsidRPr="006F6423">
        <w:rPr>
          <w:rFonts w:ascii="Times New Roman" w:hAnsi="Times New Roman"/>
          <w:sz w:val="25"/>
          <w:szCs w:val="25"/>
          <w:lang w:eastAsia="ru-RU"/>
        </w:rPr>
        <w:t xml:space="preserve"> в порядке, предусмотренном ст. 15.1 Федерального закона от 27.07.2006 № 149-ФЗ «Об информации, информационных технологиях и о защите информации»: после внесения такого </w:t>
      </w:r>
      <w:proofErr w:type="spellStart"/>
      <w:r w:rsidRPr="006F6423">
        <w:rPr>
          <w:rFonts w:ascii="Times New Roman" w:hAnsi="Times New Roman"/>
          <w:sz w:val="25"/>
          <w:szCs w:val="25"/>
          <w:lang w:eastAsia="ru-RU"/>
        </w:rPr>
        <w:t>интернет-ресурса</w:t>
      </w:r>
      <w:proofErr w:type="spellEnd"/>
      <w:r w:rsidRPr="006F6423">
        <w:rPr>
          <w:rFonts w:ascii="Times New Roman" w:hAnsi="Times New Roman"/>
          <w:sz w:val="25"/>
          <w:szCs w:val="25"/>
          <w:lang w:eastAsia="ru-RU"/>
        </w:rPr>
        <w:t xml:space="preserve"> в </w:t>
      </w:r>
      <w:r w:rsidR="00B31EDD" w:rsidRPr="006F6423">
        <w:rPr>
          <w:rFonts w:ascii="Times New Roman" w:hAnsi="Times New Roman"/>
          <w:sz w:val="25"/>
          <w:szCs w:val="25"/>
          <w:lang w:eastAsia="ru-RU"/>
        </w:rPr>
        <w:t>так называемый</w:t>
      </w:r>
      <w:r w:rsidRPr="006F6423">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9A48ED" w:rsidRPr="006F6423" w:rsidRDefault="009A48ED"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Таковой информацией является, включенная в Единый реестр на основании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8" w:history="1">
        <w:r w:rsidRPr="006F6423">
          <w:rPr>
            <w:rFonts w:ascii="Times New Roman" w:hAnsi="Times New Roman"/>
            <w:sz w:val="25"/>
            <w:szCs w:val="25"/>
            <w:lang w:eastAsia="ru-RU"/>
          </w:rPr>
          <w:t>порядке</w:t>
        </w:r>
      </w:hyperlink>
      <w:r w:rsidRPr="006F6423">
        <w:rPr>
          <w:rFonts w:ascii="Times New Roman" w:hAnsi="Times New Roman"/>
          <w:sz w:val="25"/>
          <w:szCs w:val="25"/>
          <w:lang w:eastAsia="ru-RU"/>
        </w:rPr>
        <w:t>, установленном Правительством Российской Федерации, в отношении распространяемых посредством сети "Интернет":</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 xml:space="preserve">информация о способах, методах разработки, изготовления и использования наркотических средств, психотропных веществ и их </w:t>
      </w:r>
      <w:proofErr w:type="spellStart"/>
      <w:r w:rsidR="009A48ED" w:rsidRPr="006F6423">
        <w:rPr>
          <w:rFonts w:ascii="Times New Roman" w:hAnsi="Times New Roman"/>
          <w:sz w:val="25"/>
          <w:szCs w:val="25"/>
          <w:lang w:eastAsia="ru-RU"/>
        </w:rPr>
        <w:t>прекурсоров</w:t>
      </w:r>
      <w:proofErr w:type="spellEnd"/>
      <w:r w:rsidR="009A48ED" w:rsidRPr="006F6423">
        <w:rPr>
          <w:rFonts w:ascii="Times New Roman" w:hAnsi="Times New Roman"/>
          <w:sz w:val="25"/>
          <w:szCs w:val="25"/>
          <w:lang w:eastAsia="ru-RU"/>
        </w:rPr>
        <w:t xml:space="preserve">, новых потенциально опасных </w:t>
      </w:r>
      <w:proofErr w:type="spellStart"/>
      <w:r w:rsidR="009A48ED" w:rsidRPr="006F6423">
        <w:rPr>
          <w:rFonts w:ascii="Times New Roman" w:hAnsi="Times New Roman"/>
          <w:sz w:val="25"/>
          <w:szCs w:val="25"/>
          <w:lang w:eastAsia="ru-RU"/>
        </w:rPr>
        <w:t>психоактивных</w:t>
      </w:r>
      <w:proofErr w:type="spellEnd"/>
      <w:r w:rsidR="009A48ED" w:rsidRPr="006F6423">
        <w:rPr>
          <w:rFonts w:ascii="Times New Roman" w:hAnsi="Times New Roman"/>
          <w:sz w:val="25"/>
          <w:szCs w:val="25"/>
          <w:lang w:eastAsia="ru-RU"/>
        </w:rPr>
        <w:t xml:space="preserve"> веществ, местах их приобретения, способах и местах культивирования </w:t>
      </w:r>
      <w:proofErr w:type="spellStart"/>
      <w:r w:rsidR="009A48ED" w:rsidRPr="006F6423">
        <w:rPr>
          <w:rFonts w:ascii="Times New Roman" w:hAnsi="Times New Roman"/>
          <w:sz w:val="25"/>
          <w:szCs w:val="25"/>
          <w:lang w:eastAsia="ru-RU"/>
        </w:rPr>
        <w:t>наркосодержащих</w:t>
      </w:r>
      <w:proofErr w:type="spellEnd"/>
      <w:r w:rsidR="009A48ED" w:rsidRPr="006F6423">
        <w:rPr>
          <w:rFonts w:ascii="Times New Roman" w:hAnsi="Times New Roman"/>
          <w:sz w:val="25"/>
          <w:szCs w:val="25"/>
          <w:lang w:eastAsia="ru-RU"/>
        </w:rPr>
        <w:t xml:space="preserve"> растений;</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информация о способах совершения самоубийства, а также призывов к совершению самоубийства;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нарушающ</w:t>
      </w:r>
      <w:r w:rsidR="002A0CA7" w:rsidRPr="006F6423">
        <w:rPr>
          <w:rFonts w:ascii="Times New Roman" w:hAnsi="Times New Roman"/>
          <w:sz w:val="25"/>
          <w:szCs w:val="25"/>
          <w:lang w:eastAsia="ru-RU"/>
        </w:rPr>
        <w:t>ая</w:t>
      </w:r>
      <w:r w:rsidR="009A48ED" w:rsidRPr="006F6423">
        <w:rPr>
          <w:rFonts w:ascii="Times New Roman" w:hAnsi="Times New Roman"/>
          <w:sz w:val="25"/>
          <w:szCs w:val="25"/>
          <w:lang w:eastAsia="ru-RU"/>
        </w:rPr>
        <w:t xml:space="preserve"> требования Федерального </w:t>
      </w:r>
      <w:hyperlink r:id="rId9"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0"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A48ED" w:rsidRDefault="009A48ED"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6F6423" w:rsidRPr="006F6423" w:rsidRDefault="006F6423" w:rsidP="006F6423">
      <w:pPr>
        <w:autoSpaceDE w:val="0"/>
        <w:autoSpaceDN w:val="0"/>
        <w:adjustRightInd w:val="0"/>
        <w:spacing w:after="0" w:line="264" w:lineRule="auto"/>
        <w:ind w:firstLine="709"/>
        <w:jc w:val="both"/>
        <w:rPr>
          <w:rFonts w:ascii="Times New Roman" w:hAnsi="Times New Roman"/>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 осуществляется оператором связи (</w:t>
      </w:r>
      <w:proofErr w:type="spellStart"/>
      <w:r w:rsidRPr="006F6423">
        <w:rPr>
          <w:rFonts w:ascii="Times New Roman" w:hAnsi="Times New Roman"/>
          <w:bCs/>
          <w:sz w:val="25"/>
          <w:szCs w:val="25"/>
          <w:lang w:eastAsia="ru-RU"/>
        </w:rPr>
        <w:t>интернет-провайдером</w:t>
      </w:r>
      <w:proofErr w:type="spellEnd"/>
      <w:r w:rsidRPr="006F6423">
        <w:rPr>
          <w:rFonts w:ascii="Times New Roman" w:hAnsi="Times New Roman"/>
          <w:bCs/>
          <w:sz w:val="25"/>
          <w:szCs w:val="25"/>
          <w:lang w:eastAsia="ru-RU"/>
        </w:rPr>
        <w:t xml:space="preserve"> предоставляющим Вам услугу по доступу к информационно-телекоммуникационной сети «Интернет»). Способы ограничения доступа к запрещенной информации оператор связи выбирает самостоятельно, главное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100% эффективным.</w:t>
      </w:r>
    </w:p>
    <w:p w:rsidR="005C3474" w:rsidRPr="006F6423" w:rsidRDefault="00C32B41"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sidRPr="006F6423">
        <w:rPr>
          <w:rFonts w:ascii="Times New Roman" w:hAnsi="Times New Roman"/>
          <w:bCs/>
          <w:i/>
          <w:sz w:val="25"/>
          <w:szCs w:val="25"/>
          <w:lang w:eastAsia="ru-RU"/>
        </w:rPr>
        <w:t xml:space="preserve">Обращаем Ваше внимание на то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Ответственность за </w:t>
      </w:r>
      <w:proofErr w:type="spellStart"/>
      <w:r w:rsidRPr="006F6423">
        <w:rPr>
          <w:rFonts w:ascii="Times New Roman" w:hAnsi="Times New Roman"/>
          <w:bCs/>
          <w:i/>
          <w:sz w:val="25"/>
          <w:szCs w:val="25"/>
          <w:lang w:eastAsia="ru-RU"/>
        </w:rPr>
        <w:t>неограничение</w:t>
      </w:r>
      <w:proofErr w:type="spellEnd"/>
      <w:r w:rsidRPr="006F6423">
        <w:rPr>
          <w:rFonts w:ascii="Times New Roman" w:hAnsi="Times New Roman"/>
          <w:bCs/>
          <w:i/>
          <w:sz w:val="25"/>
          <w:szCs w:val="25"/>
          <w:lang w:eastAsia="ru-RU"/>
        </w:rPr>
        <w:t xml:space="preserve"> доступа к запрещенной информации предусмотрена Кодексом Российской Федерации об административных правонарушениях, что также может привести к расторжению договора об оказании услуг по доступу к сети «Интернет» и предъявления к Вам со стороны оператора связи исковых требований по возмещению причиненного ущерба.    </w:t>
      </w:r>
      <w:r w:rsidR="005C3474" w:rsidRPr="006F6423">
        <w:rPr>
          <w:rFonts w:ascii="Times New Roman" w:hAnsi="Times New Roman"/>
          <w:bCs/>
          <w:i/>
          <w:sz w:val="25"/>
          <w:szCs w:val="25"/>
          <w:lang w:eastAsia="ru-RU"/>
        </w:rPr>
        <w:t xml:space="preserve"> </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CD5647" w:rsidRPr="006F6423"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Федеральный закон</w:t>
      </w:r>
      <w:r w:rsidR="003D6763" w:rsidRPr="006F6423">
        <w:rPr>
          <w:rFonts w:ascii="Times New Roman" w:hAnsi="Times New Roman"/>
          <w:sz w:val="25"/>
          <w:szCs w:val="25"/>
        </w:rPr>
        <w:t xml:space="preserve"> от 29.12.2010 г.</w:t>
      </w:r>
      <w:r w:rsidRPr="006F6423">
        <w:rPr>
          <w:rFonts w:ascii="Times New Roman" w:hAnsi="Times New Roman"/>
          <w:sz w:val="25"/>
          <w:szCs w:val="25"/>
        </w:rPr>
        <w:t xml:space="preserve"> № 436-ФЗ «О защите детей от информации, причиняющей вред их здоровью и развитию» </w:t>
      </w:r>
      <w:r w:rsidR="00E526EE" w:rsidRPr="006F6423">
        <w:rPr>
          <w:rFonts w:ascii="Times New Roman" w:hAnsi="Times New Roman"/>
          <w:sz w:val="25"/>
          <w:szCs w:val="25"/>
        </w:rPr>
        <w:t>к запрещенной информации относит, в</w:t>
      </w:r>
      <w:r w:rsidRPr="006F6423">
        <w:rPr>
          <w:rFonts w:ascii="Times New Roman" w:hAnsi="Times New Roman"/>
          <w:sz w:val="25"/>
          <w:szCs w:val="25"/>
        </w:rPr>
        <w:t xml:space="preserve"> частности, информаци</w:t>
      </w:r>
      <w:r w:rsidR="00E526EE" w:rsidRPr="006F6423">
        <w:rPr>
          <w:rFonts w:ascii="Times New Roman" w:hAnsi="Times New Roman"/>
          <w:sz w:val="25"/>
          <w:szCs w:val="25"/>
        </w:rPr>
        <w:t>ю</w:t>
      </w:r>
      <w:r w:rsidRPr="006F6423">
        <w:rPr>
          <w:rFonts w:ascii="Times New Roman" w:hAnsi="Times New Roman"/>
          <w:sz w:val="25"/>
          <w:szCs w:val="25"/>
        </w:rPr>
        <w:t xml:space="preserve">, </w:t>
      </w:r>
      <w:r w:rsidRPr="006F6423">
        <w:rPr>
          <w:rFonts w:ascii="Times New Roman" w:hAnsi="Times New Roman"/>
          <w:sz w:val="25"/>
          <w:szCs w:val="25"/>
          <w:lang w:eastAsia="ru-RU"/>
        </w:rPr>
        <w:t>обосновывающ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или оправдывающ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допустимость насилия или жестокости; способн</w:t>
      </w:r>
      <w:r w:rsidR="00E526EE" w:rsidRPr="006F6423">
        <w:rPr>
          <w:rFonts w:ascii="Times New Roman" w:hAnsi="Times New Roman"/>
          <w:sz w:val="25"/>
          <w:szCs w:val="25"/>
          <w:lang w:eastAsia="ru-RU"/>
        </w:rPr>
        <w:t xml:space="preserve">ую </w:t>
      </w:r>
      <w:r w:rsidRPr="006F6423">
        <w:rPr>
          <w:rFonts w:ascii="Times New Roman" w:hAnsi="Times New Roman"/>
          <w:sz w:val="25"/>
          <w:szCs w:val="25"/>
          <w:lang w:eastAsia="ru-RU"/>
        </w:rPr>
        <w:t>вызвать у детей желание употребить наркотические средства; отрицающ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семейные ценности; содержащ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нецензурную брань; </w:t>
      </w:r>
      <w:r w:rsidR="00141943" w:rsidRPr="006F6423">
        <w:rPr>
          <w:rFonts w:ascii="Times New Roman" w:hAnsi="Times New Roman"/>
          <w:sz w:val="25"/>
          <w:szCs w:val="25"/>
          <w:lang w:eastAsia="ru-RU"/>
        </w:rPr>
        <w:t>носящую</w:t>
      </w:r>
      <w:r w:rsidRPr="006F6423">
        <w:rPr>
          <w:rFonts w:ascii="Times New Roman" w:hAnsi="Times New Roman"/>
          <w:sz w:val="25"/>
          <w:szCs w:val="25"/>
          <w:lang w:eastAsia="ru-RU"/>
        </w:rPr>
        <w:t xml:space="preserve"> порнографическ</w:t>
      </w:r>
      <w:r w:rsidR="00141943" w:rsidRPr="006F6423">
        <w:rPr>
          <w:rFonts w:ascii="Times New Roman" w:hAnsi="Times New Roman"/>
          <w:sz w:val="25"/>
          <w:szCs w:val="25"/>
          <w:lang w:eastAsia="ru-RU"/>
        </w:rPr>
        <w:t>ий</w:t>
      </w:r>
      <w:r w:rsidRPr="006F6423">
        <w:rPr>
          <w:rFonts w:ascii="Times New Roman" w:hAnsi="Times New Roman"/>
          <w:sz w:val="25"/>
          <w:szCs w:val="25"/>
          <w:lang w:eastAsia="ru-RU"/>
        </w:rPr>
        <w:t xml:space="preserve"> характер и т.</w:t>
      </w:r>
      <w:r w:rsidR="00DB6B7C" w:rsidRPr="006F6423">
        <w:rPr>
          <w:rFonts w:ascii="Times New Roman" w:hAnsi="Times New Roman"/>
          <w:sz w:val="25"/>
          <w:szCs w:val="25"/>
          <w:lang w:eastAsia="ru-RU"/>
        </w:rPr>
        <w:t xml:space="preserve"> </w:t>
      </w:r>
      <w:r w:rsidRPr="006F6423">
        <w:rPr>
          <w:rFonts w:ascii="Times New Roman" w:hAnsi="Times New Roman"/>
          <w:sz w:val="25"/>
          <w:szCs w:val="25"/>
          <w:lang w:eastAsia="ru-RU"/>
        </w:rPr>
        <w:t xml:space="preserve">д. (ст. 5 </w:t>
      </w:r>
      <w:r w:rsidRPr="006F6423">
        <w:rPr>
          <w:rFonts w:ascii="Times New Roman" w:hAnsi="Times New Roman"/>
          <w:sz w:val="25"/>
          <w:szCs w:val="25"/>
        </w:rPr>
        <w:t>Федерального закона № 436-ФЗ</w:t>
      </w:r>
      <w:r w:rsidRPr="006F6423">
        <w:rPr>
          <w:rFonts w:ascii="Times New Roman" w:hAnsi="Times New Roman"/>
          <w:sz w:val="25"/>
          <w:szCs w:val="25"/>
          <w:lang w:eastAsia="ru-RU"/>
        </w:rPr>
        <w:t>).</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t>К информации, запрещенной для распространения среди детей,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 xml:space="preserve">- </w:t>
      </w:r>
      <w:r w:rsidRPr="00541D1B">
        <w:rPr>
          <w:rFonts w:ascii="Times New Roman" w:hAnsi="Times New Roman"/>
          <w:sz w:val="25"/>
          <w:szCs w:val="25"/>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оправдывающая противоправное поведение;</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содержащая нецензурную брань;</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содержащая информацию порнографического характера;</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t>К информации, распространение которой среди детей определенных возрастных категорий ограничено,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представляемая в виде изображения или описания половых отношений между мужчиной и женщиной;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содержащая бранные слова 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допускаемой к обороту информационной продукции для детей, достигших возраста шести лет, может быть отнесена информационная продукция для детей, не достигших возраста шести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bookmarkStart w:id="0" w:name="Par5"/>
      <w:bookmarkEnd w:id="0"/>
      <w:r w:rsidRPr="00541D1B">
        <w:rPr>
          <w:rFonts w:ascii="Times New Roman" w:hAnsi="Times New Roman"/>
          <w:sz w:val="25"/>
          <w:szCs w:val="25"/>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для детей, достигших возраста шести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для детей, достигших возраста двенадцати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отдельные бранные слова и (или)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D6763" w:rsidRPr="006F6423" w:rsidRDefault="003D6763" w:rsidP="006F6423">
      <w:pPr>
        <w:autoSpaceDE w:val="0"/>
        <w:autoSpaceDN w:val="0"/>
        <w:adjustRightInd w:val="0"/>
        <w:spacing w:after="0" w:line="264" w:lineRule="auto"/>
        <w:ind w:firstLine="709"/>
        <w:jc w:val="both"/>
        <w:outlineLvl w:val="0"/>
        <w:rPr>
          <w:rFonts w:ascii="Times New Roman" w:hAnsi="Times New Roman"/>
          <w:i/>
          <w:sz w:val="25"/>
          <w:szCs w:val="25"/>
        </w:rPr>
      </w:pPr>
      <w:r w:rsidRPr="006F6423">
        <w:rPr>
          <w:rFonts w:ascii="Times New Roman" w:hAnsi="Times New Roman"/>
          <w:i/>
          <w:sz w:val="25"/>
          <w:szCs w:val="25"/>
        </w:rPr>
        <w:t>Обращаем Ваше внимание</w:t>
      </w:r>
      <w:r w:rsidR="006F6423" w:rsidRPr="006F6423">
        <w:rPr>
          <w:rFonts w:ascii="Times New Roman" w:hAnsi="Times New Roman"/>
          <w:i/>
          <w:sz w:val="25"/>
          <w:szCs w:val="25"/>
        </w:rPr>
        <w:t>,</w:t>
      </w:r>
      <w:r w:rsidRPr="006F6423">
        <w:rPr>
          <w:rFonts w:ascii="Times New Roman" w:hAnsi="Times New Roman"/>
          <w:i/>
          <w:sz w:val="25"/>
          <w:szCs w:val="25"/>
        </w:rPr>
        <w:t xml:space="preserve"> что данная информация может не входить в Единый реестр </w:t>
      </w:r>
      <w:r w:rsidR="006F6423" w:rsidRPr="006F6423">
        <w:rPr>
          <w:rFonts w:ascii="Times New Roman" w:hAnsi="Times New Roman"/>
          <w:i/>
          <w:sz w:val="25"/>
          <w:szCs w:val="25"/>
        </w:rPr>
        <w:t>и соответственно не «отфильтровываться» программно-техническими средствами оператора связи.</w:t>
      </w:r>
    </w:p>
    <w:p w:rsidR="006F6423" w:rsidRPr="00541D1B" w:rsidRDefault="006F642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r w:rsidRPr="00541D1B">
        <w:rPr>
          <w:rFonts w:ascii="Times New Roman" w:hAnsi="Times New Roman"/>
          <w:sz w:val="25"/>
          <w:szCs w:val="25"/>
          <w:u w:val="single"/>
          <w:lang w:eastAsia="ru-RU"/>
        </w:rPr>
        <w:t>В данном случае Вам следует применять системы контента фильтрации</w:t>
      </w:r>
      <w:r w:rsidR="005545F6" w:rsidRPr="00541D1B">
        <w:rPr>
          <w:rFonts w:ascii="Times New Roman" w:hAnsi="Times New Roman"/>
          <w:sz w:val="25"/>
          <w:szCs w:val="25"/>
          <w:u w:val="single"/>
          <w:lang w:eastAsia="ru-RU"/>
        </w:rPr>
        <w:t xml:space="preserve"> (далее – СКФ)</w:t>
      </w:r>
      <w:r w:rsidRPr="00541D1B">
        <w:rPr>
          <w:rFonts w:ascii="Times New Roman" w:hAnsi="Times New Roman"/>
          <w:sz w:val="25"/>
          <w:szCs w:val="25"/>
          <w:u w:val="single"/>
          <w:lang w:eastAsia="ru-RU"/>
        </w:rPr>
        <w:t xml:space="preserve"> предлагаемые сторонними организациями.</w:t>
      </w:r>
    </w:p>
    <w:p w:rsidR="00CD5647" w:rsidRPr="006F6423" w:rsidRDefault="006F6423"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lang w:eastAsia="ru-RU"/>
        </w:rPr>
        <w:t xml:space="preserve"> </w:t>
      </w:r>
      <w:r w:rsidR="00CD5647"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00CD5647"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541D1B" w:rsidRPr="00541D1B">
        <w:rPr>
          <w:rFonts w:ascii="Times New Roman" w:hAnsi="Times New Roman"/>
          <w:sz w:val="25"/>
          <w:szCs w:val="25"/>
        </w:rPr>
        <w:t xml:space="preserve"> </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00CD5647" w:rsidRPr="006F6423">
        <w:rPr>
          <w:rFonts w:ascii="Times New Roman" w:hAnsi="Times New Roman"/>
          <w:sz w:val="25"/>
          <w:szCs w:val="25"/>
        </w:rPr>
        <w:t xml:space="preserve"> (ч. 10 ст. 2 Федерального закона № 436-ФЗ).</w:t>
      </w:r>
    </w:p>
    <w:p w:rsidR="00CD5647" w:rsidRPr="00680930"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В соответствии 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DB6B7C" w:rsidRPr="00680930">
        <w:rPr>
          <w:rFonts w:ascii="Times New Roman" w:hAnsi="Times New Roman"/>
          <w:b/>
          <w:i/>
          <w:sz w:val="25"/>
          <w:szCs w:val="25"/>
        </w:rPr>
        <w:t>«</w:t>
      </w:r>
      <w:r w:rsidRPr="00680930">
        <w:rPr>
          <w:rFonts w:ascii="Times New Roman" w:hAnsi="Times New Roman"/>
          <w:b/>
          <w:i/>
          <w:sz w:val="25"/>
          <w:szCs w:val="25"/>
        </w:rPr>
        <w:t>Интернет</w:t>
      </w:r>
      <w:r w:rsidR="00DB6B7C" w:rsidRPr="00680930">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т.ч.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
    <w:p w:rsidR="00CD5647" w:rsidRPr="006F6423" w:rsidRDefault="00CD5647" w:rsidP="006F6423">
      <w:pPr>
        <w:pStyle w:val="a3"/>
        <w:spacing w:after="0" w:line="22" w:lineRule="atLeast"/>
        <w:ind w:firstLine="709"/>
        <w:jc w:val="both"/>
        <w:rPr>
          <w:color w:val="000000"/>
          <w:sz w:val="25"/>
          <w:szCs w:val="25"/>
          <w:shd w:val="clear" w:color="auto" w:fill="FFFFFF"/>
        </w:rPr>
      </w:pPr>
      <w:r w:rsidRPr="006F6423">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sidRPr="006F6423">
        <w:rPr>
          <w:color w:val="000000"/>
          <w:sz w:val="25"/>
          <w:szCs w:val="25"/>
          <w:shd w:val="clear" w:color="auto" w:fill="FFFFFF"/>
        </w:rPr>
        <w:t>организации указанной работы</w:t>
      </w:r>
      <w:r w:rsidRPr="006F6423">
        <w:rPr>
          <w:color w:val="000000"/>
          <w:sz w:val="25"/>
          <w:szCs w:val="25"/>
          <w:shd w:val="clear" w:color="auto" w:fill="FFFFFF"/>
        </w:rPr>
        <w:t xml:space="preserve">. Ключевые из них: Письмо </w:t>
      </w:r>
      <w:proofErr w:type="spellStart"/>
      <w:r w:rsidRPr="006F6423">
        <w:rPr>
          <w:color w:val="000000"/>
          <w:sz w:val="25"/>
          <w:szCs w:val="25"/>
          <w:shd w:val="clear" w:color="auto" w:fill="FFFFFF"/>
        </w:rPr>
        <w:t>Минобрнауки</w:t>
      </w:r>
      <w:proofErr w:type="spellEnd"/>
      <w:r w:rsidRPr="006F6423">
        <w:rPr>
          <w:color w:val="000000"/>
          <w:sz w:val="25"/>
          <w:szCs w:val="25"/>
          <w:shd w:val="clear" w:color="auto" w:fill="FFFFFF"/>
        </w:rPr>
        <w:t xml:space="preserve">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w:t>
      </w:r>
      <w:proofErr w:type="spellStart"/>
      <w:r w:rsidRPr="006F6423">
        <w:rPr>
          <w:color w:val="000000"/>
          <w:sz w:val="25"/>
          <w:szCs w:val="25"/>
          <w:shd w:val="clear" w:color="auto" w:fill="FFFFFF"/>
        </w:rPr>
        <w:t>Минобрнауки</w:t>
      </w:r>
      <w:proofErr w:type="spellEnd"/>
      <w:r w:rsidRPr="006F6423">
        <w:rPr>
          <w:color w:val="000000"/>
          <w:sz w:val="25"/>
          <w:szCs w:val="25"/>
          <w:shd w:val="clear" w:color="auto" w:fill="FFFFFF"/>
        </w:rPr>
        <w:t xml:space="preserve"> и рекомендациями </w:t>
      </w:r>
      <w:proofErr w:type="spellStart"/>
      <w:r w:rsidRPr="006F6423">
        <w:rPr>
          <w:color w:val="000000"/>
          <w:sz w:val="25"/>
          <w:szCs w:val="25"/>
          <w:shd w:val="clear" w:color="auto" w:fill="FFFFFF"/>
        </w:rPr>
        <w:t>Минкомсвязи</w:t>
      </w:r>
      <w:proofErr w:type="spellEnd"/>
      <w:r w:rsidRPr="006F6423">
        <w:rPr>
          <w:color w:val="000000"/>
          <w:sz w:val="25"/>
          <w:szCs w:val="25"/>
          <w:shd w:val="clear" w:color="auto" w:fill="FFFFFF"/>
        </w:rPr>
        <w:t xml:space="preserve">); Приказ </w:t>
      </w:r>
      <w:proofErr w:type="spellStart"/>
      <w:r w:rsidRPr="006F6423">
        <w:rPr>
          <w:color w:val="000000"/>
          <w:sz w:val="25"/>
          <w:szCs w:val="25"/>
          <w:shd w:val="clear" w:color="auto" w:fill="FFFFFF"/>
        </w:rPr>
        <w:t>Минкомсвязи</w:t>
      </w:r>
      <w:proofErr w:type="spellEnd"/>
      <w:r w:rsidRPr="006F6423">
        <w:rPr>
          <w:color w:val="000000"/>
          <w:sz w:val="25"/>
          <w:szCs w:val="25"/>
          <w:shd w:val="clear" w:color="auto" w:fill="FFFFFF"/>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6423" w:rsidRDefault="00476E8E" w:rsidP="006F6423">
      <w:pPr>
        <w:pStyle w:val="a3"/>
        <w:spacing w:after="0" w:line="22" w:lineRule="atLeast"/>
        <w:ind w:firstLine="709"/>
        <w:jc w:val="both"/>
        <w:rPr>
          <w:sz w:val="25"/>
          <w:szCs w:val="25"/>
        </w:rPr>
      </w:pPr>
      <w:r w:rsidRPr="006F6423">
        <w:rPr>
          <w:color w:val="000000"/>
          <w:sz w:val="25"/>
          <w:szCs w:val="25"/>
          <w:shd w:val="clear" w:color="auto" w:fill="FFFFFF"/>
        </w:rPr>
        <w:t>Мы</w:t>
      </w:r>
      <w:r w:rsidR="006F581E" w:rsidRPr="006F6423">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6423">
        <w:rPr>
          <w:sz w:val="25"/>
          <w:szCs w:val="25"/>
        </w:rPr>
        <w:t>здоровью и (или) развитию.</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2.1. Административные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2.1.2.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2.1.2.1. Рассмотрение </w:t>
      </w:r>
      <w:r w:rsidR="006F581E" w:rsidRPr="006F6423">
        <w:rPr>
          <w:rFonts w:ascii="Times New Roman" w:hAnsi="Times New Roman" w:cs="Times New Roman"/>
          <w:color w:val="000000"/>
          <w:kern w:val="1"/>
          <w:sz w:val="25"/>
          <w:szCs w:val="25"/>
          <w:shd w:val="clear" w:color="auto" w:fill="FFFFFF"/>
        </w:rPr>
        <w:t>в течение десяти рабочих дней</w:t>
      </w:r>
      <w:r w:rsidRPr="006F6423">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6423">
        <w:rPr>
          <w:rFonts w:ascii="Times New Roman" w:hAnsi="Times New Roman" w:cs="Times New Roman"/>
          <w:color w:val="000000"/>
          <w:kern w:val="1"/>
          <w:sz w:val="25"/>
          <w:szCs w:val="25"/>
          <w:shd w:val="clear" w:color="auto" w:fill="FFFFFF"/>
        </w:rPr>
        <w:t>,</w:t>
      </w:r>
      <w:r w:rsidRPr="006F6423">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6423" w:rsidRDefault="00CD5647" w:rsidP="006F6423">
      <w:pPr>
        <w:pStyle w:val="ConsPlusNormal"/>
        <w:spacing w:line="22" w:lineRule="atLeast"/>
        <w:ind w:firstLine="709"/>
        <w:jc w:val="both"/>
        <w:rPr>
          <w:rFonts w:ascii="Times New Roman" w:hAnsi="Times New Roman" w:cs="Times New Roman"/>
          <w:b/>
          <w:sz w:val="25"/>
          <w:szCs w:val="25"/>
        </w:rPr>
      </w:pPr>
      <w:r w:rsidRPr="006F6423">
        <w:rPr>
          <w:rFonts w:ascii="Times New Roman" w:hAnsi="Times New Roman" w:cs="Times New Roman"/>
          <w:b/>
          <w:sz w:val="25"/>
          <w:szCs w:val="25"/>
        </w:rPr>
        <w:t>2.2. Организационные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6423" w:rsidRDefault="00CD5647" w:rsidP="006F6423">
      <w:pPr>
        <w:spacing w:after="0" w:line="22" w:lineRule="atLeast"/>
        <w:ind w:firstLine="709"/>
        <w:jc w:val="both"/>
        <w:rPr>
          <w:rFonts w:ascii="Times New Roman" w:hAnsi="Times New Roman"/>
          <w:b/>
          <w:color w:val="000000"/>
          <w:kern w:val="1"/>
          <w:sz w:val="25"/>
          <w:szCs w:val="25"/>
          <w:shd w:val="clear" w:color="auto" w:fill="FFFFFF"/>
        </w:rPr>
      </w:pPr>
      <w:r w:rsidRPr="006F6423">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2.3.1. Средства ограничения доступа к запрещенной для распространения среди детей информации, размещенной на сайтах в сети Интернет (в частности, применение </w:t>
      </w:r>
      <w:r w:rsidR="005C3474" w:rsidRPr="006F6423">
        <w:rPr>
          <w:rFonts w:ascii="Times New Roman" w:hAnsi="Times New Roman" w:cs="Times New Roman"/>
          <w:color w:val="000000"/>
          <w:kern w:val="1"/>
          <w:sz w:val="25"/>
          <w:szCs w:val="25"/>
          <w:shd w:val="clear" w:color="auto" w:fill="FFFFFF"/>
        </w:rPr>
        <w:t>средств контентной фильтрации</w:t>
      </w:r>
      <w:r w:rsidRPr="006F6423">
        <w:rPr>
          <w:rFonts w:ascii="Times New Roman" w:hAnsi="Times New Roman" w:cs="Times New Roman"/>
          <w:color w:val="000000"/>
          <w:kern w:val="1"/>
          <w:sz w:val="25"/>
          <w:szCs w:val="25"/>
          <w:shd w:val="clear" w:color="auto" w:fill="FFFFFF"/>
        </w:rPr>
        <w:t>).</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3.</w:t>
      </w:r>
      <w:r w:rsidRPr="006F6423">
        <w:rPr>
          <w:rFonts w:ascii="Times New Roman" w:hAnsi="Times New Roman"/>
          <w:sz w:val="25"/>
          <w:szCs w:val="25"/>
          <w:u w:val="single"/>
        </w:rPr>
        <w:t xml:space="preserve"> </w:t>
      </w:r>
      <w:r w:rsidRPr="006F6423">
        <w:rPr>
          <w:rFonts w:ascii="Times New Roman" w:hAnsi="Times New Roman"/>
          <w:b/>
          <w:sz w:val="25"/>
          <w:szCs w:val="25"/>
          <w:u w:val="single"/>
        </w:rPr>
        <w:t xml:space="preserve">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CD5647"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 xml:space="preserve">3.1. </w:t>
      </w:r>
      <w:r w:rsidRPr="006F6423">
        <w:rPr>
          <w:rFonts w:ascii="Times New Roman" w:hAnsi="Times New Roman"/>
          <w:b/>
          <w:sz w:val="25"/>
          <w:szCs w:val="25"/>
          <w:lang w:val="en-US"/>
        </w:rPr>
        <w:t>Wi</w:t>
      </w:r>
      <w:r w:rsidRPr="006F6423">
        <w:rPr>
          <w:rFonts w:ascii="Times New Roman" w:hAnsi="Times New Roman"/>
          <w:b/>
          <w:sz w:val="25"/>
          <w:szCs w:val="25"/>
        </w:rPr>
        <w:t>-</w:t>
      </w:r>
      <w:r w:rsidRPr="006F6423">
        <w:rPr>
          <w:rFonts w:ascii="Times New Roman" w:hAnsi="Times New Roman"/>
          <w:b/>
          <w:sz w:val="25"/>
          <w:szCs w:val="25"/>
          <w:lang w:val="en-US"/>
        </w:rPr>
        <w:t>Fi</w:t>
      </w:r>
      <w:r w:rsidRPr="006F6423">
        <w:rPr>
          <w:rFonts w:ascii="Times New Roman" w:hAnsi="Times New Roman"/>
          <w:b/>
          <w:sz w:val="25"/>
          <w:szCs w:val="25"/>
        </w:rPr>
        <w:t xml:space="preserve"> сеть на территории образовательного учреждения без доступа детей. </w:t>
      </w:r>
      <w:r w:rsidRPr="006F6423">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6423">
        <w:rPr>
          <w:rFonts w:ascii="Times New Roman" w:hAnsi="Times New Roman"/>
          <w:sz w:val="25"/>
          <w:szCs w:val="25"/>
        </w:rPr>
        <w:t>ормации приведен в Приложении № </w:t>
      </w:r>
      <w:r w:rsidRPr="006F6423">
        <w:rPr>
          <w:rFonts w:ascii="Times New Roman" w:hAnsi="Times New Roman"/>
          <w:sz w:val="25"/>
          <w:szCs w:val="25"/>
        </w:rPr>
        <w:t xml:space="preserve">1, составленном на основании Методических рекомендаций </w:t>
      </w:r>
      <w:proofErr w:type="spellStart"/>
      <w:r w:rsidRPr="006F6423">
        <w:rPr>
          <w:rFonts w:ascii="Times New Roman" w:hAnsi="Times New Roman"/>
          <w:sz w:val="25"/>
          <w:szCs w:val="25"/>
        </w:rPr>
        <w:t>Минобрнауки</w:t>
      </w:r>
      <w:proofErr w:type="spellEnd"/>
      <w:r w:rsidRPr="006F6423">
        <w:rPr>
          <w:rFonts w:ascii="Times New Roman" w:hAnsi="Times New Roman"/>
          <w:sz w:val="25"/>
          <w:szCs w:val="25"/>
        </w:rPr>
        <w:t xml:space="preserve">, содержащихся в Письме </w:t>
      </w:r>
      <w:proofErr w:type="spellStart"/>
      <w:r w:rsidRPr="006F6423">
        <w:rPr>
          <w:rFonts w:ascii="Times New Roman" w:hAnsi="Times New Roman"/>
          <w:sz w:val="25"/>
          <w:szCs w:val="25"/>
        </w:rPr>
        <w:t>Минобрнауки</w:t>
      </w:r>
      <w:proofErr w:type="spellEnd"/>
      <w:r w:rsidRPr="006F6423">
        <w:rPr>
          <w:rFonts w:ascii="Times New Roman" w:hAnsi="Times New Roman"/>
          <w:sz w:val="25"/>
          <w:szCs w:val="25"/>
        </w:rPr>
        <w:t xml:space="preserve"> России от 28.04.2014 № ДЛ-115/03.</w:t>
      </w:r>
    </w:p>
    <w:p w:rsidR="006F6423"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3.2.</w:t>
      </w:r>
      <w:r w:rsidRPr="006F6423">
        <w:rPr>
          <w:rFonts w:ascii="Times New Roman" w:hAnsi="Times New Roman"/>
          <w:sz w:val="25"/>
          <w:szCs w:val="25"/>
        </w:rPr>
        <w:t xml:space="preserve"> </w:t>
      </w:r>
      <w:r w:rsidRPr="006F6423">
        <w:rPr>
          <w:rFonts w:ascii="Times New Roman" w:hAnsi="Times New Roman"/>
          <w:b/>
          <w:sz w:val="25"/>
          <w:szCs w:val="25"/>
          <w:lang w:val="en-US"/>
        </w:rPr>
        <w:t>Wi</w:t>
      </w:r>
      <w:r w:rsidRPr="006F6423">
        <w:rPr>
          <w:rFonts w:ascii="Times New Roman" w:hAnsi="Times New Roman"/>
          <w:b/>
          <w:sz w:val="25"/>
          <w:szCs w:val="25"/>
        </w:rPr>
        <w:t>-</w:t>
      </w:r>
      <w:r w:rsidRPr="006F6423">
        <w:rPr>
          <w:rFonts w:ascii="Times New Roman" w:hAnsi="Times New Roman"/>
          <w:b/>
          <w:sz w:val="25"/>
          <w:szCs w:val="25"/>
          <w:lang w:val="en-US"/>
        </w:rPr>
        <w:t>Fi</w:t>
      </w:r>
      <w:r w:rsidRPr="006F6423">
        <w:rPr>
          <w:rFonts w:ascii="Times New Roman" w:hAnsi="Times New Roman"/>
          <w:b/>
          <w:sz w:val="25"/>
          <w:szCs w:val="25"/>
        </w:rPr>
        <w:t xml:space="preserve"> сеть на территории образовательного учреждения с доступом детей</w:t>
      </w:r>
      <w:r w:rsidRPr="006F6423">
        <w:rPr>
          <w:rFonts w:ascii="Times New Roman" w:hAnsi="Times New Roman"/>
          <w:sz w:val="25"/>
          <w:szCs w:val="25"/>
        </w:rPr>
        <w:t xml:space="preserve">. </w:t>
      </w:r>
    </w:p>
    <w:p w:rsidR="00CD5647"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В таких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b/>
          <w:sz w:val="25"/>
          <w:szCs w:val="25"/>
        </w:rPr>
        <w:t xml:space="preserve"> </w:t>
      </w:r>
      <w:r w:rsidRPr="006F6423">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b/>
          <w:sz w:val="25"/>
          <w:szCs w:val="25"/>
        </w:rPr>
        <w:t xml:space="preserve"> </w:t>
      </w:r>
      <w:r w:rsidRPr="006F6423">
        <w:rPr>
          <w:rFonts w:ascii="Times New Roman" w:hAnsi="Times New Roman"/>
          <w:sz w:val="25"/>
          <w:szCs w:val="25"/>
        </w:rPr>
        <w:t xml:space="preserve">сетям в местах, доступных для детей; а также требований, предъявляемых к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b/>
          <w:sz w:val="25"/>
          <w:szCs w:val="25"/>
        </w:rPr>
        <w:t xml:space="preserve"> </w:t>
      </w:r>
      <w:r w:rsidRPr="006F6423">
        <w:rPr>
          <w:rFonts w:ascii="Times New Roman" w:hAnsi="Times New Roman"/>
          <w:sz w:val="25"/>
          <w:szCs w:val="25"/>
        </w:rPr>
        <w:t>сетям в образовательных учреждениях без доступа детей. Необходимо применение СКФ.</w:t>
      </w:r>
    </w:p>
    <w:p w:rsidR="00197168"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6423">
        <w:rPr>
          <w:rFonts w:ascii="Times New Roman" w:hAnsi="Times New Roman"/>
          <w:sz w:val="25"/>
          <w:szCs w:val="25"/>
        </w:rPr>
        <w:t xml:space="preserve">рекомендуется </w:t>
      </w:r>
      <w:r w:rsidRPr="006F6423">
        <w:rPr>
          <w:rFonts w:ascii="Times New Roman" w:hAnsi="Times New Roman"/>
          <w:sz w:val="25"/>
          <w:szCs w:val="25"/>
        </w:rPr>
        <w:t>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F6423" w:rsidRDefault="006F6423" w:rsidP="00197168">
      <w:pPr>
        <w:spacing w:after="0"/>
        <w:jc w:val="center"/>
        <w:rPr>
          <w:rFonts w:ascii="Times New Roman" w:hAnsi="Times New Roman"/>
          <w:sz w:val="25"/>
          <w:szCs w:val="25"/>
        </w:rPr>
      </w:pPr>
    </w:p>
    <w:p w:rsidR="00394B71" w:rsidRDefault="00394B71" w:rsidP="00197168">
      <w:pPr>
        <w:spacing w:after="0"/>
        <w:jc w:val="center"/>
        <w:rPr>
          <w:rFonts w:ascii="Times New Roman" w:hAnsi="Times New Roman"/>
          <w:sz w:val="25"/>
          <w:szCs w:val="25"/>
        </w:rPr>
      </w:pPr>
    </w:p>
    <w:p w:rsidR="00767D0C" w:rsidRDefault="00767D0C" w:rsidP="00197168">
      <w:pPr>
        <w:spacing w:after="0"/>
        <w:jc w:val="center"/>
        <w:rPr>
          <w:rFonts w:ascii="Times New Roman" w:hAnsi="Times New Roman"/>
          <w:sz w:val="25"/>
          <w:szCs w:val="25"/>
        </w:rPr>
      </w:pPr>
    </w:p>
    <w:p w:rsidR="00767D0C" w:rsidRDefault="00767D0C" w:rsidP="00767D0C">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8646F" w:rsidRPr="006F6423">
        <w:rPr>
          <w:rFonts w:ascii="Times New Roman" w:hAnsi="Times New Roman"/>
          <w:bCs/>
          <w:sz w:val="25"/>
          <w:szCs w:val="25"/>
          <w:lang w:eastAsia="ru-RU"/>
        </w:rPr>
        <w:t xml:space="preserve"> связи </w:t>
      </w:r>
      <w:r w:rsidR="0088646F">
        <w:rPr>
          <w:rFonts w:ascii="Times New Roman" w:hAnsi="Times New Roman"/>
          <w:bCs/>
          <w:sz w:val="25"/>
          <w:szCs w:val="25"/>
          <w:lang w:eastAsia="ru-RU"/>
        </w:rPr>
        <w:t xml:space="preserve"> (</w:t>
      </w:r>
      <w:proofErr w:type="spellStart"/>
      <w:r w:rsidR="0088646F" w:rsidRPr="006F6423">
        <w:rPr>
          <w:rFonts w:ascii="Times New Roman" w:hAnsi="Times New Roman"/>
          <w:bCs/>
          <w:sz w:val="25"/>
          <w:szCs w:val="25"/>
          <w:lang w:eastAsia="ru-RU"/>
        </w:rPr>
        <w:t>интернет-провайдер</w:t>
      </w:r>
      <w:r w:rsidR="0088646F">
        <w:rPr>
          <w:rFonts w:ascii="Times New Roman" w:hAnsi="Times New Roman"/>
          <w:bCs/>
          <w:sz w:val="25"/>
          <w:szCs w:val="25"/>
          <w:lang w:eastAsia="ru-RU"/>
        </w:rPr>
        <w:t>у</w:t>
      </w:r>
      <w:proofErr w:type="spellEnd"/>
      <w:r w:rsidR="0088646F">
        <w:rPr>
          <w:rFonts w:ascii="Times New Roman" w:hAnsi="Times New Roman"/>
          <w:bCs/>
          <w:sz w:val="25"/>
          <w:szCs w:val="25"/>
          <w:lang w:eastAsia="ru-RU"/>
        </w:rPr>
        <w:t>,</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по доступу к информационно-телек</w:t>
      </w:r>
      <w:r w:rsidR="0088646F">
        <w:rPr>
          <w:rFonts w:ascii="Times New Roman" w:hAnsi="Times New Roman"/>
          <w:bCs/>
          <w:sz w:val="25"/>
          <w:szCs w:val="25"/>
          <w:lang w:eastAsia="ru-RU"/>
        </w:rPr>
        <w:t xml:space="preserve">оммуникационной сети «Интернет»)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r w:rsidR="0088646F">
        <w:rPr>
          <w:rFonts w:ascii="Times New Roman" w:hAnsi="Times New Roman"/>
          <w:bCs/>
          <w:sz w:val="25"/>
          <w:szCs w:val="25"/>
          <w:lang w:eastAsia="ru-RU"/>
        </w:rPr>
        <w:t xml:space="preserve"> </w:t>
      </w:r>
    </w:p>
    <w:p w:rsidR="00394B71" w:rsidRDefault="00394B71" w:rsidP="00197168">
      <w:pPr>
        <w:spacing w:after="0"/>
        <w:jc w:val="center"/>
        <w:rPr>
          <w:rFonts w:ascii="Times New Roman" w:hAnsi="Times New Roman"/>
          <w:sz w:val="25"/>
          <w:szCs w:val="25"/>
        </w:rPr>
      </w:pPr>
    </w:p>
    <w:p w:rsidR="00CD5647" w:rsidRPr="00056A28" w:rsidRDefault="00CD5647" w:rsidP="006F6423">
      <w:pPr>
        <w:spacing w:after="0"/>
        <w:jc w:val="center"/>
        <w:rPr>
          <w:rFonts w:ascii="Times New Roman" w:hAnsi="Times New Roman"/>
          <w:b/>
          <w:sz w:val="24"/>
          <w:szCs w:val="24"/>
        </w:rPr>
      </w:pPr>
      <w:r w:rsidRPr="006F6423">
        <w:rPr>
          <w:rFonts w:ascii="Times New Roman" w:hAnsi="Times New Roman"/>
          <w:b/>
          <w:sz w:val="24"/>
          <w:szCs w:val="24"/>
        </w:rPr>
        <w:br w:type="page"/>
      </w:r>
      <w:r w:rsidRPr="00056A28">
        <w:rPr>
          <w:rFonts w:ascii="Times New Roman" w:hAnsi="Times New Roman"/>
          <w:b/>
          <w:sz w:val="24"/>
          <w:szCs w:val="24"/>
        </w:rPr>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711FDB">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bookmarkStart w:id="1" w:name="_GoBack"/>
            <w:bookmarkEnd w:id="1"/>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sidRPr="006F581E">
              <w:rPr>
                <w:rFonts w:ascii="Times New Roman" w:hAnsi="Times New Roman"/>
                <w:sz w:val="20"/>
                <w:szCs w:val="20"/>
                <w:lang w:eastAsia="ru-RU"/>
              </w:rPr>
              <w:t>чайлдфри</w:t>
            </w:r>
            <w:proofErr w:type="spellEnd"/>
            <w:r w:rsidRPr="006F581E">
              <w:rPr>
                <w:rFonts w:ascii="Times New Roman" w:hAnsi="Times New Roman"/>
                <w:sz w:val="20"/>
                <w:szCs w:val="20"/>
                <w:lang w:eastAsia="ru-RU"/>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711FDB">
        <w:trPr>
          <w:trHeight w:val="813"/>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15" w:type="dxa"/>
              <w:bottom w:w="15" w:type="dxa"/>
              <w:right w:w="15" w:type="dxa"/>
            </w:tcMar>
          </w:tcPr>
          <w:p w:rsidR="00197168" w:rsidRPr="00711FDB"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6F581E">
              <w:rPr>
                <w:rFonts w:ascii="Times New Roman" w:hAnsi="Times New Roman"/>
                <w:sz w:val="20"/>
                <w:szCs w:val="20"/>
                <w:lang w:eastAsia="ru-RU"/>
              </w:rPr>
              <w:t>браузерных</w:t>
            </w:r>
            <w:proofErr w:type="spellEnd"/>
            <w:r w:rsidRPr="006F581E">
              <w:rPr>
                <w:rFonts w:ascii="Times New Roman" w:hAnsi="Times New Roman"/>
                <w:sz w:val="20"/>
                <w:szCs w:val="20"/>
                <w:lang w:eastAsia="ru-RU"/>
              </w:rP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Анонимные форумы, чаты, доски объявлений и гостевые книги, такие как </w:t>
            </w:r>
            <w:proofErr w:type="spellStart"/>
            <w:r w:rsidRPr="006F581E">
              <w:rPr>
                <w:rFonts w:ascii="Times New Roman" w:hAnsi="Times New Roman"/>
                <w:sz w:val="20"/>
                <w:szCs w:val="20"/>
                <w:lang w:eastAsia="ru-RU"/>
              </w:rPr>
              <w:t>имиджборды</w:t>
            </w:r>
            <w:proofErr w:type="spellEnd"/>
            <w:r w:rsidRPr="006F581E">
              <w:rPr>
                <w:rFonts w:ascii="Times New Roman" w:hAnsi="Times New Roman"/>
                <w:sz w:val="20"/>
                <w:szCs w:val="20"/>
                <w:lang w:eastAsia="ru-RU"/>
              </w:rPr>
              <w:t xml:space="preserve">, </w:t>
            </w:r>
            <w:proofErr w:type="spellStart"/>
            <w:r w:rsidRPr="006F581E">
              <w:rPr>
                <w:rFonts w:ascii="Times New Roman" w:hAnsi="Times New Roman"/>
                <w:sz w:val="20"/>
                <w:szCs w:val="20"/>
                <w:lang w:eastAsia="ru-RU"/>
              </w:rPr>
              <w:t>анонимайзеры</w:t>
            </w:r>
            <w:proofErr w:type="spellEnd"/>
            <w:r w:rsidRPr="006F581E">
              <w:rPr>
                <w:rFonts w:ascii="Times New Roman" w:hAnsi="Times New Roman"/>
                <w:sz w:val="20"/>
                <w:szCs w:val="20"/>
                <w:lang w:eastAsia="ru-RU"/>
              </w:rPr>
              <w:t xml:space="preserve">, программы, обеспечивающие </w:t>
            </w:r>
            <w:proofErr w:type="spellStart"/>
            <w:r w:rsidRPr="006F581E">
              <w:rPr>
                <w:rFonts w:ascii="Times New Roman" w:hAnsi="Times New Roman"/>
                <w:sz w:val="20"/>
                <w:szCs w:val="20"/>
                <w:lang w:eastAsia="ru-RU"/>
              </w:rPr>
              <w:t>анонимизацию</w:t>
            </w:r>
            <w:proofErr w:type="spellEnd"/>
            <w:r w:rsidRPr="006F581E">
              <w:rPr>
                <w:rFonts w:ascii="Times New Roman" w:hAnsi="Times New Roman"/>
                <w:sz w:val="20"/>
                <w:szCs w:val="20"/>
                <w:lang w:eastAsia="ru-RU"/>
              </w:rPr>
              <w:t xml:space="preserve"> сетевого трафика в сети «Интернет» (</w:t>
            </w:r>
            <w:proofErr w:type="spellStart"/>
            <w:r w:rsidRPr="006F581E">
              <w:rPr>
                <w:rFonts w:ascii="Times New Roman" w:hAnsi="Times New Roman"/>
                <w:sz w:val="20"/>
                <w:szCs w:val="20"/>
                <w:lang w:eastAsia="ru-RU"/>
              </w:rPr>
              <w:t>tor</w:t>
            </w:r>
            <w:proofErr w:type="spellEnd"/>
            <w:r w:rsidRPr="006F581E">
              <w:rPr>
                <w:rFonts w:ascii="Times New Roman" w:hAnsi="Times New Roman"/>
                <w:sz w:val="20"/>
                <w:szCs w:val="20"/>
                <w:lang w:eastAsia="ru-RU"/>
              </w:rPr>
              <w:t>,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w:t>
            </w:r>
            <w:proofErr w:type="spellStart"/>
            <w:r w:rsidRPr="006F581E">
              <w:rPr>
                <w:rFonts w:ascii="Times New Roman" w:hAnsi="Times New Roman"/>
                <w:sz w:val="20"/>
                <w:szCs w:val="20"/>
                <w:lang w:eastAsia="ru-RU"/>
              </w:rPr>
              <w:t>фишинг</w:t>
            </w:r>
            <w:proofErr w:type="spellEnd"/>
            <w:r w:rsidRPr="006F581E">
              <w:rPr>
                <w:rFonts w:ascii="Times New Roman" w:hAnsi="Times New Roman"/>
                <w:sz w:val="20"/>
                <w:szCs w:val="20"/>
                <w:lang w:eastAsia="ru-RU"/>
              </w:rPr>
              <w:t>)</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thinThickSmallGap" w:sz="24" w:space="0" w:color="auto"/>
            </w:tcBorders>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394B71" w:rsidRDefault="00394B71" w:rsidP="00711FDB">
      <w:pPr>
        <w:spacing w:line="264" w:lineRule="auto"/>
        <w:jc w:val="both"/>
      </w:pPr>
    </w:p>
    <w:sectPr w:rsidR="00394B71" w:rsidSect="00342F71">
      <w:footerReference w:type="even" r:id="rId11"/>
      <w:footerReference w:type="default" r:id="rId12"/>
      <w:pgSz w:w="11906" w:h="16838"/>
      <w:pgMar w:top="851" w:right="709" w:bottom="709" w:left="1134" w:header="709"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C5" w:rsidRDefault="00BE46C5" w:rsidP="00056A28">
      <w:pPr>
        <w:spacing w:after="0" w:line="240" w:lineRule="auto"/>
      </w:pPr>
      <w:r>
        <w:separator/>
      </w:r>
    </w:p>
  </w:endnote>
  <w:endnote w:type="continuationSeparator" w:id="0">
    <w:p w:rsidR="00BE46C5" w:rsidRDefault="00BE46C5" w:rsidP="000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B76B28"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B76B28"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8065B8">
      <w:rPr>
        <w:rStyle w:val="ac"/>
        <w:noProof/>
      </w:rPr>
      <w:t>2</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C5" w:rsidRDefault="00BE46C5" w:rsidP="00056A28">
      <w:pPr>
        <w:spacing w:after="0" w:line="240" w:lineRule="auto"/>
      </w:pPr>
      <w:r>
        <w:separator/>
      </w:r>
    </w:p>
  </w:footnote>
  <w:footnote w:type="continuationSeparator" w:id="0">
    <w:p w:rsidR="00BE46C5" w:rsidRDefault="00BE46C5" w:rsidP="0005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F76C3"/>
    <w:rsid w:val="00003005"/>
    <w:rsid w:val="00004CD0"/>
    <w:rsid w:val="00056A28"/>
    <w:rsid w:val="00056CC2"/>
    <w:rsid w:val="00095B2F"/>
    <w:rsid w:val="000A50AE"/>
    <w:rsid w:val="000B684B"/>
    <w:rsid w:val="000C04E6"/>
    <w:rsid w:val="000F6663"/>
    <w:rsid w:val="0011726D"/>
    <w:rsid w:val="00141943"/>
    <w:rsid w:val="00147265"/>
    <w:rsid w:val="0015308F"/>
    <w:rsid w:val="00173407"/>
    <w:rsid w:val="00183084"/>
    <w:rsid w:val="00197168"/>
    <w:rsid w:val="001C565D"/>
    <w:rsid w:val="001D23A7"/>
    <w:rsid w:val="001F2B91"/>
    <w:rsid w:val="00215964"/>
    <w:rsid w:val="00216241"/>
    <w:rsid w:val="002245AE"/>
    <w:rsid w:val="00225B8E"/>
    <w:rsid w:val="002346EB"/>
    <w:rsid w:val="002347AF"/>
    <w:rsid w:val="002916F0"/>
    <w:rsid w:val="002A0CA7"/>
    <w:rsid w:val="002A4A30"/>
    <w:rsid w:val="002A78A1"/>
    <w:rsid w:val="002D6BDB"/>
    <w:rsid w:val="002E3A75"/>
    <w:rsid w:val="002F2691"/>
    <w:rsid w:val="002F2D6A"/>
    <w:rsid w:val="002F4F98"/>
    <w:rsid w:val="002F76C3"/>
    <w:rsid w:val="002F7930"/>
    <w:rsid w:val="00306169"/>
    <w:rsid w:val="00316828"/>
    <w:rsid w:val="00336755"/>
    <w:rsid w:val="00342F71"/>
    <w:rsid w:val="003641AB"/>
    <w:rsid w:val="00393FE5"/>
    <w:rsid w:val="00394B71"/>
    <w:rsid w:val="00396661"/>
    <w:rsid w:val="003A4E51"/>
    <w:rsid w:val="003B7D60"/>
    <w:rsid w:val="003C70F4"/>
    <w:rsid w:val="003D10BD"/>
    <w:rsid w:val="003D6763"/>
    <w:rsid w:val="003E058C"/>
    <w:rsid w:val="003E53CA"/>
    <w:rsid w:val="0041081F"/>
    <w:rsid w:val="00436F30"/>
    <w:rsid w:val="00463035"/>
    <w:rsid w:val="0046616A"/>
    <w:rsid w:val="00476E8E"/>
    <w:rsid w:val="00486C06"/>
    <w:rsid w:val="00491C14"/>
    <w:rsid w:val="00495515"/>
    <w:rsid w:val="004D6F6D"/>
    <w:rsid w:val="004E6093"/>
    <w:rsid w:val="0050266B"/>
    <w:rsid w:val="00541D1B"/>
    <w:rsid w:val="00551AB7"/>
    <w:rsid w:val="005545F6"/>
    <w:rsid w:val="0055693E"/>
    <w:rsid w:val="005C3474"/>
    <w:rsid w:val="005D393D"/>
    <w:rsid w:val="00627D7A"/>
    <w:rsid w:val="00654947"/>
    <w:rsid w:val="00666359"/>
    <w:rsid w:val="00680930"/>
    <w:rsid w:val="006C21F1"/>
    <w:rsid w:val="006F581E"/>
    <w:rsid w:val="006F6423"/>
    <w:rsid w:val="00711FDB"/>
    <w:rsid w:val="00767D0C"/>
    <w:rsid w:val="00770466"/>
    <w:rsid w:val="0077441A"/>
    <w:rsid w:val="00791CB4"/>
    <w:rsid w:val="007A3970"/>
    <w:rsid w:val="007B7343"/>
    <w:rsid w:val="007B7E40"/>
    <w:rsid w:val="007D6D7B"/>
    <w:rsid w:val="007E6FF9"/>
    <w:rsid w:val="008065B8"/>
    <w:rsid w:val="00806FC3"/>
    <w:rsid w:val="0081356A"/>
    <w:rsid w:val="00817474"/>
    <w:rsid w:val="00825095"/>
    <w:rsid w:val="0083119F"/>
    <w:rsid w:val="0085419A"/>
    <w:rsid w:val="00864360"/>
    <w:rsid w:val="008747F4"/>
    <w:rsid w:val="00886027"/>
    <w:rsid w:val="0088646F"/>
    <w:rsid w:val="00887818"/>
    <w:rsid w:val="008A1EA0"/>
    <w:rsid w:val="008A5F97"/>
    <w:rsid w:val="008F2407"/>
    <w:rsid w:val="008F45F9"/>
    <w:rsid w:val="00901FE8"/>
    <w:rsid w:val="0090299F"/>
    <w:rsid w:val="0092135E"/>
    <w:rsid w:val="00935750"/>
    <w:rsid w:val="00966474"/>
    <w:rsid w:val="00975EA9"/>
    <w:rsid w:val="0098575D"/>
    <w:rsid w:val="009A48ED"/>
    <w:rsid w:val="009B3D31"/>
    <w:rsid w:val="009D3095"/>
    <w:rsid w:val="009E061F"/>
    <w:rsid w:val="009E3086"/>
    <w:rsid w:val="009F6BC0"/>
    <w:rsid w:val="00A07B72"/>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76B28"/>
    <w:rsid w:val="00B965DE"/>
    <w:rsid w:val="00BA5C99"/>
    <w:rsid w:val="00BB4AA3"/>
    <w:rsid w:val="00BC5BAF"/>
    <w:rsid w:val="00BC5F8F"/>
    <w:rsid w:val="00BD48D3"/>
    <w:rsid w:val="00BE46C5"/>
    <w:rsid w:val="00C32B41"/>
    <w:rsid w:val="00C37ECE"/>
    <w:rsid w:val="00C4067D"/>
    <w:rsid w:val="00CD5647"/>
    <w:rsid w:val="00CF0FD2"/>
    <w:rsid w:val="00CF5D30"/>
    <w:rsid w:val="00D04FEC"/>
    <w:rsid w:val="00D40DC3"/>
    <w:rsid w:val="00D5508D"/>
    <w:rsid w:val="00D95D39"/>
    <w:rsid w:val="00DB6B7C"/>
    <w:rsid w:val="00DC07AE"/>
    <w:rsid w:val="00DC72F7"/>
    <w:rsid w:val="00DE078E"/>
    <w:rsid w:val="00DE7E28"/>
    <w:rsid w:val="00E34207"/>
    <w:rsid w:val="00E43C41"/>
    <w:rsid w:val="00E526EE"/>
    <w:rsid w:val="00E55156"/>
    <w:rsid w:val="00E7150F"/>
    <w:rsid w:val="00E7412A"/>
    <w:rsid w:val="00E97A32"/>
    <w:rsid w:val="00EB3253"/>
    <w:rsid w:val="00EB5C7E"/>
    <w:rsid w:val="00EE1BE5"/>
    <w:rsid w:val="00EE65BB"/>
    <w:rsid w:val="00F362BD"/>
    <w:rsid w:val="00F365DA"/>
    <w:rsid w:val="00F41891"/>
    <w:rsid w:val="00F8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C2BB3544748822C0E7FF935F316B72FEBA76E230E5E926ACDA09A75FD08D1762ED4769C88BA320Fh1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92EC2BB3544748822C0E7FF935F316B72FEBA76F22075E926ACDA09A75FD08D1762ED4769C08hAH" TargetMode="External"/><Relationship Id="rId4" Type="http://schemas.openxmlformats.org/officeDocument/2006/relationships/webSettings" Target="webSettings.xml"/><Relationship Id="rId9" Type="http://schemas.openxmlformats.org/officeDocument/2006/relationships/hyperlink" Target="consultantplus://offline/ref=92EC2BB3544748822C0E7FF935F316B72CE3A46E2E045E926ACDA09A75FD08D1762ED4769C08h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4500</Words>
  <Characters>25655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Россвязькомнадзор</Company>
  <LinksUpToDate>false</LinksUpToDate>
  <CharactersWithSpaces>30095</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user</cp:lastModifiedBy>
  <cp:revision>2</cp:revision>
  <cp:lastPrinted>2016-08-11T15:21:00Z</cp:lastPrinted>
  <dcterms:created xsi:type="dcterms:W3CDTF">2018-04-28T11:52:00Z</dcterms:created>
  <dcterms:modified xsi:type="dcterms:W3CDTF">2018-04-28T11:52:00Z</dcterms:modified>
</cp:coreProperties>
</file>