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10411F">
        <w:rPr>
          <w:b/>
          <w:sz w:val="28"/>
          <w:szCs w:val="28"/>
          <w:lang w:val="en-US"/>
        </w:rPr>
        <w:t>I</w:t>
      </w:r>
      <w:r w:rsidR="00A204F0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1D4231">
        <w:rPr>
          <w:b/>
          <w:sz w:val="28"/>
          <w:szCs w:val="28"/>
        </w:rPr>
        <w:t>20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04F0" w:rsidRPr="00A204F0">
        <w:rPr>
          <w:sz w:val="28"/>
          <w:szCs w:val="28"/>
          <w:lang w:val="en-US"/>
        </w:rPr>
        <w:t>I</w:t>
      </w:r>
      <w:r w:rsidR="0010411F" w:rsidRPr="00A204F0">
        <w:rPr>
          <w:sz w:val="28"/>
          <w:szCs w:val="28"/>
          <w:lang w:val="en-US"/>
        </w:rPr>
        <w:t>I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1D42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A204F0" w:rsidRPr="00A204F0">
        <w:rPr>
          <w:b/>
          <w:sz w:val="28"/>
          <w:szCs w:val="28"/>
        </w:rPr>
        <w:t>7</w:t>
      </w:r>
      <w:r w:rsidR="009337B4" w:rsidRPr="00A204F0">
        <w:rPr>
          <w:b/>
          <w:sz w:val="28"/>
          <w:szCs w:val="28"/>
        </w:rPr>
        <w:t xml:space="preserve"> </w:t>
      </w:r>
      <w:r w:rsidR="00A204F0" w:rsidRPr="00A204F0">
        <w:rPr>
          <w:b/>
          <w:sz w:val="28"/>
          <w:szCs w:val="28"/>
        </w:rPr>
        <w:t>517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D423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A204F0" w:rsidRPr="00A204F0">
        <w:rPr>
          <w:b/>
          <w:color w:val="000000"/>
          <w:sz w:val="28"/>
          <w:szCs w:val="28"/>
        </w:rPr>
        <w:t>5 425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204F0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A204F0">
        <w:rPr>
          <w:b/>
          <w:sz w:val="28"/>
          <w:szCs w:val="28"/>
        </w:rPr>
        <w:t>796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0411F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A204F0">
        <w:rPr>
          <w:b/>
          <w:sz w:val="28"/>
          <w:szCs w:val="28"/>
        </w:rPr>
        <w:t>673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0411F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10411F">
        <w:rPr>
          <w:sz w:val="28"/>
          <w:szCs w:val="28"/>
        </w:rPr>
        <w:t>3</w:t>
      </w:r>
      <w:r w:rsidR="00DD5BCE" w:rsidRPr="00DD5BCE">
        <w:rPr>
          <w:sz w:val="28"/>
          <w:szCs w:val="28"/>
        </w:rPr>
        <w:t>3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DD5BCE" w:rsidRPr="00252AF4" w:rsidRDefault="00DD5BCE" w:rsidP="00DD5BC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5BCE">
        <w:rPr>
          <w:sz w:val="28"/>
          <w:szCs w:val="28"/>
        </w:rPr>
        <w:t>23</w:t>
      </w:r>
      <w:r>
        <w:rPr>
          <w:sz w:val="28"/>
          <w:szCs w:val="28"/>
        </w:rPr>
        <w:t>%   обращений по вопросу ограничения доступа к сайтам</w:t>
      </w:r>
      <w:r w:rsidRPr="00560A36">
        <w:rPr>
          <w:sz w:val="28"/>
          <w:szCs w:val="28"/>
        </w:rPr>
        <w:t>;</w:t>
      </w:r>
    </w:p>
    <w:p w:rsidR="00DD5BCE" w:rsidRDefault="00DD5BCE" w:rsidP="00DD5B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по вопросу качества оказания услуг связи;</w:t>
      </w:r>
    </w:p>
    <w:p w:rsidR="0010411F" w:rsidRDefault="00DD5BCE" w:rsidP="0010411F">
      <w:pPr>
        <w:tabs>
          <w:tab w:val="left" w:pos="720"/>
        </w:tabs>
        <w:jc w:val="both"/>
        <w:rPr>
          <w:sz w:val="28"/>
          <w:szCs w:val="28"/>
        </w:rPr>
      </w:pPr>
      <w:r w:rsidRPr="00DD5BCE">
        <w:rPr>
          <w:sz w:val="28"/>
          <w:szCs w:val="28"/>
        </w:rPr>
        <w:t xml:space="preserve">          </w:t>
      </w:r>
      <w:r w:rsidR="0010411F">
        <w:rPr>
          <w:sz w:val="28"/>
          <w:szCs w:val="28"/>
        </w:rPr>
        <w:t>1</w:t>
      </w:r>
      <w:r w:rsidRPr="00DD5BCE">
        <w:rPr>
          <w:sz w:val="28"/>
          <w:szCs w:val="28"/>
        </w:rPr>
        <w:t>1</w:t>
      </w:r>
      <w:r w:rsidR="0010411F" w:rsidRPr="00C907B4">
        <w:rPr>
          <w:color w:val="000000" w:themeColor="text1"/>
          <w:sz w:val="28"/>
          <w:szCs w:val="28"/>
        </w:rPr>
        <w:t>%</w:t>
      </w:r>
      <w:r w:rsidR="0010411F">
        <w:rPr>
          <w:sz w:val="28"/>
          <w:szCs w:val="28"/>
        </w:rPr>
        <w:t xml:space="preserve">   обращений по вопросу пересылки, доставки и розыска почтовых            отправлений;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D5BCE" w:rsidRPr="00DD5BCE">
        <w:rPr>
          <w:sz w:val="28"/>
          <w:szCs w:val="28"/>
        </w:rPr>
        <w:t>0</w:t>
      </w:r>
      <w:r w:rsidR="00120F7C">
        <w:rPr>
          <w:sz w:val="28"/>
          <w:szCs w:val="28"/>
        </w:rPr>
        <w:t>%</w:t>
      </w:r>
      <w:r w:rsidR="00A7327B">
        <w:rPr>
          <w:sz w:val="28"/>
          <w:szCs w:val="28"/>
        </w:rPr>
        <w:t xml:space="preserve">   обращений содержат вопросы административного характера;</w:t>
      </w:r>
      <w:r w:rsidR="00120F7C">
        <w:rPr>
          <w:sz w:val="28"/>
          <w:szCs w:val="28"/>
        </w:rPr>
        <w:t xml:space="preserve"> 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 w:rsidR="00DD5BCE" w:rsidRPr="00DD5BCE">
        <w:rPr>
          <w:sz w:val="28"/>
          <w:szCs w:val="28"/>
        </w:rPr>
        <w:t>5</w:t>
      </w:r>
      <w:r w:rsidR="00430EB3">
        <w:rPr>
          <w:sz w:val="28"/>
          <w:szCs w:val="28"/>
        </w:rPr>
        <w:t>%  обращений содержат вопросы организации работы почтовых отделений и их сотрудников;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411F">
        <w:rPr>
          <w:sz w:val="28"/>
          <w:szCs w:val="28"/>
        </w:rPr>
        <w:t>2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41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04F0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725CE5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DD5BCE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A204F0">
        <w:rPr>
          <w:rFonts w:ascii="Times New Roman" w:hAnsi="Times New Roman" w:cs="Times New Roman"/>
          <w:b/>
          <w:sz w:val="28"/>
          <w:szCs w:val="28"/>
        </w:rPr>
        <w:t>7 517</w:t>
      </w:r>
    </w:p>
    <w:p w:rsidR="00725CE5" w:rsidRPr="00252AF4" w:rsidRDefault="00725CE5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C33ECD" w:rsidRPr="00A8366E" w:rsidRDefault="00C33ECD" w:rsidP="00C33ECD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5BCE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CD" w:rsidRPr="00510F50" w:rsidRDefault="00C33ECD" w:rsidP="00C33ECD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DD5BCE" w:rsidRPr="00510F50">
        <w:rPr>
          <w:rFonts w:ascii="Times New Roman" w:hAnsi="Times New Roman" w:cs="Times New Roman"/>
          <w:b/>
          <w:sz w:val="28"/>
          <w:szCs w:val="28"/>
        </w:rPr>
        <w:t>6 770</w:t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CD" w:rsidRPr="00252AF4" w:rsidRDefault="00C33ECD" w:rsidP="00C33ECD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CD" w:rsidRPr="00007899" w:rsidRDefault="00C33ECD" w:rsidP="00C33ECD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C33ECD" w:rsidRPr="00B300D7" w:rsidRDefault="00C33ECD" w:rsidP="00C33ECD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27184D">
        <w:rPr>
          <w:b/>
          <w:sz w:val="28"/>
          <w:szCs w:val="28"/>
          <w:lang w:val="en-US"/>
        </w:rPr>
        <w:t>I</w:t>
      </w:r>
      <w:r w:rsidRPr="00BE5DF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D5BCE" w:rsidRPr="00510F50">
        <w:rPr>
          <w:b/>
          <w:sz w:val="28"/>
          <w:szCs w:val="28"/>
        </w:rPr>
        <w:t>20</w:t>
      </w:r>
      <w:r w:rsidRPr="00B300D7">
        <w:rPr>
          <w:b/>
          <w:sz w:val="28"/>
          <w:szCs w:val="28"/>
        </w:rPr>
        <w:t xml:space="preserve"> годов</w:t>
      </w:r>
    </w:p>
    <w:p w:rsidR="00C33ECD" w:rsidRPr="00563C6F" w:rsidRDefault="00C33ECD" w:rsidP="00C33ECD">
      <w:pPr>
        <w:jc w:val="center"/>
        <w:rPr>
          <w:b/>
        </w:rPr>
      </w:pPr>
    </w:p>
    <w:p w:rsidR="00C33ECD" w:rsidRDefault="00C33ECD" w:rsidP="00C33ECD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3ECD" w:rsidRDefault="00C33ECD" w:rsidP="00C33ECD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4F6024" w:rsidRPr="009337B4" w:rsidRDefault="00510F50" w:rsidP="006E0D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F6024" w:rsidRPr="009337B4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4F6024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4F6024" w:rsidRPr="009337B4" w:rsidRDefault="00510F50" w:rsidP="004F60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F6024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4F6024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4F6024" w:rsidRPr="00C053C5" w:rsidRDefault="00510F50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</w:t>
            </w:r>
          </w:p>
        </w:tc>
        <w:tc>
          <w:tcPr>
            <w:tcW w:w="3190" w:type="dxa"/>
            <w:vAlign w:val="center"/>
          </w:tcPr>
          <w:p w:rsidR="00A305E0" w:rsidRPr="009337B4" w:rsidRDefault="00A305E0" w:rsidP="00A30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4F6024" w:rsidRPr="00C053C5" w:rsidRDefault="00510F50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0" w:type="dxa"/>
            <w:vAlign w:val="center"/>
          </w:tcPr>
          <w:p w:rsidR="004F6024" w:rsidRPr="009337B4" w:rsidRDefault="00A305E0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4F6024" w:rsidRPr="00C053C5" w:rsidRDefault="00510F50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5053</w:t>
            </w:r>
          </w:p>
        </w:tc>
        <w:tc>
          <w:tcPr>
            <w:tcW w:w="3190" w:type="dxa"/>
            <w:vAlign w:val="center"/>
          </w:tcPr>
          <w:p w:rsidR="004F6024" w:rsidRPr="009337B4" w:rsidRDefault="00A305E0" w:rsidP="00C3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4686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4F6024" w:rsidRPr="001B4D32" w:rsidRDefault="00510F50" w:rsidP="007D5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3190" w:type="dxa"/>
            <w:vAlign w:val="center"/>
          </w:tcPr>
          <w:p w:rsidR="004F6024" w:rsidRPr="009337B4" w:rsidRDefault="00A305E0" w:rsidP="00C3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</w:t>
            </w:r>
          </w:p>
        </w:tc>
      </w:tr>
      <w:tr w:rsidR="00C33ECD" w:rsidRPr="009337B4" w:rsidTr="004F6024">
        <w:tc>
          <w:tcPr>
            <w:tcW w:w="3190" w:type="dxa"/>
            <w:vAlign w:val="center"/>
          </w:tcPr>
          <w:p w:rsidR="00C33ECD" w:rsidRPr="009337B4" w:rsidRDefault="00C33ECD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190" w:type="dxa"/>
            <w:vAlign w:val="center"/>
          </w:tcPr>
          <w:p w:rsidR="00C33ECD" w:rsidRDefault="00510F50" w:rsidP="007D5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6770</w:t>
            </w:r>
          </w:p>
        </w:tc>
        <w:tc>
          <w:tcPr>
            <w:tcW w:w="3190" w:type="dxa"/>
            <w:vAlign w:val="center"/>
          </w:tcPr>
          <w:p w:rsidR="00C33ECD" w:rsidRDefault="00A305E0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4D472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55BA3" w:rsidRPr="00B47B8B" w:rsidRDefault="00355BA3" w:rsidP="004D47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7D5D78">
        <w:rPr>
          <w:sz w:val="28"/>
          <w:szCs w:val="28"/>
        </w:rPr>
        <w:t>3</w:t>
      </w:r>
      <w:r w:rsidR="00A305E0">
        <w:rPr>
          <w:sz w:val="28"/>
          <w:szCs w:val="28"/>
        </w:rPr>
        <w:t>4</w:t>
      </w:r>
      <w:r w:rsidR="007D5D78">
        <w:rPr>
          <w:sz w:val="28"/>
          <w:szCs w:val="28"/>
        </w:rPr>
        <w:t>3</w:t>
      </w:r>
      <w:r w:rsidRPr="00B47B8B">
        <w:rPr>
          <w:sz w:val="28"/>
          <w:szCs w:val="28"/>
        </w:rPr>
        <w:t xml:space="preserve"> обращени</w:t>
      </w:r>
      <w:r w:rsidR="00681B41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A305E0" w:rsidRDefault="00A305E0" w:rsidP="00A305E0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305E0">
        <w:rPr>
          <w:sz w:val="28"/>
          <w:szCs w:val="28"/>
        </w:rPr>
        <w:t xml:space="preserve">В связи с принимаемыми мерами по профилактике распространения </w:t>
      </w:r>
      <w:proofErr w:type="spellStart"/>
      <w:r w:rsidRPr="00A305E0">
        <w:rPr>
          <w:sz w:val="28"/>
          <w:szCs w:val="28"/>
        </w:rPr>
        <w:t>коронавируса</w:t>
      </w:r>
      <w:proofErr w:type="spellEnd"/>
      <w:r w:rsidRPr="00A305E0">
        <w:rPr>
          <w:sz w:val="28"/>
          <w:szCs w:val="28"/>
        </w:rPr>
        <w:t xml:space="preserve"> с 23 марта 2020 года были приостановлены все очные форматы взаимодействия, в том числе и личный приём. С 1 июля 2020 года проведение личного приёма было возобновлено.</w:t>
      </w:r>
    </w:p>
    <w:p w:rsidR="00A305E0" w:rsidRPr="00A305E0" w:rsidRDefault="00A305E0" w:rsidP="00A305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 w:rsidRPr="00A30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2020 года </w:t>
      </w:r>
      <w:r w:rsidRPr="00A305E0">
        <w:rPr>
          <w:sz w:val="28"/>
          <w:szCs w:val="28"/>
        </w:rPr>
        <w:t xml:space="preserve">руководителем Управления и его заместителями были  проведены личные приемы </w:t>
      </w:r>
      <w:r>
        <w:rPr>
          <w:sz w:val="28"/>
          <w:szCs w:val="28"/>
        </w:rPr>
        <w:t>1</w:t>
      </w:r>
      <w:r w:rsidRPr="00A305E0">
        <w:rPr>
          <w:sz w:val="28"/>
          <w:szCs w:val="28"/>
        </w:rPr>
        <w:t xml:space="preserve">5 граждан. О принятых решениях по результатам рассмотрения обращений был дан исчерпывающий ответ заявителям. </w:t>
      </w: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</w:t>
      </w:r>
      <w:bookmarkStart w:id="0" w:name="_GoBack"/>
      <w:bookmarkEnd w:id="0"/>
      <w:r>
        <w:rPr>
          <w:b/>
          <w:color w:val="000000"/>
        </w:rPr>
        <w:t xml:space="preserve"> </w:t>
      </w:r>
      <w:r w:rsidR="00A305E0">
        <w:rPr>
          <w:b/>
          <w:color w:val="000000"/>
          <w:lang w:val="en-US"/>
        </w:rPr>
        <w:t>I</w:t>
      </w:r>
      <w:r w:rsidR="00BF44B2">
        <w:rPr>
          <w:b/>
          <w:color w:val="000000"/>
          <w:lang w:val="en-US"/>
        </w:rPr>
        <w:t>I</w:t>
      </w:r>
      <w:r w:rsidR="00681B41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4F6024">
        <w:rPr>
          <w:b/>
          <w:color w:val="000000"/>
        </w:rPr>
        <w:t>20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C6C00" w:rsidP="00BF44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7517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C6C00" w:rsidRDefault="00BC6C00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BF44B2" w:rsidRDefault="00BC6C00" w:rsidP="00BC6C0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796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C6C00" w:rsidP="00BF44B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5425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C6C00" w:rsidRDefault="00BC6C00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C6C00" w:rsidRDefault="00BC6C00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C6C00" w:rsidRDefault="00BC6C00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C6C00" w:rsidRDefault="00BC6C00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C6C00" w:rsidP="00BF44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1760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C6C00" w:rsidP="00BF44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2363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  <w:r w:rsidR="00BC6C00">
              <w:rPr>
                <w:sz w:val="22"/>
                <w:szCs w:val="22"/>
              </w:rPr>
              <w:t xml:space="preserve"> и 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C6C00" w:rsidRDefault="00BC6C00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C6C00" w:rsidRDefault="00BF44B2" w:rsidP="00BC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BC6C00">
              <w:rPr>
                <w:sz w:val="22"/>
                <w:szCs w:val="22"/>
              </w:rPr>
              <w:t>51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EB" w:rsidRDefault="001C4DEB">
      <w:r>
        <w:separator/>
      </w:r>
    </w:p>
  </w:endnote>
  <w:endnote w:type="continuationSeparator" w:id="0">
    <w:p w:rsidR="001C4DEB" w:rsidRDefault="001C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EB" w:rsidRDefault="001C4DEB">
      <w:r>
        <w:separator/>
      </w:r>
    </w:p>
  </w:footnote>
  <w:footnote w:type="continuationSeparator" w:id="0">
    <w:p w:rsidR="001C4DEB" w:rsidRDefault="001C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1C4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C4A"/>
    <w:rsid w:val="00095EE8"/>
    <w:rsid w:val="000B695F"/>
    <w:rsid w:val="000E773E"/>
    <w:rsid w:val="0010411F"/>
    <w:rsid w:val="00106C89"/>
    <w:rsid w:val="00116A7F"/>
    <w:rsid w:val="00120F7C"/>
    <w:rsid w:val="00131D17"/>
    <w:rsid w:val="00154B56"/>
    <w:rsid w:val="001637AF"/>
    <w:rsid w:val="00173732"/>
    <w:rsid w:val="00174E50"/>
    <w:rsid w:val="001B4D32"/>
    <w:rsid w:val="001C4DEB"/>
    <w:rsid w:val="001D4231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84D"/>
    <w:rsid w:val="00271B3A"/>
    <w:rsid w:val="002860AB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0924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D4721"/>
    <w:rsid w:val="004E00CF"/>
    <w:rsid w:val="004F2FE0"/>
    <w:rsid w:val="004F6024"/>
    <w:rsid w:val="00500400"/>
    <w:rsid w:val="00505615"/>
    <w:rsid w:val="00510F50"/>
    <w:rsid w:val="00522013"/>
    <w:rsid w:val="005569B8"/>
    <w:rsid w:val="005D5B76"/>
    <w:rsid w:val="005F16D8"/>
    <w:rsid w:val="005F2489"/>
    <w:rsid w:val="005F58AC"/>
    <w:rsid w:val="0060101C"/>
    <w:rsid w:val="0060640E"/>
    <w:rsid w:val="00606E4D"/>
    <w:rsid w:val="00620515"/>
    <w:rsid w:val="006209F6"/>
    <w:rsid w:val="00625AC0"/>
    <w:rsid w:val="00643EB6"/>
    <w:rsid w:val="00650BD8"/>
    <w:rsid w:val="006815F1"/>
    <w:rsid w:val="00681B41"/>
    <w:rsid w:val="00686946"/>
    <w:rsid w:val="006B2323"/>
    <w:rsid w:val="006F6E9B"/>
    <w:rsid w:val="0072031E"/>
    <w:rsid w:val="00725CE5"/>
    <w:rsid w:val="00792DD6"/>
    <w:rsid w:val="007C77E3"/>
    <w:rsid w:val="007D1E8E"/>
    <w:rsid w:val="007D5D78"/>
    <w:rsid w:val="00834972"/>
    <w:rsid w:val="00846953"/>
    <w:rsid w:val="00875F1D"/>
    <w:rsid w:val="00880521"/>
    <w:rsid w:val="00882C73"/>
    <w:rsid w:val="008F5548"/>
    <w:rsid w:val="00911CF1"/>
    <w:rsid w:val="009337B4"/>
    <w:rsid w:val="00963836"/>
    <w:rsid w:val="0097529A"/>
    <w:rsid w:val="00975457"/>
    <w:rsid w:val="009866A4"/>
    <w:rsid w:val="009C2FF3"/>
    <w:rsid w:val="009E26FA"/>
    <w:rsid w:val="00A204F0"/>
    <w:rsid w:val="00A2631E"/>
    <w:rsid w:val="00A305E0"/>
    <w:rsid w:val="00A52320"/>
    <w:rsid w:val="00A7327B"/>
    <w:rsid w:val="00A8366E"/>
    <w:rsid w:val="00AB03FA"/>
    <w:rsid w:val="00AD0286"/>
    <w:rsid w:val="00B074F2"/>
    <w:rsid w:val="00B106E3"/>
    <w:rsid w:val="00B26DE7"/>
    <w:rsid w:val="00B41532"/>
    <w:rsid w:val="00B47B8B"/>
    <w:rsid w:val="00B63E7A"/>
    <w:rsid w:val="00B65E73"/>
    <w:rsid w:val="00BC3273"/>
    <w:rsid w:val="00BC59AD"/>
    <w:rsid w:val="00BC6C00"/>
    <w:rsid w:val="00BE05E8"/>
    <w:rsid w:val="00BE5DFA"/>
    <w:rsid w:val="00BF44B2"/>
    <w:rsid w:val="00C053C5"/>
    <w:rsid w:val="00C33ECD"/>
    <w:rsid w:val="00C50B22"/>
    <w:rsid w:val="00C80452"/>
    <w:rsid w:val="00C91C3A"/>
    <w:rsid w:val="00CA2622"/>
    <w:rsid w:val="00CA2FBA"/>
    <w:rsid w:val="00CB4EF7"/>
    <w:rsid w:val="00CC1CE2"/>
    <w:rsid w:val="00CF14F5"/>
    <w:rsid w:val="00D12083"/>
    <w:rsid w:val="00D2335D"/>
    <w:rsid w:val="00D56BFC"/>
    <w:rsid w:val="00D57A1E"/>
    <w:rsid w:val="00D71FF5"/>
    <w:rsid w:val="00DA0FC4"/>
    <w:rsid w:val="00DB0715"/>
    <w:rsid w:val="00DB08E5"/>
    <w:rsid w:val="00DB5599"/>
    <w:rsid w:val="00DB6C1C"/>
    <w:rsid w:val="00DB7906"/>
    <w:rsid w:val="00DC02E4"/>
    <w:rsid w:val="00DD5BCE"/>
    <w:rsid w:val="00DD6A5E"/>
    <w:rsid w:val="00E401FA"/>
    <w:rsid w:val="00E65539"/>
    <w:rsid w:val="00E66850"/>
    <w:rsid w:val="00E72036"/>
    <w:rsid w:val="00EA51AC"/>
    <w:rsid w:val="00ED4E33"/>
    <w:rsid w:val="00ED68FF"/>
    <w:rsid w:val="00EE3563"/>
    <w:rsid w:val="00EE54BA"/>
    <w:rsid w:val="00F006E9"/>
    <w:rsid w:val="00F00811"/>
    <w:rsid w:val="00F16B9F"/>
    <w:rsid w:val="00F17331"/>
    <w:rsid w:val="00F2475A"/>
    <w:rsid w:val="00F418EC"/>
    <w:rsid w:val="00F462FF"/>
    <w:rsid w:val="00F57E4A"/>
    <w:rsid w:val="00F647B0"/>
    <w:rsid w:val="00F7100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Вопросы административного характера</c:v>
                </c:pt>
                <c:pt idx="4">
                  <c:v>Ограничение доступа к сайтам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2506</c:v>
                </c:pt>
                <c:pt idx="1">
                  <c:v>828</c:v>
                </c:pt>
                <c:pt idx="2">
                  <c:v>1170</c:v>
                </c:pt>
                <c:pt idx="3">
                  <c:v>763</c:v>
                </c:pt>
                <c:pt idx="4">
                  <c:v>1760</c:v>
                </c:pt>
                <c:pt idx="5">
                  <c:v>365</c:v>
                </c:pt>
                <c:pt idx="6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административного характера</c:v>
                </c:pt>
                <c:pt idx="4">
                  <c:v>Вопросы по пересылке, доставке и розыску почтовых отправлений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2580</c:v>
                </c:pt>
                <c:pt idx="1">
                  <c:v>1188</c:v>
                </c:pt>
                <c:pt idx="2">
                  <c:v>975</c:v>
                </c:pt>
                <c:pt idx="3">
                  <c:v>922</c:v>
                </c:pt>
                <c:pt idx="4">
                  <c:v>640</c:v>
                </c:pt>
                <c:pt idx="5">
                  <c:v>281</c:v>
                </c:pt>
                <c:pt idx="6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2376</c:v>
                </c:pt>
                <c:pt idx="1">
                  <c:v>2312</c:v>
                </c:pt>
                <c:pt idx="2">
                  <c:v>2060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2229</c:v>
                </c:pt>
                <c:pt idx="1">
                  <c:v>2229</c:v>
                </c:pt>
                <c:pt idx="2">
                  <c:v>2238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2209</c:v>
                </c:pt>
                <c:pt idx="1">
                  <c:v>2306</c:v>
                </c:pt>
                <c:pt idx="2">
                  <c:v>1661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2145</c:v>
                </c:pt>
                <c:pt idx="1">
                  <c:v>2300</c:v>
                </c:pt>
                <c:pt idx="2">
                  <c:v>2325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2626</c:v>
                </c:pt>
                <c:pt idx="1">
                  <c:v>2808</c:v>
                </c:pt>
                <c:pt idx="2">
                  <c:v>2084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633664"/>
        <c:axId val="207598080"/>
        <c:axId val="0"/>
      </c:bar3DChart>
      <c:catAx>
        <c:axId val="21163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7598080"/>
        <c:crosses val="autoZero"/>
        <c:auto val="1"/>
        <c:lblAlgn val="ctr"/>
        <c:lblOffset val="100"/>
        <c:noMultiLvlLbl val="0"/>
      </c:catAx>
      <c:valAx>
        <c:axId val="20759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3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2</cp:revision>
  <dcterms:created xsi:type="dcterms:W3CDTF">2020-10-05T09:00:00Z</dcterms:created>
  <dcterms:modified xsi:type="dcterms:W3CDTF">2020-10-05T09:12:00Z</dcterms:modified>
</cp:coreProperties>
</file>