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4B122D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</w:t>
      </w:r>
      <w:r w:rsidR="001744AB">
        <w:rPr>
          <w:b/>
          <w:sz w:val="28"/>
          <w:szCs w:val="28"/>
        </w:rPr>
        <w:t xml:space="preserve">1 квартал </w:t>
      </w:r>
      <w:r w:rsidR="005569B8" w:rsidRPr="00D74AA0">
        <w:rPr>
          <w:b/>
          <w:sz w:val="28"/>
          <w:szCs w:val="28"/>
        </w:rPr>
        <w:t>20</w:t>
      </w:r>
      <w:r w:rsidR="00C87AA3">
        <w:rPr>
          <w:b/>
          <w:sz w:val="28"/>
          <w:szCs w:val="28"/>
        </w:rPr>
        <w:t>2</w:t>
      </w:r>
      <w:r w:rsidR="001744AB">
        <w:rPr>
          <w:b/>
          <w:sz w:val="28"/>
          <w:szCs w:val="28"/>
        </w:rPr>
        <w:t>4</w:t>
      </w:r>
      <w:r w:rsidR="005569B8" w:rsidRPr="00D74AA0">
        <w:rPr>
          <w:b/>
          <w:sz w:val="28"/>
          <w:szCs w:val="28"/>
        </w:rPr>
        <w:t xml:space="preserve"> год</w:t>
      </w:r>
      <w:r w:rsidR="001744AB">
        <w:rPr>
          <w:b/>
          <w:sz w:val="28"/>
          <w:szCs w:val="28"/>
        </w:rPr>
        <w:t>а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Работа с обращениями граждан в Управлении </w:t>
      </w:r>
      <w:proofErr w:type="spellStart"/>
      <w:r w:rsidR="00D63D1A">
        <w:rPr>
          <w:sz w:val="28"/>
          <w:szCs w:val="28"/>
        </w:rPr>
        <w:t>Роскомнадзора</w:t>
      </w:r>
      <w:proofErr w:type="spellEnd"/>
      <w:r w:rsidR="00D63D1A">
        <w:rPr>
          <w:sz w:val="28"/>
          <w:szCs w:val="28"/>
        </w:rPr>
        <w:t xml:space="preserve"> по Центральному федеральному округу (далее - Управление) </w:t>
      </w: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осуществляется в соответствии с Федеральным законом Российской Федерации от 2 </w:t>
      </w:r>
      <w:r w:rsidR="00F941A6">
        <w:rPr>
          <w:bCs/>
          <w:color w:val="000000"/>
          <w:sz w:val="28"/>
          <w:szCs w:val="28"/>
          <w:u w:color="000000"/>
          <w:bdr w:val="nil"/>
        </w:rPr>
        <w:t>мая 2006 г. №59-ФЗ «</w:t>
      </w:r>
      <w:r w:rsidRPr="005F33F8">
        <w:rPr>
          <w:bCs/>
          <w:color w:val="000000"/>
          <w:sz w:val="28"/>
          <w:szCs w:val="28"/>
          <w:u w:color="000000"/>
          <w:bdr w:val="nil"/>
        </w:rPr>
        <w:t>О порядке рассмотрения обращен</w:t>
      </w:r>
      <w:r w:rsidR="00F941A6">
        <w:rPr>
          <w:bCs/>
          <w:color w:val="000000"/>
          <w:sz w:val="28"/>
          <w:szCs w:val="28"/>
          <w:u w:color="000000"/>
          <w:bdr w:val="nil"/>
        </w:rPr>
        <w:t>ий граждан Российской Федерации»</w:t>
      </w:r>
      <w:r w:rsidRPr="005F33F8">
        <w:rPr>
          <w:bCs/>
          <w:color w:val="000000"/>
          <w:sz w:val="28"/>
          <w:szCs w:val="28"/>
          <w:u w:color="000000"/>
          <w:bdr w:val="nil"/>
        </w:rPr>
        <w:t>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44AB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</w:t>
      </w:r>
      <w:r w:rsidR="00C87AA3">
        <w:rPr>
          <w:sz w:val="28"/>
          <w:szCs w:val="28"/>
        </w:rPr>
        <w:t>2</w:t>
      </w:r>
      <w:r w:rsidR="001744AB">
        <w:rPr>
          <w:sz w:val="28"/>
          <w:szCs w:val="28"/>
        </w:rPr>
        <w:t>4</w:t>
      </w:r>
      <w:r w:rsidR="00C44187">
        <w:rPr>
          <w:sz w:val="28"/>
          <w:szCs w:val="28"/>
        </w:rPr>
        <w:t xml:space="preserve"> год</w:t>
      </w:r>
      <w:r w:rsidR="001744AB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поступило </w:t>
      </w:r>
      <w:r w:rsidR="001744AB">
        <w:rPr>
          <w:b/>
          <w:sz w:val="28"/>
          <w:szCs w:val="28"/>
        </w:rPr>
        <w:t>15826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4705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1744AB">
        <w:rPr>
          <w:b/>
          <w:color w:val="000000"/>
          <w:sz w:val="28"/>
          <w:szCs w:val="28"/>
        </w:rPr>
        <w:t>12650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25606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</w:t>
      </w:r>
      <w:r w:rsidR="00F941A6">
        <w:rPr>
          <w:sz w:val="28"/>
          <w:szCs w:val="28"/>
        </w:rPr>
        <w:t>а</w:t>
      </w:r>
      <w:r>
        <w:rPr>
          <w:sz w:val="28"/>
          <w:szCs w:val="28"/>
        </w:rPr>
        <w:t>ппарата Роскомнадзора</w:t>
      </w:r>
      <w:r w:rsidR="00F71009">
        <w:rPr>
          <w:sz w:val="28"/>
          <w:szCs w:val="28"/>
        </w:rPr>
        <w:t xml:space="preserve"> и </w:t>
      </w:r>
      <w:r w:rsidR="00F941A6">
        <w:rPr>
          <w:sz w:val="28"/>
          <w:szCs w:val="28"/>
        </w:rPr>
        <w:t>т</w:t>
      </w:r>
      <w:r w:rsidR="00F71009">
        <w:rPr>
          <w:sz w:val="28"/>
          <w:szCs w:val="28"/>
        </w:rPr>
        <w:t xml:space="preserve">ерриториальных </w:t>
      </w:r>
      <w:r w:rsidR="00F941A6">
        <w:rPr>
          <w:sz w:val="28"/>
          <w:szCs w:val="28"/>
        </w:rPr>
        <w:t>у</w:t>
      </w:r>
      <w:r w:rsidR="00F71009">
        <w:rPr>
          <w:sz w:val="28"/>
          <w:szCs w:val="28"/>
        </w:rPr>
        <w:t>правлений</w:t>
      </w:r>
      <w:r>
        <w:rPr>
          <w:sz w:val="28"/>
          <w:szCs w:val="28"/>
        </w:rPr>
        <w:t xml:space="preserve"> на рассмотрение направлено </w:t>
      </w:r>
      <w:r w:rsidR="001744AB">
        <w:rPr>
          <w:b/>
          <w:sz w:val="28"/>
          <w:szCs w:val="28"/>
        </w:rPr>
        <w:t>1377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1F58B2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1744AB">
        <w:rPr>
          <w:b/>
          <w:sz w:val="28"/>
          <w:szCs w:val="28"/>
        </w:rPr>
        <w:t>1477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B122D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F9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показывает, что:</w:t>
      </w:r>
    </w:p>
    <w:p w:rsidR="000C17F1" w:rsidRPr="00120F7C" w:rsidRDefault="005569B8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</w:t>
      </w:r>
      <w:r w:rsidR="00C54FDF">
        <w:rPr>
          <w:sz w:val="28"/>
          <w:szCs w:val="28"/>
        </w:rPr>
        <w:t>4</w:t>
      </w:r>
      <w:r w:rsidR="001F58B2">
        <w:rPr>
          <w:sz w:val="28"/>
          <w:szCs w:val="28"/>
        </w:rPr>
        <w:t>3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44AB">
        <w:rPr>
          <w:sz w:val="28"/>
          <w:szCs w:val="28"/>
        </w:rPr>
        <w:t>29</w:t>
      </w:r>
      <w:r w:rsidR="002E553F">
        <w:rPr>
          <w:sz w:val="28"/>
          <w:szCs w:val="28"/>
        </w:rPr>
        <w:t xml:space="preserve">%  обращений касаются защиты </w:t>
      </w:r>
      <w:r w:rsidR="00144515">
        <w:rPr>
          <w:sz w:val="28"/>
          <w:szCs w:val="28"/>
        </w:rPr>
        <w:t xml:space="preserve">прав субъектов </w:t>
      </w:r>
      <w:r w:rsidR="002E553F">
        <w:rPr>
          <w:sz w:val="28"/>
          <w:szCs w:val="28"/>
        </w:rPr>
        <w:t>персональных данных;</w:t>
      </w:r>
    </w:p>
    <w:p w:rsidR="00725606" w:rsidRDefault="001E11AF" w:rsidP="00725606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5606">
        <w:rPr>
          <w:sz w:val="28"/>
          <w:szCs w:val="28"/>
        </w:rPr>
        <w:t xml:space="preserve">         1</w:t>
      </w:r>
      <w:r w:rsidR="001744AB">
        <w:rPr>
          <w:sz w:val="28"/>
          <w:szCs w:val="28"/>
        </w:rPr>
        <w:t>4</w:t>
      </w:r>
      <w:r w:rsidR="00725606" w:rsidRPr="00C907B4">
        <w:rPr>
          <w:color w:val="000000" w:themeColor="text1"/>
          <w:sz w:val="28"/>
          <w:szCs w:val="28"/>
        </w:rPr>
        <w:t>%</w:t>
      </w:r>
      <w:r w:rsidR="00725606">
        <w:rPr>
          <w:sz w:val="28"/>
          <w:szCs w:val="28"/>
        </w:rPr>
        <w:t xml:space="preserve"> обращений по вопросу качества оказания услуг связи;</w:t>
      </w:r>
      <w:r>
        <w:rPr>
          <w:sz w:val="28"/>
          <w:szCs w:val="28"/>
        </w:rPr>
        <w:t xml:space="preserve">        </w:t>
      </w:r>
      <w:r w:rsidR="004B122D">
        <w:rPr>
          <w:color w:val="000000" w:themeColor="text1"/>
          <w:sz w:val="28"/>
          <w:szCs w:val="28"/>
        </w:rPr>
        <w:t xml:space="preserve"> </w:t>
      </w:r>
    </w:p>
    <w:p w:rsidR="004B122D" w:rsidRDefault="00725606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744AB">
        <w:rPr>
          <w:color w:val="000000" w:themeColor="text1"/>
          <w:sz w:val="28"/>
          <w:szCs w:val="28"/>
        </w:rPr>
        <w:t>7</w:t>
      </w:r>
      <w:r w:rsidR="004B122D" w:rsidRPr="00C907B4">
        <w:rPr>
          <w:color w:val="000000" w:themeColor="text1"/>
          <w:sz w:val="28"/>
          <w:szCs w:val="28"/>
        </w:rPr>
        <w:t>%</w:t>
      </w:r>
      <w:r w:rsidR="004B122D">
        <w:rPr>
          <w:color w:val="000000" w:themeColor="text1"/>
          <w:sz w:val="28"/>
          <w:szCs w:val="28"/>
        </w:rPr>
        <w:t xml:space="preserve"> </w:t>
      </w:r>
      <w:r w:rsidR="004B122D">
        <w:rPr>
          <w:sz w:val="28"/>
          <w:szCs w:val="28"/>
        </w:rPr>
        <w:t xml:space="preserve"> </w:t>
      </w:r>
      <w:r w:rsidR="001F58B2">
        <w:rPr>
          <w:sz w:val="28"/>
          <w:szCs w:val="28"/>
        </w:rPr>
        <w:t>обращений по вопросу пересылки, доставки и розыска почтовых отправлений;</w:t>
      </w:r>
    </w:p>
    <w:p w:rsidR="00027C9D" w:rsidRDefault="00027C9D" w:rsidP="00027C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5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744AB">
        <w:rPr>
          <w:sz w:val="28"/>
          <w:szCs w:val="28"/>
        </w:rPr>
        <w:t>2</w:t>
      </w:r>
      <w:r>
        <w:rPr>
          <w:sz w:val="28"/>
          <w:szCs w:val="28"/>
        </w:rPr>
        <w:t xml:space="preserve">%  </w:t>
      </w:r>
      <w:r w:rsidRPr="003D14A0">
        <w:rPr>
          <w:sz w:val="28"/>
          <w:szCs w:val="28"/>
        </w:rPr>
        <w:t xml:space="preserve"> </w:t>
      </w:r>
      <w:r w:rsidR="00725606">
        <w:rPr>
          <w:sz w:val="28"/>
          <w:szCs w:val="28"/>
        </w:rPr>
        <w:t xml:space="preserve">обращений содержат вопросы административного характера; </w:t>
      </w:r>
    </w:p>
    <w:p w:rsidR="004B122D" w:rsidRDefault="004B122D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5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44AB">
        <w:rPr>
          <w:sz w:val="28"/>
          <w:szCs w:val="28"/>
        </w:rPr>
        <w:t>2</w:t>
      </w:r>
      <w:r w:rsidRPr="00792DD6">
        <w:rPr>
          <w:sz w:val="28"/>
          <w:szCs w:val="28"/>
        </w:rPr>
        <w:t>%</w:t>
      </w:r>
      <w:r w:rsidRPr="00120F7C">
        <w:rPr>
          <w:sz w:val="28"/>
          <w:szCs w:val="28"/>
        </w:rPr>
        <w:t xml:space="preserve"> </w:t>
      </w:r>
      <w:r w:rsidR="00725606"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</w:p>
    <w:p w:rsidR="001744AB" w:rsidRPr="002E553F" w:rsidRDefault="001744AB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2% обращений касаются вопросов учёта рекламы в сети Интернет;</w:t>
      </w:r>
    </w:p>
    <w:p w:rsidR="00E43C37" w:rsidRPr="00252AF4" w:rsidRDefault="00047C02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1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</w:t>
      </w:r>
      <w:proofErr w:type="spellStart"/>
      <w:r w:rsidR="003D14A0" w:rsidRPr="00792DD6">
        <w:rPr>
          <w:sz w:val="28"/>
          <w:szCs w:val="28"/>
        </w:rPr>
        <w:t>т.ч</w:t>
      </w:r>
      <w:proofErr w:type="spellEnd"/>
      <w:r w:rsidR="003D14A0" w:rsidRPr="00792DD6">
        <w:rPr>
          <w:sz w:val="28"/>
          <w:szCs w:val="28"/>
        </w:rPr>
        <w:t>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AB" w:rsidRDefault="001744AB" w:rsidP="001744AB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>
        <w:rPr>
          <w:rFonts w:eastAsia="Calibri"/>
          <w:b/>
          <w:sz w:val="28"/>
          <w:szCs w:val="28"/>
        </w:rPr>
        <w:t xml:space="preserve">1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24 года</w:t>
      </w:r>
      <w:r w:rsidRPr="00BA0297">
        <w:rPr>
          <w:rFonts w:eastAsia="Calibri"/>
          <w:b/>
          <w:sz w:val="28"/>
          <w:szCs w:val="28"/>
        </w:rPr>
        <w:t xml:space="preserve"> обращений по темам</w:t>
      </w:r>
    </w:p>
    <w:p w:rsidR="001744AB" w:rsidRPr="006546AB" w:rsidRDefault="001744AB" w:rsidP="001744AB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15826</w:t>
      </w:r>
    </w:p>
    <w:p w:rsidR="001744AB" w:rsidRPr="00BA0297" w:rsidRDefault="001744AB" w:rsidP="001744AB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1744AB" w:rsidRDefault="001744AB" w:rsidP="001744AB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44B0DB16" wp14:editId="4FD1B6EE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44AB" w:rsidRDefault="001744AB" w:rsidP="001744AB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1744AB" w:rsidRDefault="001744AB" w:rsidP="001744AB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>
        <w:rPr>
          <w:rFonts w:eastAsia="Calibri"/>
          <w:b/>
          <w:sz w:val="28"/>
          <w:szCs w:val="28"/>
        </w:rPr>
        <w:t xml:space="preserve">1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23 года</w:t>
      </w:r>
      <w:r w:rsidRPr="00BA0297">
        <w:rPr>
          <w:rFonts w:eastAsia="Calibri"/>
          <w:b/>
          <w:sz w:val="28"/>
          <w:szCs w:val="28"/>
        </w:rPr>
        <w:t xml:space="preserve"> обращений по темам</w:t>
      </w:r>
    </w:p>
    <w:p w:rsidR="001744AB" w:rsidRDefault="001744AB" w:rsidP="001744AB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11323</w:t>
      </w:r>
    </w:p>
    <w:p w:rsidR="001744AB" w:rsidRPr="00BA0297" w:rsidRDefault="001744AB" w:rsidP="001744AB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1744AB" w:rsidRDefault="001744AB" w:rsidP="001744AB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74FD53AC" wp14:editId="357FEF3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44AB" w:rsidRPr="00BA0297" w:rsidRDefault="001744AB" w:rsidP="001744AB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1744AB" w:rsidRDefault="001744AB" w:rsidP="001744AB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1744AB">
        <w:rPr>
          <w:b/>
          <w:sz w:val="28"/>
          <w:szCs w:val="28"/>
        </w:rPr>
        <w:t xml:space="preserve">3 месяца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1744AB">
        <w:rPr>
          <w:b/>
          <w:sz w:val="28"/>
          <w:szCs w:val="28"/>
        </w:rPr>
        <w:t>4</w:t>
      </w:r>
      <w:r w:rsidR="00A21882">
        <w:rPr>
          <w:b/>
          <w:sz w:val="28"/>
          <w:szCs w:val="28"/>
        </w:rPr>
        <w:t xml:space="preserve"> </w:t>
      </w:r>
      <w:proofErr w:type="spellStart"/>
      <w:proofErr w:type="gramStart"/>
      <w:r w:rsidR="00A21882">
        <w:rPr>
          <w:b/>
          <w:sz w:val="28"/>
          <w:szCs w:val="28"/>
        </w:rPr>
        <w:t>гг</w:t>
      </w:r>
      <w:proofErr w:type="spellEnd"/>
      <w:proofErr w:type="gram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F941A6">
        <w:rPr>
          <w:color w:val="000000"/>
          <w:sz w:val="28"/>
          <w:szCs w:val="28"/>
        </w:rPr>
        <w:t xml:space="preserve"> управления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941A6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="00F941A6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заместителей.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№ 452 «О Типовом регламенте внутренней организации федеральных органов исполнительной власти», все поступившие в Управление обращения</w:t>
      </w:r>
      <w:r w:rsidR="00F941A6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были поставлены на контроль.</w:t>
      </w:r>
    </w:p>
    <w:p w:rsidR="00F941A6" w:rsidRDefault="009337B4" w:rsidP="009337B4">
      <w:pPr>
        <w:tabs>
          <w:tab w:val="left" w:pos="720"/>
        </w:tabs>
        <w:jc w:val="both"/>
        <w:rPr>
          <w:b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</w:p>
    <w:p w:rsidR="009337B4" w:rsidRPr="009337B4" w:rsidRDefault="009337B4" w:rsidP="00F941A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9337B4">
        <w:rPr>
          <w:color w:val="000000"/>
          <w:sz w:val="28"/>
          <w:szCs w:val="28"/>
        </w:rPr>
        <w:t>По результатам рассмотрения обращений граждан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D63D1A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>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1744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1744AB">
              <w:rPr>
                <w:b/>
                <w:color w:val="000000"/>
                <w:sz w:val="28"/>
                <w:szCs w:val="28"/>
              </w:rPr>
              <w:t>3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1744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1744AB">
              <w:rPr>
                <w:b/>
                <w:color w:val="000000"/>
                <w:sz w:val="28"/>
                <w:szCs w:val="28"/>
              </w:rPr>
              <w:t>4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1744AB" w:rsidP="001744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693" w:type="dxa"/>
            <w:vAlign w:val="center"/>
          </w:tcPr>
          <w:p w:rsidR="004972BA" w:rsidRPr="00C053C5" w:rsidRDefault="001744AB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1744AB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2693" w:type="dxa"/>
            <w:vAlign w:val="center"/>
          </w:tcPr>
          <w:p w:rsidR="00B674E3" w:rsidRPr="00C053C5" w:rsidRDefault="001744AB" w:rsidP="00E2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1744AB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</w:t>
            </w:r>
          </w:p>
        </w:tc>
        <w:tc>
          <w:tcPr>
            <w:tcW w:w="2693" w:type="dxa"/>
            <w:vAlign w:val="center"/>
          </w:tcPr>
          <w:p w:rsidR="00B674E3" w:rsidRPr="00C053C5" w:rsidRDefault="001744AB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6501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1744AB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2228</w:t>
            </w:r>
          </w:p>
        </w:tc>
        <w:tc>
          <w:tcPr>
            <w:tcW w:w="2693" w:type="dxa"/>
            <w:vAlign w:val="center"/>
          </w:tcPr>
          <w:p w:rsidR="00B674E3" w:rsidRPr="001B4D32" w:rsidRDefault="001744AB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6412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1744AB" w:rsidP="00E2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</w:t>
            </w:r>
          </w:p>
        </w:tc>
        <w:tc>
          <w:tcPr>
            <w:tcW w:w="2693" w:type="dxa"/>
            <w:vAlign w:val="center"/>
          </w:tcPr>
          <w:p w:rsidR="00B674E3" w:rsidRDefault="001744AB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13430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</w:t>
      </w:r>
      <w:r>
        <w:rPr>
          <w:color w:val="000000"/>
          <w:sz w:val="28"/>
          <w:szCs w:val="28"/>
        </w:rPr>
        <w:t>другие органы исполнительной власти.</w:t>
      </w:r>
    </w:p>
    <w:p w:rsidR="0077582D" w:rsidRPr="0077582D" w:rsidRDefault="0077582D" w:rsidP="0077582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В отчетном периоде по результатам рассмотрения 389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77582D" w:rsidRPr="0077582D" w:rsidRDefault="0077582D" w:rsidP="0077582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proofErr w:type="gramStart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В целях обеспечения </w:t>
      </w:r>
      <w:proofErr w:type="spellStart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прослеживаемости</w:t>
      </w:r>
      <w:proofErr w:type="spellEnd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 рекламы в информационно-</w:t>
      </w:r>
      <w:proofErr w:type="spellStart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телекомуникационной</w:t>
      </w:r>
      <w:proofErr w:type="spellEnd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 сети «Интернет»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осуществляет учет, хранение и обработку информации о распространенной в информационно-телекоммуникационной сети «Интернет» рекламе. 1 сентября 2023 года вступил в силу Федеральный закон от 24.06.2023 № 274-ФЗ «О внесении изменений в Кодекс</w:t>
      </w:r>
      <w:proofErr w:type="gramEnd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 Российской Федерации об административных правонарушениях». Закон устанавливает меры административной ответственности за нарушения в сфере учета </w:t>
      </w:r>
      <w:proofErr w:type="gramStart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интернет-рекламы</w:t>
      </w:r>
      <w:proofErr w:type="gramEnd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. Одним из направлений осуществления деятельности Управления в этой сфере является рассмотрение обращений граждан (статья 18.1 Федерального закона от 13.03.2006 № 38-ФЗ «О Рекламе») по вопросам учёта рекламы в сети Интернет. В отчётном периоде на рассмотрение в Управление поступило 382 обращения граждан по данной тематике.</w:t>
      </w:r>
    </w:p>
    <w:p w:rsidR="0077582D" w:rsidRPr="0077582D" w:rsidRDefault="0077582D" w:rsidP="0077582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Количество обращений, содержащих вопросы организации деятельности сайтов в информационно-телекоммуникационной сети Интернет, продолжает преобладать. Продолжают поступать обращения, связанные с антироссийской пропагандой, а также с недостоверной общественно значимой информацией в Информационно-коммуникационной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с продажей дипломов и поддельных документов, наличие информации в сети Интернет, порочащей честь, достоинство и деловую репутацию, экстремизм, нарушение авторских прав, а также продажа алкогольной продукции дистанционным способом.</w:t>
      </w:r>
    </w:p>
    <w:p w:rsidR="0077582D" w:rsidRPr="0077582D" w:rsidRDefault="0077582D" w:rsidP="0077582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В отчетном периоде проведено руководителем и заместителями руководителя 13 личных приема граждан.</w:t>
      </w:r>
    </w:p>
    <w:p w:rsidR="0082540E" w:rsidRDefault="0077582D" w:rsidP="0077582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6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77582D" w:rsidRDefault="0077582D" w:rsidP="0077582D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5569B8" w:rsidRDefault="005569B8" w:rsidP="00B46ED6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82540E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170EFA">
        <w:rPr>
          <w:b/>
          <w:color w:val="000000"/>
        </w:rPr>
        <w:t xml:space="preserve"> </w:t>
      </w:r>
      <w:r w:rsidR="0077582D">
        <w:rPr>
          <w:b/>
          <w:color w:val="000000"/>
        </w:rPr>
        <w:t xml:space="preserve">1 квартал </w:t>
      </w:r>
      <w:r w:rsidR="005569B8"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77582D">
        <w:rPr>
          <w:b/>
          <w:color w:val="000000"/>
        </w:rPr>
        <w:t>4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  <w:r w:rsidR="0077582D">
        <w:rPr>
          <w:b/>
          <w:color w:val="000000"/>
        </w:rPr>
        <w:t>а</w:t>
      </w:r>
    </w:p>
    <w:p w:rsidR="005569B8" w:rsidRDefault="005569B8" w:rsidP="005569B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2120"/>
      </w:tblGrid>
      <w:tr w:rsidR="005569B8" w:rsidRPr="008F68DD" w:rsidTr="00B87D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77582D" w:rsidP="00E15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15826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77582D" w:rsidP="00E15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378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B46E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46ED6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77582D" w:rsidP="00E15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1860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77582D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12650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FEE" w:rsidRPr="00681B41" w:rsidRDefault="0077582D" w:rsidP="008E2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77582D" w:rsidP="00307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77582D" w:rsidP="00D2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77582D" w:rsidP="00E1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9D2AD4" w:rsidRDefault="0077582D" w:rsidP="009D2A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77582D" w:rsidP="00BB2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  <w:r w:rsidR="0077582D">
              <w:rPr>
                <w:sz w:val="22"/>
                <w:szCs w:val="22"/>
              </w:rPr>
              <w:t>, а так же учёт рекламы в сети Интернет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77582D" w:rsidP="00B87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77582D" w:rsidP="003631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6412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/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C5" w:rsidRDefault="00465FC5">
      <w:r>
        <w:separator/>
      </w:r>
    </w:p>
  </w:endnote>
  <w:endnote w:type="continuationSeparator" w:id="0">
    <w:p w:rsidR="00465FC5" w:rsidRDefault="0046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C5" w:rsidRDefault="00465FC5">
      <w:r>
        <w:separator/>
      </w:r>
    </w:p>
  </w:footnote>
  <w:footnote w:type="continuationSeparator" w:id="0">
    <w:p w:rsidR="00465FC5" w:rsidRDefault="0046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465F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21635"/>
    <w:rsid w:val="00027C9D"/>
    <w:rsid w:val="000310C1"/>
    <w:rsid w:val="0004009E"/>
    <w:rsid w:val="000439DF"/>
    <w:rsid w:val="00047C02"/>
    <w:rsid w:val="000577F0"/>
    <w:rsid w:val="00060C02"/>
    <w:rsid w:val="00066EEE"/>
    <w:rsid w:val="000830B9"/>
    <w:rsid w:val="00087C4A"/>
    <w:rsid w:val="00095EE8"/>
    <w:rsid w:val="000A54A3"/>
    <w:rsid w:val="000A5D63"/>
    <w:rsid w:val="000C17F1"/>
    <w:rsid w:val="000D15BD"/>
    <w:rsid w:val="000D17BC"/>
    <w:rsid w:val="000E773E"/>
    <w:rsid w:val="000F08EA"/>
    <w:rsid w:val="0010186F"/>
    <w:rsid w:val="00106C89"/>
    <w:rsid w:val="0011092C"/>
    <w:rsid w:val="001117EC"/>
    <w:rsid w:val="00120F7C"/>
    <w:rsid w:val="00131D17"/>
    <w:rsid w:val="00144515"/>
    <w:rsid w:val="0015265E"/>
    <w:rsid w:val="001637AF"/>
    <w:rsid w:val="00170EFA"/>
    <w:rsid w:val="00173732"/>
    <w:rsid w:val="001744AB"/>
    <w:rsid w:val="00174E50"/>
    <w:rsid w:val="0019013B"/>
    <w:rsid w:val="001B4D32"/>
    <w:rsid w:val="001E0E05"/>
    <w:rsid w:val="001E11AF"/>
    <w:rsid w:val="001F1492"/>
    <w:rsid w:val="001F58B2"/>
    <w:rsid w:val="00202037"/>
    <w:rsid w:val="00205AB2"/>
    <w:rsid w:val="00212812"/>
    <w:rsid w:val="0021289E"/>
    <w:rsid w:val="00227068"/>
    <w:rsid w:val="00232618"/>
    <w:rsid w:val="00232EEE"/>
    <w:rsid w:val="002355B8"/>
    <w:rsid w:val="00242CA9"/>
    <w:rsid w:val="00252AF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3040F2"/>
    <w:rsid w:val="00305D34"/>
    <w:rsid w:val="00307227"/>
    <w:rsid w:val="00320F41"/>
    <w:rsid w:val="00325249"/>
    <w:rsid w:val="00355BA3"/>
    <w:rsid w:val="00363153"/>
    <w:rsid w:val="00370E2C"/>
    <w:rsid w:val="00374886"/>
    <w:rsid w:val="0037650C"/>
    <w:rsid w:val="0039016E"/>
    <w:rsid w:val="003A7708"/>
    <w:rsid w:val="003B29CE"/>
    <w:rsid w:val="003B5103"/>
    <w:rsid w:val="003B5E33"/>
    <w:rsid w:val="003D14A0"/>
    <w:rsid w:val="003D6BDD"/>
    <w:rsid w:val="003D6BE6"/>
    <w:rsid w:val="003E19AA"/>
    <w:rsid w:val="003F265C"/>
    <w:rsid w:val="003F580E"/>
    <w:rsid w:val="00403A83"/>
    <w:rsid w:val="00412FD2"/>
    <w:rsid w:val="0042328E"/>
    <w:rsid w:val="00426811"/>
    <w:rsid w:val="00430EB3"/>
    <w:rsid w:val="00430FDC"/>
    <w:rsid w:val="00434A31"/>
    <w:rsid w:val="00450CF5"/>
    <w:rsid w:val="004637F3"/>
    <w:rsid w:val="00463A76"/>
    <w:rsid w:val="0046424C"/>
    <w:rsid w:val="00465FC5"/>
    <w:rsid w:val="00474381"/>
    <w:rsid w:val="0048648A"/>
    <w:rsid w:val="00487B31"/>
    <w:rsid w:val="004972BA"/>
    <w:rsid w:val="004B122D"/>
    <w:rsid w:val="004E00CF"/>
    <w:rsid w:val="004E2851"/>
    <w:rsid w:val="004F2625"/>
    <w:rsid w:val="004F2DFF"/>
    <w:rsid w:val="004F2FE0"/>
    <w:rsid w:val="0050304C"/>
    <w:rsid w:val="00505615"/>
    <w:rsid w:val="005202B2"/>
    <w:rsid w:val="0054305F"/>
    <w:rsid w:val="005445F2"/>
    <w:rsid w:val="005509AD"/>
    <w:rsid w:val="005569B8"/>
    <w:rsid w:val="00560EB2"/>
    <w:rsid w:val="00596705"/>
    <w:rsid w:val="005B0D1F"/>
    <w:rsid w:val="005C1237"/>
    <w:rsid w:val="005D5B76"/>
    <w:rsid w:val="005D7622"/>
    <w:rsid w:val="005F16D8"/>
    <w:rsid w:val="005F2489"/>
    <w:rsid w:val="005F58AC"/>
    <w:rsid w:val="0060101C"/>
    <w:rsid w:val="00606E4D"/>
    <w:rsid w:val="00610084"/>
    <w:rsid w:val="00616EAE"/>
    <w:rsid w:val="00620515"/>
    <w:rsid w:val="006209F6"/>
    <w:rsid w:val="00625AC0"/>
    <w:rsid w:val="0062673D"/>
    <w:rsid w:val="006349FC"/>
    <w:rsid w:val="00643EB6"/>
    <w:rsid w:val="00650BD8"/>
    <w:rsid w:val="00675E36"/>
    <w:rsid w:val="006815F1"/>
    <w:rsid w:val="00681B41"/>
    <w:rsid w:val="00686946"/>
    <w:rsid w:val="0069564D"/>
    <w:rsid w:val="006A585F"/>
    <w:rsid w:val="006B38EA"/>
    <w:rsid w:val="006E6063"/>
    <w:rsid w:val="006F6E9B"/>
    <w:rsid w:val="00712555"/>
    <w:rsid w:val="0072031E"/>
    <w:rsid w:val="00725606"/>
    <w:rsid w:val="00732CCF"/>
    <w:rsid w:val="00741251"/>
    <w:rsid w:val="00753948"/>
    <w:rsid w:val="0077582D"/>
    <w:rsid w:val="007810BE"/>
    <w:rsid w:val="00792DD6"/>
    <w:rsid w:val="0079639E"/>
    <w:rsid w:val="007A152A"/>
    <w:rsid w:val="007A75FE"/>
    <w:rsid w:val="007C289F"/>
    <w:rsid w:val="007C77E3"/>
    <w:rsid w:val="007D1E8E"/>
    <w:rsid w:val="007F7BDC"/>
    <w:rsid w:val="0082540E"/>
    <w:rsid w:val="00834972"/>
    <w:rsid w:val="00841004"/>
    <w:rsid w:val="00846953"/>
    <w:rsid w:val="00880521"/>
    <w:rsid w:val="008A2459"/>
    <w:rsid w:val="008B2927"/>
    <w:rsid w:val="008B4DD7"/>
    <w:rsid w:val="008E2FEE"/>
    <w:rsid w:val="008F4FF5"/>
    <w:rsid w:val="008F5548"/>
    <w:rsid w:val="00900528"/>
    <w:rsid w:val="00910A90"/>
    <w:rsid w:val="009337B4"/>
    <w:rsid w:val="00953F15"/>
    <w:rsid w:val="00956C3D"/>
    <w:rsid w:val="00957746"/>
    <w:rsid w:val="00963836"/>
    <w:rsid w:val="0096788A"/>
    <w:rsid w:val="00972DC9"/>
    <w:rsid w:val="0097529A"/>
    <w:rsid w:val="00975457"/>
    <w:rsid w:val="00981D7E"/>
    <w:rsid w:val="009866A4"/>
    <w:rsid w:val="00987A9B"/>
    <w:rsid w:val="00995AB7"/>
    <w:rsid w:val="009B0EF6"/>
    <w:rsid w:val="009C2FF3"/>
    <w:rsid w:val="009D2AD4"/>
    <w:rsid w:val="009E26FA"/>
    <w:rsid w:val="009E2BB6"/>
    <w:rsid w:val="00A0039E"/>
    <w:rsid w:val="00A01EA3"/>
    <w:rsid w:val="00A21882"/>
    <w:rsid w:val="00A2631E"/>
    <w:rsid w:val="00A30331"/>
    <w:rsid w:val="00A35A86"/>
    <w:rsid w:val="00A52320"/>
    <w:rsid w:val="00A8366E"/>
    <w:rsid w:val="00A932B8"/>
    <w:rsid w:val="00AA322A"/>
    <w:rsid w:val="00AB03FA"/>
    <w:rsid w:val="00AC4DBA"/>
    <w:rsid w:val="00AD0286"/>
    <w:rsid w:val="00B074F2"/>
    <w:rsid w:val="00B106E3"/>
    <w:rsid w:val="00B130E3"/>
    <w:rsid w:val="00B26DE7"/>
    <w:rsid w:val="00B41532"/>
    <w:rsid w:val="00B46ED6"/>
    <w:rsid w:val="00B47B8B"/>
    <w:rsid w:val="00B63E7A"/>
    <w:rsid w:val="00B65E73"/>
    <w:rsid w:val="00B674E3"/>
    <w:rsid w:val="00B87DC1"/>
    <w:rsid w:val="00B939E6"/>
    <w:rsid w:val="00B9465F"/>
    <w:rsid w:val="00BA7D6A"/>
    <w:rsid w:val="00BB2B62"/>
    <w:rsid w:val="00BC59AD"/>
    <w:rsid w:val="00BD7D26"/>
    <w:rsid w:val="00BE05E8"/>
    <w:rsid w:val="00BE4E5E"/>
    <w:rsid w:val="00BE5DFA"/>
    <w:rsid w:val="00C053C5"/>
    <w:rsid w:val="00C22B67"/>
    <w:rsid w:val="00C244A7"/>
    <w:rsid w:val="00C42F2A"/>
    <w:rsid w:val="00C4307F"/>
    <w:rsid w:val="00C44187"/>
    <w:rsid w:val="00C50B22"/>
    <w:rsid w:val="00C54FDF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A3926"/>
    <w:rsid w:val="00CB4EF7"/>
    <w:rsid w:val="00CB51A4"/>
    <w:rsid w:val="00CC1CE2"/>
    <w:rsid w:val="00CE1A2C"/>
    <w:rsid w:val="00CE2997"/>
    <w:rsid w:val="00CF14F5"/>
    <w:rsid w:val="00D209DD"/>
    <w:rsid w:val="00D21A97"/>
    <w:rsid w:val="00D2335D"/>
    <w:rsid w:val="00D26353"/>
    <w:rsid w:val="00D30B98"/>
    <w:rsid w:val="00D341DF"/>
    <w:rsid w:val="00D410B3"/>
    <w:rsid w:val="00D47051"/>
    <w:rsid w:val="00D56BFC"/>
    <w:rsid w:val="00D56CFE"/>
    <w:rsid w:val="00D57A1E"/>
    <w:rsid w:val="00D63D1A"/>
    <w:rsid w:val="00D71FF5"/>
    <w:rsid w:val="00D75024"/>
    <w:rsid w:val="00D7586D"/>
    <w:rsid w:val="00D93924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DF5591"/>
    <w:rsid w:val="00E15937"/>
    <w:rsid w:val="00E210EC"/>
    <w:rsid w:val="00E23F23"/>
    <w:rsid w:val="00E26757"/>
    <w:rsid w:val="00E30005"/>
    <w:rsid w:val="00E401FA"/>
    <w:rsid w:val="00E43C37"/>
    <w:rsid w:val="00E63127"/>
    <w:rsid w:val="00E65539"/>
    <w:rsid w:val="00E66850"/>
    <w:rsid w:val="00E75BA8"/>
    <w:rsid w:val="00EC1900"/>
    <w:rsid w:val="00ED4E33"/>
    <w:rsid w:val="00ED68FF"/>
    <w:rsid w:val="00EE3563"/>
    <w:rsid w:val="00EE54BA"/>
    <w:rsid w:val="00F006E9"/>
    <w:rsid w:val="00F00811"/>
    <w:rsid w:val="00F07948"/>
    <w:rsid w:val="00F17331"/>
    <w:rsid w:val="00F17738"/>
    <w:rsid w:val="00F2475A"/>
    <w:rsid w:val="00F2773C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  <w:rsid w:val="00F941A6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Лист1!$A$2:$A$9</c:f>
              <c:strCache>
                <c:ptCount val="8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Учёт рекламы в сети Интернет</c:v>
                </c:pt>
                <c:pt idx="5">
                  <c:v>Вопросы административного характера</c:v>
                </c:pt>
                <c:pt idx="6">
                  <c:v>Вопросы организации работы почтовых отделений и их сотрудников</c:v>
                </c:pt>
                <c:pt idx="7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6878</c:v>
                </c:pt>
                <c:pt idx="1">
                  <c:v>4539</c:v>
                </c:pt>
                <c:pt idx="2">
                  <c:v>2179</c:v>
                </c:pt>
                <c:pt idx="3">
                  <c:v>1041</c:v>
                </c:pt>
                <c:pt idx="4">
                  <c:v>362</c:v>
                </c:pt>
                <c:pt idx="5">
                  <c:v>360</c:v>
                </c:pt>
                <c:pt idx="6">
                  <c:v>263</c:v>
                </c:pt>
                <c:pt idx="7">
                  <c:v>204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Лист1!$A$2:$A$9</c:f>
              <c:strCache>
                <c:ptCount val="8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  <c:pt idx="7">
                  <c:v>Учёт рекламы в сети Интернет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4540</c:v>
                </c:pt>
                <c:pt idx="1">
                  <c:v>3743</c:v>
                </c:pt>
                <c:pt idx="2">
                  <c:v>1478</c:v>
                </c:pt>
                <c:pt idx="3">
                  <c:v>744</c:v>
                </c:pt>
                <c:pt idx="4">
                  <c:v>423</c:v>
                </c:pt>
                <c:pt idx="5">
                  <c:v>257</c:v>
                </c:pt>
                <c:pt idx="6">
                  <c:v>133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7288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7421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6820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10240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10818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11323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2024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15826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958208"/>
        <c:axId val="87644928"/>
        <c:axId val="0"/>
      </c:bar3DChart>
      <c:catAx>
        <c:axId val="10095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87644928"/>
        <c:crosses val="autoZero"/>
        <c:auto val="1"/>
        <c:lblAlgn val="ctr"/>
        <c:lblOffset val="100"/>
        <c:noMultiLvlLbl val="0"/>
      </c:catAx>
      <c:valAx>
        <c:axId val="8764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5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1</cp:revision>
  <dcterms:created xsi:type="dcterms:W3CDTF">2024-04-03T10:12:00Z</dcterms:created>
  <dcterms:modified xsi:type="dcterms:W3CDTF">2024-04-03T10:12:00Z</dcterms:modified>
</cp:coreProperties>
</file>