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355A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10.03.2017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80AAA" w:rsidR="0028549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90ce17" w14:paraId="d90ce17" w:rsidRDefault="008F1B29" w:rsidR="008F1B29">
      <w:pPr>
        <w15:collapsed w:val="false"/>
        <w:rPr>
          <w:lang w:val="en-US"/>
        </w:rPr>
      </w:pPr>
    </w:p>
    <w:p w:rsidRDefault="00FD4EA0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>
        <w:rPr>
          <w:rFonts w:cs="Times New Roman" w:hAnsi="Times New Roman" w:ascii="Times New Roman"/>
          <w:sz w:val="28"/>
          <w:szCs w:val="28"/>
        </w:rPr>
        <w:t>ЁБутово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FD4EA0">
        <w:rPr>
          <w:rFonts w:cs="Times New Roman" w:hAnsi="Times New Roman" w:ascii="Times New Roman"/>
          <w:sz w:val="28"/>
          <w:szCs w:val="28"/>
        </w:rPr>
        <w:br/>
      </w:r>
      <w:r>
        <w:rPr>
          <w:rFonts w:cs="Times New Roman" w:hAnsi="Times New Roman" w:ascii="Times New Roman"/>
          <w:sz w:val="28"/>
          <w:szCs w:val="28"/>
        </w:rPr>
        <w:t xml:space="preserve">ПИ № ТУ 50 - 01659 </w:t>
      </w:r>
      <w:r w:rsidR="00FD4EA0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18.03.</w:t>
      </w:r>
      <w:r w:rsidR="00FD4EA0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="00182DC2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82DC2">
        <w:rPr>
          <w:rFonts w:cs="Times New Roman" w:hAnsi="Times New Roman" w:ascii="Times New Roman"/>
          <w:sz w:val="28"/>
          <w:szCs w:val="28"/>
        </w:rPr>
        <w:t xml:space="preserve"> </w:t>
      </w:r>
      <w:r w:rsidR="00FD4EA0">
        <w:rPr>
          <w:rFonts w:cs="Times New Roman" w:hAnsi="Times New Roman" w:ascii="Times New Roman"/>
          <w:sz w:val="28"/>
          <w:szCs w:val="28"/>
        </w:rPr>
        <w:t>исключить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FD4EA0">
        <w:rPr>
          <w:rFonts w:cs="Times New Roman" w:hAnsi="Times New Roman" w:ascii="Times New Roman"/>
          <w:sz w:val="28"/>
          <w:szCs w:val="28"/>
        </w:rPr>
        <w:t xml:space="preserve"> (далее - Управление)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D4EA0">
        <w:rPr>
          <w:rFonts w:cs="Times New Roman" w:hAnsi="Times New Roman" w:ascii="Times New Roman"/>
          <w:sz w:val="28"/>
          <w:szCs w:val="28"/>
        </w:rPr>
        <w:t xml:space="preserve">Отделу анализа и координации деятельности территориальных управлений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r w:rsidR="00FD4EA0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D4EA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80AAA" w:rsidR="0028549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80AAA" w:rsidR="0028549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Сокоушин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280928739333981178611295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25.07.2016 - 25.07.2017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318C9" w:rsidP="00AE17C7" w:rsidR="006318C9">
      <w:pPr>
        <w:spacing w:lineRule="auto" w:line="240" w:after="0"/>
      </w:pPr>
      <w:r>
        <w:separator/>
      </w:r>
    </w:p>
  </w:endnote>
  <w:endnote w:id="0" w:type="continuationSeparator">
    <w:p w:rsidRDefault="006318C9" w:rsidP="00AE17C7" w:rsidR="006318C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Шацкий К.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FD4EA0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9570857 доб. 7857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318C9" w:rsidP="00AE17C7" w:rsidR="006318C9">
      <w:pPr>
        <w:spacing w:lineRule="auto" w:line="240" w:after="0"/>
      </w:pPr>
      <w:r>
        <w:separator/>
      </w:r>
    </w:p>
  </w:footnote>
  <w:footnote w:id="0" w:type="continuationSeparator">
    <w:p w:rsidRDefault="006318C9" w:rsidP="00AE17C7" w:rsidR="006318C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355A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4EA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0AAA"/>
    <w:rsid w:val="000C1CE0"/>
    <w:rsid w:val="000F694E"/>
    <w:rsid w:val="000F6D3F"/>
    <w:rsid w:val="00132A70"/>
    <w:rsid w:val="00134D66"/>
    <w:rsid w:val="00141450"/>
    <w:rsid w:val="00154724"/>
    <w:rsid w:val="00182DC2"/>
    <w:rsid w:val="001A4E58"/>
    <w:rsid w:val="001C2532"/>
    <w:rsid w:val="001D5F27"/>
    <w:rsid w:val="001F17AC"/>
    <w:rsid w:val="00242F96"/>
    <w:rsid w:val="00251824"/>
    <w:rsid w:val="00272472"/>
    <w:rsid w:val="002733E7"/>
    <w:rsid w:val="0028549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18C9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55AE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  <w:rsid w:val="00FD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6640B" w:rsidP="0096640B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6640B" w:rsidP="0096640B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6640B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0E1D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6640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6640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9664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96640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0D2496-7B1C-4E23-9647-CF8AEEF4DC4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177</properties:Words>
  <properties:Characters>1011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2017-03-10T06:36:00Z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2017-03-10T06:36:00Z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