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EA" w:rsidRPr="00BB7D99" w:rsidRDefault="00D11FEA" w:rsidP="00D11FEA">
      <w:pPr>
        <w:pStyle w:val="a3"/>
        <w:rPr>
          <w:color w:val="000000"/>
        </w:rPr>
      </w:pPr>
      <w:bookmarkStart w:id="0" w:name="_GoBack"/>
      <w:r w:rsidRPr="00BB7D99">
        <w:rPr>
          <w:rStyle w:val="a4"/>
          <w:color w:val="000000"/>
        </w:rPr>
        <w:t xml:space="preserve">О проведенных Управлением </w:t>
      </w:r>
      <w:proofErr w:type="spellStart"/>
      <w:r w:rsidRPr="00BB7D99">
        <w:rPr>
          <w:rStyle w:val="a4"/>
          <w:color w:val="000000"/>
        </w:rPr>
        <w:t>Роскомнадзора</w:t>
      </w:r>
      <w:proofErr w:type="spellEnd"/>
      <w:r w:rsidRPr="00BB7D99">
        <w:rPr>
          <w:rStyle w:val="a4"/>
          <w:color w:val="000000"/>
        </w:rPr>
        <w:t xml:space="preserve"> по Центральному федеральному округу мероприятиях в области связи в 1 квартале 2018 года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t xml:space="preserve">          Управлением </w:t>
      </w:r>
      <w:proofErr w:type="spellStart"/>
      <w:r w:rsidRPr="00BB7D99">
        <w:rPr>
          <w:color w:val="000000"/>
        </w:rPr>
        <w:t>Роскомнадзора</w:t>
      </w:r>
      <w:proofErr w:type="spellEnd"/>
      <w:r w:rsidRPr="00BB7D99">
        <w:rPr>
          <w:color w:val="000000"/>
        </w:rPr>
        <w:t xml:space="preserve"> по Центральному федеральному округу в 1 квартале 2018 года проведено 36 мероприятий государственного контроля (надзора) в сфере связи.</w:t>
      </w:r>
      <w:r w:rsidRPr="00BB7D99">
        <w:rPr>
          <w:color w:val="000000"/>
        </w:rPr>
        <w:br/>
        <w:t>          Всего проведено 17 плановых мероприятий систематического наблюдения, а также 19 внеплановых мероприятий, из которых 15 мероприятий во взаимодействии и 4 мероприятия систематического наблюдения.</w:t>
      </w:r>
    </w:p>
    <w:p w:rsidR="00D11FEA" w:rsidRPr="00BB7D99" w:rsidRDefault="00D11FEA" w:rsidP="00D11FEA">
      <w:pPr>
        <w:pStyle w:val="a3"/>
        <w:jc w:val="center"/>
        <w:rPr>
          <w:color w:val="000000"/>
        </w:rPr>
      </w:pPr>
      <w:r w:rsidRPr="00BB7D99">
        <w:rPr>
          <w:color w:val="000000"/>
        </w:rPr>
        <w:t> </w:t>
      </w:r>
      <w:r w:rsidRPr="00BB7D99">
        <w:rPr>
          <w:noProof/>
          <w:color w:val="000000"/>
        </w:rPr>
        <w:drawing>
          <wp:inline distT="0" distB="0" distL="0" distR="0" wp14:anchorId="034973C3" wp14:editId="33EAC1C7">
            <wp:extent cx="4275455" cy="2001520"/>
            <wp:effectExtent l="0" t="0" r="0" b="0"/>
            <wp:docPr id="1" name="Рисунок 1" descr="https://admin.rkn.gov.ru/docs/77/Kopija_Novyj_risun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rkn.gov.ru/docs/77/Kopija_Novyj_risunok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t> </w:t>
      </w:r>
      <w:r w:rsidRPr="00BB7D99">
        <w:rPr>
          <w:rStyle w:val="a4"/>
          <w:color w:val="000000"/>
        </w:rPr>
        <w:t> Объемы и результаты привлечения к административной ответственности за 1 квартал 2018 года.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rStyle w:val="a4"/>
          <w:color w:val="000000"/>
        </w:rPr>
        <w:t xml:space="preserve">         </w:t>
      </w:r>
      <w:r w:rsidRPr="00BB7D99">
        <w:rPr>
          <w:color w:val="000000"/>
        </w:rPr>
        <w:t xml:space="preserve">В результате рассмотрения материалов, поступивших от </w:t>
      </w:r>
      <w:proofErr w:type="spellStart"/>
      <w:r w:rsidRPr="00BB7D99">
        <w:rPr>
          <w:color w:val="000000"/>
        </w:rPr>
        <w:t>Россвязи</w:t>
      </w:r>
      <w:proofErr w:type="spellEnd"/>
      <w:r w:rsidRPr="00BB7D99">
        <w:rPr>
          <w:color w:val="000000"/>
        </w:rPr>
        <w:t>, филиала ФГУП «ГРЧЦ» в Центральном федеральном округе, правоохранительных органов и граждан, указывающих на наличие события административного правонарушения, составлено 935 протоколов об административных правонарушениях.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t>        Анализ нарушений обязательных требований в сфере связи за 1 квартал 2018 года показал, что наиболее часто выявляются следующие нарушения: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t>- осуществление предпринимательской деятельности с нарушением условий лицензии – 358, из них, нарушений в сфере почтовой связи – 301, а также не предоставление сведений о базе расчета обязательных отчислений (неналоговых платежей) в резерв универсального обслуживания – 57;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t xml:space="preserve">- </w:t>
      </w:r>
      <w:proofErr w:type="spellStart"/>
      <w:r w:rsidRPr="00BB7D99">
        <w:rPr>
          <w:color w:val="000000"/>
        </w:rPr>
        <w:t>неограничение</w:t>
      </w:r>
      <w:proofErr w:type="spellEnd"/>
      <w:r w:rsidRPr="00BB7D99">
        <w:rPr>
          <w:color w:val="000000"/>
        </w:rPr>
        <w:t xml:space="preserve"> доступа к информации, распространение которой в Российской Федерации запрещено - 158;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t>-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 61.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t>        По итогам деятельности Управления по привлечению к административной ответственности, судами за 1 квартал 2018 года были наложены штрафы, сумма которых составила 5 505 000 рублей, по следующим видам нарушений: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t xml:space="preserve">- ст. 13.34 за </w:t>
      </w:r>
      <w:proofErr w:type="spellStart"/>
      <w:r w:rsidRPr="00BB7D99">
        <w:rPr>
          <w:color w:val="000000"/>
        </w:rPr>
        <w:t>неограничение</w:t>
      </w:r>
      <w:proofErr w:type="spellEnd"/>
      <w:r w:rsidRPr="00BB7D99">
        <w:rPr>
          <w:color w:val="000000"/>
        </w:rPr>
        <w:t xml:space="preserve"> доступа к информации, распространение которой в Российской Федерации запрещено – 1 733 000 рублей;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lastRenderedPageBreak/>
        <w:t>- ч. 3 ст. 14.1 за осуществление предпринимательской деятельности с нарушением условий лицензии в сфере почтовой связи 1 668 000 рублей;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t>- ст. 13.38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 1 350 000 рублей;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t>- ч. 3 ст. 14.1 за осуществление предпринимательской деятельности с нарушением условий лицензии в сфере связи – 753 000 рублей;</w:t>
      </w:r>
    </w:p>
    <w:p w:rsidR="00D11FEA" w:rsidRPr="00BB7D99" w:rsidRDefault="00D11FEA" w:rsidP="00D11FEA">
      <w:pPr>
        <w:pStyle w:val="a3"/>
        <w:rPr>
          <w:color w:val="000000"/>
        </w:rPr>
      </w:pPr>
      <w:r w:rsidRPr="00BB7D99">
        <w:rPr>
          <w:color w:val="000000"/>
        </w:rPr>
        <w:t>- ст. 19.5 за 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– 1 000 рублей.</w:t>
      </w:r>
    </w:p>
    <w:bookmarkEnd w:id="0"/>
    <w:p w:rsidR="00340FA0" w:rsidRDefault="00340FA0"/>
    <w:sectPr w:rsidR="0034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EA"/>
    <w:rsid w:val="00340FA0"/>
    <w:rsid w:val="00AB252A"/>
    <w:rsid w:val="00BB7D99"/>
    <w:rsid w:val="00D1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F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F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2</cp:revision>
  <dcterms:created xsi:type="dcterms:W3CDTF">2018-04-17T05:33:00Z</dcterms:created>
  <dcterms:modified xsi:type="dcterms:W3CDTF">2018-04-17T05:33:00Z</dcterms:modified>
</cp:coreProperties>
</file>