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A3" w:rsidRPr="00D74AA0" w:rsidRDefault="00DA1DA3" w:rsidP="00DA1DA3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>
        <w:rPr>
          <w:b/>
          <w:szCs w:val="28"/>
        </w:rPr>
        <w:t xml:space="preserve">Управлении </w:t>
      </w:r>
      <w:r w:rsidRPr="00D74AA0">
        <w:rPr>
          <w:b/>
          <w:szCs w:val="28"/>
        </w:rPr>
        <w:t>Роскомнадзор</w:t>
      </w:r>
      <w:r>
        <w:rPr>
          <w:b/>
          <w:szCs w:val="28"/>
        </w:rPr>
        <w:t>а по Центральному федеральному округу</w:t>
      </w:r>
    </w:p>
    <w:p w:rsidR="00DA1DA3" w:rsidRPr="00D74AA0" w:rsidRDefault="00DA1DA3" w:rsidP="00DA1DA3">
      <w:pPr>
        <w:jc w:val="center"/>
        <w:rPr>
          <w:b/>
          <w:szCs w:val="28"/>
        </w:rPr>
      </w:pPr>
      <w:r w:rsidRPr="00D74AA0">
        <w:rPr>
          <w:b/>
          <w:szCs w:val="28"/>
        </w:rPr>
        <w:t>в 201</w:t>
      </w:r>
      <w:r>
        <w:rPr>
          <w:b/>
          <w:szCs w:val="28"/>
        </w:rPr>
        <w:t>5</w:t>
      </w:r>
      <w:r w:rsidRPr="00D74AA0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DA1DA3" w:rsidRPr="0082051E" w:rsidRDefault="00DA1DA3" w:rsidP="00DA1DA3">
      <w:pPr>
        <w:jc w:val="center"/>
        <w:rPr>
          <w:szCs w:val="28"/>
        </w:rPr>
      </w:pPr>
    </w:p>
    <w:p w:rsidR="00DA1DA3" w:rsidRDefault="00DA1DA3" w:rsidP="00DA1DA3">
      <w:pPr>
        <w:ind w:firstLine="709"/>
        <w:jc w:val="both"/>
        <w:rPr>
          <w:szCs w:val="28"/>
        </w:rPr>
      </w:pPr>
      <w:r>
        <w:rPr>
          <w:szCs w:val="28"/>
        </w:rPr>
        <w:t xml:space="preserve">В 2015 году в Управление Роскомнадзора по Центральному федеральному округу (далее - Управление) поступило </w:t>
      </w:r>
      <w:r>
        <w:rPr>
          <w:b/>
          <w:szCs w:val="28"/>
        </w:rPr>
        <w:t>20 654 </w:t>
      </w:r>
      <w:r>
        <w:rPr>
          <w:szCs w:val="28"/>
        </w:rPr>
        <w:t>обращений граждан.</w:t>
      </w:r>
    </w:p>
    <w:p w:rsidR="00DA1DA3" w:rsidRPr="00365ED9" w:rsidRDefault="00DA1DA3" w:rsidP="00DA1DA3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При этом </w:t>
      </w:r>
      <w:r w:rsidRPr="004F453E">
        <w:rPr>
          <w:b/>
          <w:color w:val="000000"/>
          <w:szCs w:val="28"/>
        </w:rPr>
        <w:t>14</w:t>
      </w:r>
      <w:r>
        <w:rPr>
          <w:b/>
          <w:color w:val="000000"/>
          <w:szCs w:val="28"/>
        </w:rPr>
        <w:t>396 </w:t>
      </w:r>
      <w:r>
        <w:rPr>
          <w:szCs w:val="28"/>
        </w:rPr>
        <w:t>обращений от общего количества поступили в Управление в электронном виде через Официальный  сайт Роскомнадзора.</w:t>
      </w:r>
    </w:p>
    <w:p w:rsidR="00DA1DA3" w:rsidRDefault="00DA1DA3" w:rsidP="00DA1DA3">
      <w:pPr>
        <w:ind w:firstLine="708"/>
        <w:jc w:val="both"/>
        <w:rPr>
          <w:szCs w:val="28"/>
        </w:rPr>
      </w:pPr>
      <w:r>
        <w:rPr>
          <w:szCs w:val="28"/>
        </w:rPr>
        <w:t xml:space="preserve">Из Центрального Аппарата Роскомнадзора на рассмотрение направлено </w:t>
      </w:r>
      <w:r>
        <w:rPr>
          <w:b/>
          <w:szCs w:val="28"/>
        </w:rPr>
        <w:t xml:space="preserve">1 124 </w:t>
      </w:r>
      <w:r>
        <w:rPr>
          <w:szCs w:val="28"/>
        </w:rPr>
        <w:t>обращений. И</w:t>
      </w:r>
      <w:r>
        <w:rPr>
          <w:color w:val="000000"/>
          <w:szCs w:val="28"/>
        </w:rPr>
        <w:t xml:space="preserve">з </w:t>
      </w:r>
      <w:r>
        <w:rPr>
          <w:szCs w:val="28"/>
        </w:rPr>
        <w:t>других органов государственной власти и местного самоуправления </w:t>
      </w:r>
      <w:r>
        <w:rPr>
          <w:b/>
          <w:szCs w:val="28"/>
        </w:rPr>
        <w:t xml:space="preserve">3 399 </w:t>
      </w:r>
      <w:r>
        <w:rPr>
          <w:szCs w:val="28"/>
        </w:rPr>
        <w:t>обращений</w:t>
      </w:r>
      <w:r>
        <w:rPr>
          <w:color w:val="000000"/>
          <w:szCs w:val="28"/>
        </w:rPr>
        <w:t>.</w:t>
      </w:r>
    </w:p>
    <w:p w:rsidR="00DA1DA3" w:rsidRDefault="00DA1DA3" w:rsidP="00DA1DA3">
      <w:pPr>
        <w:ind w:firstLine="708"/>
        <w:jc w:val="both"/>
        <w:rPr>
          <w:szCs w:val="28"/>
        </w:rPr>
      </w:pPr>
      <w:r>
        <w:rPr>
          <w:szCs w:val="28"/>
        </w:rPr>
        <w:t>Сравнительный анализ поступивших в Управление обращений граждан показывает, что: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37%  обращений касаются защиты персональных данных;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25</w:t>
      </w:r>
      <w:r w:rsidRPr="00C907B4">
        <w:rPr>
          <w:color w:val="000000" w:themeColor="text1"/>
          <w:szCs w:val="28"/>
        </w:rPr>
        <w:t>%</w:t>
      </w:r>
      <w:r>
        <w:rPr>
          <w:szCs w:val="28"/>
        </w:rPr>
        <w:t xml:space="preserve">  обращений по вопросу качества оказания услуг связи;    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11</w:t>
      </w:r>
      <w:r w:rsidRPr="00C907B4">
        <w:rPr>
          <w:color w:val="000000" w:themeColor="text1"/>
          <w:szCs w:val="28"/>
        </w:rPr>
        <w:t>%</w:t>
      </w:r>
      <w:r>
        <w:rPr>
          <w:szCs w:val="28"/>
        </w:rPr>
        <w:t xml:space="preserve"> обращений по вопросу пересылке, доставки и розыска почтовых отправлений;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10%  обращений по вопросу содержания материалов, публикуемых в СМИ, в т.ч. телевизионных передач;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7%  обращений по вопросу ограничения доступа к сайтам</w:t>
      </w:r>
      <w:r w:rsidRPr="00560A36">
        <w:rPr>
          <w:szCs w:val="28"/>
        </w:rPr>
        <w:t>;</w:t>
      </w:r>
    </w:p>
    <w:p w:rsidR="00DA1DA3" w:rsidRDefault="00DA1DA3" w:rsidP="00DA1DA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 7%  обращений содержат вопросы административного характера.</w:t>
      </w:r>
    </w:p>
    <w:p w:rsidR="00DA1DA3" w:rsidRPr="00B47CD1" w:rsidRDefault="00DA1DA3" w:rsidP="00DA1DA3">
      <w:pPr>
        <w:tabs>
          <w:tab w:val="left" w:pos="720"/>
        </w:tabs>
        <w:jc w:val="both"/>
        <w:rPr>
          <w:szCs w:val="28"/>
        </w:rPr>
      </w:pPr>
    </w:p>
    <w:p w:rsidR="00DA1DA3" w:rsidRDefault="00DA1DA3" w:rsidP="00DA1DA3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A1DA3" w:rsidRDefault="00DA1DA3" w:rsidP="00DA1DA3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</w:t>
      </w:r>
      <w:r>
        <w:rPr>
          <w:rFonts w:ascii="Times New Roman" w:hAnsi="Times New Roman" w:cs="Times New Roman"/>
          <w:b/>
          <w:sz w:val="28"/>
          <w:szCs w:val="28"/>
        </w:rPr>
        <w:t>тикам</w:t>
      </w:r>
    </w:p>
    <w:p w:rsidR="00DA1DA3" w:rsidRDefault="00DA1DA3" w:rsidP="00DA1DA3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A3" w:rsidRPr="00E903C6" w:rsidRDefault="00DA1DA3" w:rsidP="00DA1DA3">
      <w:pPr>
        <w:pStyle w:val="a3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DA3" w:rsidRDefault="00DA1DA3" w:rsidP="00DA1DA3">
      <w:pPr>
        <w:jc w:val="center"/>
        <w:rPr>
          <w:b/>
          <w:szCs w:val="28"/>
        </w:rPr>
      </w:pPr>
    </w:p>
    <w:p w:rsidR="00DA1DA3" w:rsidRDefault="00DA1DA3" w:rsidP="00DA1DA3">
      <w:pPr>
        <w:jc w:val="center"/>
        <w:rPr>
          <w:b/>
          <w:szCs w:val="28"/>
        </w:rPr>
      </w:pPr>
      <w:r w:rsidRPr="007E3802">
        <w:rPr>
          <w:b/>
          <w:noProof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1DA3" w:rsidRDefault="00DA1DA3" w:rsidP="00DA1DA3">
      <w:pPr>
        <w:jc w:val="center"/>
        <w:rPr>
          <w:b/>
          <w:szCs w:val="28"/>
        </w:rPr>
      </w:pPr>
    </w:p>
    <w:p w:rsidR="00DA1DA3" w:rsidRDefault="00DA1DA3" w:rsidP="00DA1DA3">
      <w:pPr>
        <w:jc w:val="center"/>
        <w:rPr>
          <w:b/>
          <w:szCs w:val="28"/>
        </w:rPr>
      </w:pPr>
    </w:p>
    <w:p w:rsidR="00DA1DA3" w:rsidRDefault="00DA1DA3" w:rsidP="00DA1DA3">
      <w:pPr>
        <w:jc w:val="center"/>
        <w:rPr>
          <w:b/>
          <w:szCs w:val="28"/>
        </w:rPr>
      </w:pPr>
    </w:p>
    <w:p w:rsidR="00DA1DA3" w:rsidRDefault="00DA1DA3" w:rsidP="00DA1DA3">
      <w:pPr>
        <w:jc w:val="center"/>
        <w:rPr>
          <w:b/>
          <w:szCs w:val="28"/>
        </w:rPr>
      </w:pPr>
    </w:p>
    <w:p w:rsidR="00DA1DA3" w:rsidRPr="00B300D7" w:rsidRDefault="00DA1DA3" w:rsidP="00DA1DA3">
      <w:pPr>
        <w:jc w:val="center"/>
        <w:rPr>
          <w:b/>
          <w:szCs w:val="28"/>
        </w:rPr>
      </w:pPr>
      <w:r w:rsidRPr="00B300D7">
        <w:rPr>
          <w:b/>
          <w:szCs w:val="28"/>
        </w:rPr>
        <w:lastRenderedPageBreak/>
        <w:t>Динамика поступивших обращений граждан за 201</w:t>
      </w:r>
      <w:r>
        <w:rPr>
          <w:b/>
          <w:szCs w:val="28"/>
        </w:rPr>
        <w:t>3</w:t>
      </w:r>
      <w:r w:rsidRPr="00B300D7">
        <w:rPr>
          <w:b/>
          <w:szCs w:val="28"/>
        </w:rPr>
        <w:t>-201</w:t>
      </w:r>
      <w:r>
        <w:rPr>
          <w:b/>
          <w:szCs w:val="28"/>
        </w:rPr>
        <w:t>5</w:t>
      </w:r>
      <w:r w:rsidRPr="00B300D7">
        <w:rPr>
          <w:b/>
          <w:szCs w:val="28"/>
        </w:rPr>
        <w:t xml:space="preserve"> год</w:t>
      </w:r>
    </w:p>
    <w:p w:rsidR="00DA1DA3" w:rsidRPr="00563C6F" w:rsidRDefault="00DA1DA3" w:rsidP="00DA1DA3">
      <w:pPr>
        <w:jc w:val="center"/>
        <w:rPr>
          <w:b/>
        </w:rPr>
      </w:pPr>
    </w:p>
    <w:p w:rsidR="00DA1DA3" w:rsidRDefault="00DA1DA3" w:rsidP="00DA1DA3">
      <w:pPr>
        <w:pStyle w:val="a3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1DA3" w:rsidRDefault="00DA1DA3" w:rsidP="00DA1DA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1DA3" w:rsidRDefault="00DA1DA3" w:rsidP="00DA1DA3">
      <w:pPr>
        <w:tabs>
          <w:tab w:val="left" w:pos="720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Все обращения поступили на имя руководителя и заместителей руководителя.</w:t>
      </w:r>
    </w:p>
    <w:p w:rsidR="00DA1DA3" w:rsidRDefault="00DA1DA3" w:rsidP="00DA1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Постановлением Правительства РФ от 28.07.2005 №452 «О Типовом 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DA1DA3" w:rsidRDefault="00DA1DA3" w:rsidP="00DA1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рассмотрения обращений граждан в Управлении вынесены решения:</w:t>
      </w:r>
    </w:p>
    <w:p w:rsidR="00DA1DA3" w:rsidRDefault="00DA1DA3" w:rsidP="00DA1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866173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иняты меры – </w:t>
      </w:r>
      <w:r w:rsidRPr="005305FE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 455</w:t>
      </w:r>
      <w:r w:rsidRPr="00CC2A2D">
        <w:rPr>
          <w:color w:val="000000"/>
          <w:szCs w:val="28"/>
        </w:rPr>
        <w:t>;</w:t>
      </w:r>
    </w:p>
    <w:p w:rsidR="00DA1DA3" w:rsidRPr="00CC2A2D" w:rsidRDefault="00DA1DA3" w:rsidP="00DA1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поддержано – </w:t>
      </w:r>
      <w:r w:rsidRPr="00271D5F">
        <w:rPr>
          <w:b/>
          <w:color w:val="000000"/>
          <w:szCs w:val="28"/>
        </w:rPr>
        <w:t>3 455</w:t>
      </w:r>
      <w:r>
        <w:rPr>
          <w:color w:val="000000"/>
          <w:szCs w:val="28"/>
        </w:rPr>
        <w:t>;</w:t>
      </w:r>
    </w:p>
    <w:p w:rsidR="00DA1DA3" w:rsidRPr="00866173" w:rsidRDefault="00DA1DA3" w:rsidP="00DA1DA3">
      <w:pPr>
        <w:ind w:firstLine="709"/>
        <w:jc w:val="both"/>
        <w:rPr>
          <w:color w:val="000000"/>
          <w:szCs w:val="28"/>
        </w:rPr>
      </w:pPr>
      <w:r w:rsidRPr="0086617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даны разъяснения – </w:t>
      </w:r>
      <w:r>
        <w:rPr>
          <w:b/>
          <w:color w:val="000000"/>
          <w:szCs w:val="28"/>
        </w:rPr>
        <w:t>14 159</w:t>
      </w:r>
      <w:r>
        <w:rPr>
          <w:color w:val="000000"/>
          <w:szCs w:val="28"/>
        </w:rPr>
        <w:t>;</w:t>
      </w:r>
    </w:p>
    <w:p w:rsidR="00DA1DA3" w:rsidRDefault="00DA1DA3" w:rsidP="00DA1DA3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- отказано – </w:t>
      </w:r>
      <w:r w:rsidRPr="005340A0">
        <w:rPr>
          <w:b/>
          <w:color w:val="000000"/>
          <w:szCs w:val="28"/>
        </w:rPr>
        <w:t>29</w:t>
      </w:r>
      <w:r>
        <w:rPr>
          <w:b/>
          <w:color w:val="000000"/>
          <w:szCs w:val="28"/>
        </w:rPr>
        <w:t>;</w:t>
      </w:r>
    </w:p>
    <w:p w:rsidR="00DA1DA3" w:rsidRDefault="00DA1DA3" w:rsidP="00DA1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переслано – </w:t>
      </w:r>
      <w:r>
        <w:rPr>
          <w:b/>
          <w:color w:val="000000"/>
          <w:szCs w:val="28"/>
        </w:rPr>
        <w:t>1 672</w:t>
      </w:r>
      <w:r>
        <w:rPr>
          <w:color w:val="000000"/>
          <w:szCs w:val="28"/>
        </w:rPr>
        <w:t>.</w:t>
      </w:r>
    </w:p>
    <w:p w:rsidR="00DA1DA3" w:rsidRPr="00DA3829" w:rsidRDefault="00DA1DA3" w:rsidP="00DA1DA3">
      <w:pPr>
        <w:ind w:firstLine="709"/>
        <w:jc w:val="both"/>
        <w:rPr>
          <w:color w:val="333333"/>
          <w:szCs w:val="28"/>
        </w:rPr>
      </w:pPr>
      <w:proofErr w:type="gramStart"/>
      <w:r>
        <w:rPr>
          <w:color w:val="000000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Cs w:val="28"/>
        </w:rPr>
        <w:t>России</w:t>
      </w:r>
      <w:r>
        <w:rPr>
          <w:color w:val="000000"/>
          <w:szCs w:val="28"/>
        </w:rPr>
        <w:t xml:space="preserve"> (в отношении </w:t>
      </w:r>
      <w:r w:rsidRPr="005B20B7">
        <w:rPr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Cs w:val="28"/>
        </w:rPr>
        <w:t xml:space="preserve">мошеннических действий, </w:t>
      </w:r>
      <w:r w:rsidRPr="005B20B7">
        <w:rPr>
          <w:szCs w:val="28"/>
        </w:rPr>
        <w:t>связанных с незаконным использованием сетей связи</w:t>
      </w:r>
      <w:r>
        <w:rPr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Cs w:val="28"/>
        </w:rPr>
        <w:t xml:space="preserve">Федеральную антимонопольную службу России (в отношении  рекламы в СМИ),  </w:t>
      </w:r>
      <w:proofErr w:type="spellStart"/>
      <w:r>
        <w:rPr>
          <w:color w:val="000000"/>
          <w:szCs w:val="28"/>
        </w:rPr>
        <w:t>Роспотребнадзор</w:t>
      </w:r>
      <w:proofErr w:type="spellEnd"/>
      <w:r>
        <w:rPr>
          <w:color w:val="000000"/>
          <w:szCs w:val="28"/>
        </w:rPr>
        <w:t>,  другие федеральные органы исполнительной власти и их территориальные органы.</w:t>
      </w:r>
      <w:proofErr w:type="gramEnd"/>
    </w:p>
    <w:p w:rsidR="00DA1DA3" w:rsidRPr="00BB425C" w:rsidRDefault="00DA1DA3" w:rsidP="00DA1DA3">
      <w:pPr>
        <w:spacing w:line="276" w:lineRule="auto"/>
        <w:ind w:firstLine="567"/>
        <w:jc w:val="both"/>
        <w:rPr>
          <w:szCs w:val="28"/>
        </w:rPr>
      </w:pPr>
      <w:r w:rsidRPr="00BB425C">
        <w:rPr>
          <w:szCs w:val="28"/>
        </w:rPr>
        <w:t xml:space="preserve">По обращениям граждан были проведены </w:t>
      </w:r>
      <w:r w:rsidRPr="005305FE">
        <w:rPr>
          <w:b/>
          <w:szCs w:val="28"/>
        </w:rPr>
        <w:t>10</w:t>
      </w:r>
      <w:r>
        <w:rPr>
          <w:b/>
          <w:szCs w:val="28"/>
        </w:rPr>
        <w:t>4</w:t>
      </w:r>
      <w:r w:rsidRPr="00BB425C">
        <w:rPr>
          <w:szCs w:val="28"/>
        </w:rPr>
        <w:t xml:space="preserve"> внеплановых </w:t>
      </w:r>
      <w:r>
        <w:rPr>
          <w:szCs w:val="28"/>
        </w:rPr>
        <w:t>проверок</w:t>
      </w:r>
      <w:r w:rsidRPr="00BB425C">
        <w:rPr>
          <w:szCs w:val="28"/>
        </w:rPr>
        <w:t xml:space="preserve">. </w:t>
      </w:r>
    </w:p>
    <w:p w:rsidR="00DA1DA3" w:rsidRPr="002B268A" w:rsidRDefault="00DA1DA3" w:rsidP="00DA1DA3">
      <w:pPr>
        <w:ind w:firstLine="567"/>
        <w:jc w:val="both"/>
        <w:rPr>
          <w:color w:val="000000"/>
          <w:szCs w:val="28"/>
        </w:rPr>
      </w:pPr>
      <w:r w:rsidRPr="002B268A">
        <w:rPr>
          <w:color w:val="000000"/>
          <w:szCs w:val="28"/>
        </w:rPr>
        <w:t>Заместителями</w:t>
      </w:r>
      <w:r>
        <w:rPr>
          <w:color w:val="000000"/>
          <w:szCs w:val="28"/>
        </w:rPr>
        <w:t xml:space="preserve"> руководителя Управления был проведен личный прием </w:t>
      </w:r>
      <w:r w:rsidRPr="005340A0">
        <w:rPr>
          <w:b/>
          <w:color w:val="000000"/>
          <w:szCs w:val="28"/>
        </w:rPr>
        <w:t>52</w:t>
      </w:r>
      <w:r>
        <w:rPr>
          <w:color w:val="000000"/>
          <w:szCs w:val="28"/>
        </w:rPr>
        <w:t xml:space="preserve"> граждан. Все обращения рассмотрены. О принятых решениях по результатам рассмотрения обращений были даны исчерпывающие ответы. </w:t>
      </w:r>
    </w:p>
    <w:p w:rsidR="00DA1DA3" w:rsidRDefault="00DA1DA3" w:rsidP="00DA1DA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14 декабря 2015 года в целях реализации поручения Президента Российской Федерации от 26 апреля 2013 года № Пр-936 о ежегодном проведении в День Конституции Российской Федерации общероссийского дня приема граждан, проведен третий общероссийский день приема граждан. В </w:t>
      </w:r>
      <w:proofErr w:type="gramStart"/>
      <w:r>
        <w:rPr>
          <w:szCs w:val="28"/>
        </w:rPr>
        <w:t>ходе</w:t>
      </w:r>
      <w:proofErr w:type="gramEnd"/>
      <w:r>
        <w:rPr>
          <w:szCs w:val="28"/>
        </w:rPr>
        <w:t> которого было принято 2 (два) заявителя, пришедших на личный прием с устными обращениями, по которым даны устные ответы по существу поставленных вопросам.</w:t>
      </w:r>
    </w:p>
    <w:p w:rsidR="00DA1DA3" w:rsidRDefault="00DA1DA3" w:rsidP="00DA1DA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В 2015 году по поручению Президента Российской Федерации в Приемной Президента Российской Федерации по приему граждан  руководителем Управления было проведено два (17 марта и 28 октября) личных приема заявителей. По всем обращениям были приняты решения и направлены ответы по существу поставленных вопросов. Все обращения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DA1DA3" w:rsidRDefault="00DA1DA3" w:rsidP="00DA1DA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За отчетный период на портал ССТУ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Ф поступило 83 обращений граждан. Все обращения рассмотрены. </w:t>
      </w:r>
    </w:p>
    <w:p w:rsidR="00DA1DA3" w:rsidRDefault="00DA1DA3" w:rsidP="00DA1DA3">
      <w:pPr>
        <w:rPr>
          <w:b/>
          <w:color w:val="000000"/>
          <w:szCs w:val="28"/>
        </w:rPr>
      </w:pPr>
    </w:p>
    <w:p w:rsidR="00DA1DA3" w:rsidRDefault="00DA1DA3" w:rsidP="00DA1DA3">
      <w:pPr>
        <w:ind w:left="900" w:firstLine="709"/>
        <w:jc w:val="center"/>
        <w:rPr>
          <w:b/>
          <w:color w:val="000000"/>
          <w:szCs w:val="28"/>
        </w:rPr>
      </w:pPr>
    </w:p>
    <w:p w:rsidR="00DA1DA3" w:rsidRDefault="00DA1DA3" w:rsidP="00DA1DA3">
      <w:pPr>
        <w:ind w:left="900" w:firstLine="709"/>
        <w:jc w:val="center"/>
        <w:rPr>
          <w:b/>
          <w:color w:val="000000"/>
          <w:szCs w:val="28"/>
        </w:rPr>
      </w:pPr>
    </w:p>
    <w:p w:rsidR="00DA1DA3" w:rsidRDefault="00DA1DA3" w:rsidP="00DA1DA3">
      <w:pPr>
        <w:jc w:val="center"/>
        <w:rPr>
          <w:b/>
          <w:color w:val="000000"/>
          <w:szCs w:val="28"/>
        </w:rPr>
      </w:pPr>
      <w:r w:rsidRPr="00E036F7">
        <w:rPr>
          <w:b/>
          <w:color w:val="000000"/>
          <w:szCs w:val="28"/>
        </w:rPr>
        <w:t>Статистические данные</w:t>
      </w:r>
    </w:p>
    <w:p w:rsidR="00DA1DA3" w:rsidRPr="00E036F7" w:rsidRDefault="00DA1DA3" w:rsidP="00DA1DA3">
      <w:pPr>
        <w:jc w:val="center"/>
        <w:rPr>
          <w:b/>
          <w:color w:val="000000"/>
          <w:szCs w:val="28"/>
        </w:rPr>
      </w:pPr>
    </w:p>
    <w:p w:rsidR="00DA1DA3" w:rsidRDefault="00DA1DA3" w:rsidP="00DA1DA3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</w:p>
    <w:p w:rsidR="00DA1DA3" w:rsidRDefault="00DA1DA3" w:rsidP="00DA1DA3">
      <w:pPr>
        <w:jc w:val="center"/>
        <w:rPr>
          <w:b/>
          <w:color w:val="000000"/>
        </w:rPr>
      </w:pPr>
      <w:r>
        <w:rPr>
          <w:b/>
          <w:color w:val="000000"/>
        </w:rPr>
        <w:t>по Центральному федеральному округу</w:t>
      </w:r>
    </w:p>
    <w:p w:rsidR="00DA1DA3" w:rsidRDefault="00DA1DA3" w:rsidP="00DA1DA3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</w:t>
      </w:r>
    </w:p>
    <w:p w:rsidR="00DA1DA3" w:rsidRDefault="00DA1DA3" w:rsidP="00DA1DA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E036F7">
        <w:rPr>
          <w:b/>
          <w:color w:val="000000"/>
        </w:rPr>
        <w:t>201</w:t>
      </w:r>
      <w:r>
        <w:rPr>
          <w:b/>
          <w:color w:val="000000"/>
        </w:rPr>
        <w:t>5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DA1DA3" w:rsidRDefault="00DA1DA3" w:rsidP="00DA1DA3">
      <w:pPr>
        <w:jc w:val="center"/>
        <w:rPr>
          <w:color w:val="000000"/>
          <w:szCs w:val="28"/>
        </w:rPr>
      </w:pPr>
    </w:p>
    <w:p w:rsidR="00DA1DA3" w:rsidRDefault="00DA1DA3" w:rsidP="00DA1DA3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DA1DA3" w:rsidRPr="008F68DD" w:rsidTr="006C58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 w:themeColor="text1"/>
                <w:sz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B641B4" w:rsidRDefault="00DA1DA3" w:rsidP="006C58F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20 654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302806" w:rsidRDefault="00DA1DA3" w:rsidP="006C58FD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sz w:val="22"/>
                <w:szCs w:val="22"/>
              </w:rPr>
              <w:t>1505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6C7753" w:rsidRDefault="00DA1DA3" w:rsidP="006C58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E958E8" w:rsidRDefault="00DA1DA3" w:rsidP="006C58FD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14396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B641B4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6C7753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CC6F0C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4679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6C7753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7 668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E958E8" w:rsidRDefault="00DA1DA3" w:rsidP="006C58F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1 537</w:t>
            </w:r>
          </w:p>
        </w:tc>
      </w:tr>
      <w:tr w:rsidR="00DA1DA3" w:rsidRPr="008F68DD" w:rsidTr="006C58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972FAF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9 309</w:t>
            </w:r>
          </w:p>
        </w:tc>
      </w:tr>
      <w:tr w:rsidR="00DA1DA3" w:rsidRPr="008F68DD" w:rsidTr="006C58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A3" w:rsidRPr="008F68DD" w:rsidRDefault="00DA1DA3" w:rsidP="006C58FD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972FAF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2 140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B641B4" w:rsidRDefault="00DA1DA3" w:rsidP="006C58F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972FAF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B641B4" w:rsidRDefault="00DA1DA3" w:rsidP="006C58F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E958E8" w:rsidRDefault="00DA1DA3" w:rsidP="006C58F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B641B4" w:rsidRDefault="00DA1DA3" w:rsidP="006C58FD">
            <w:pPr>
              <w:jc w:val="center"/>
              <w:rPr>
                <w:b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b/>
                <w:bCs/>
                <w:color w:val="000000"/>
                <w:sz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452F65" w:rsidRDefault="00DA1DA3" w:rsidP="006C58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color w:val="000000"/>
                <w:sz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8F68DD" w:rsidRDefault="00DA1DA3" w:rsidP="006C58FD">
            <w:pPr>
              <w:jc w:val="center"/>
              <w:rPr>
                <w:color w:val="FF0000"/>
                <w:sz w:val="22"/>
              </w:rPr>
            </w:pPr>
          </w:p>
        </w:tc>
      </w:tr>
      <w:tr w:rsidR="00DA1DA3" w:rsidRPr="008F68DD" w:rsidTr="006C58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DA3" w:rsidRPr="008F68DD" w:rsidRDefault="00DA1DA3" w:rsidP="006C58FD">
            <w:pPr>
              <w:rPr>
                <w:sz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DA3" w:rsidRPr="00F91344" w:rsidRDefault="00DA1DA3" w:rsidP="006C58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821C8" w:rsidRPr="005B4D46" w:rsidRDefault="00B821C8">
      <w:pPr>
        <w:rPr>
          <w:szCs w:val="28"/>
          <w:lang w:val="en-US"/>
        </w:rPr>
      </w:pPr>
    </w:p>
    <w:sectPr w:rsidR="00B821C8" w:rsidRPr="005B4D46" w:rsidSect="00B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4D46"/>
    <w:rsid w:val="005B4D46"/>
    <w:rsid w:val="00B821C8"/>
    <w:rsid w:val="00DA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DA1D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DA1DA3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доставки и розыска почтовых отправлений</c:v>
                </c:pt>
                <c:pt idx="3">
                  <c:v>Вопросы по содержанию материалов, публикуемых в СМИ, в т.ч.телевизионных передач</c:v>
                </c:pt>
                <c:pt idx="4">
                  <c:v>Ограничение доступа к сайтам</c:v>
                </c:pt>
                <c:pt idx="5">
                  <c:v>Вопросы административного характера</c:v>
                </c:pt>
                <c:pt idx="6">
                  <c:v>Вопросы организации работы почтовых отделений и их сотрудников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7668</c:v>
                </c:pt>
                <c:pt idx="1">
                  <c:v>5077</c:v>
                </c:pt>
                <c:pt idx="2">
                  <c:v>2294</c:v>
                </c:pt>
                <c:pt idx="3">
                  <c:v>2140</c:v>
                </c:pt>
                <c:pt idx="4">
                  <c:v>1537</c:v>
                </c:pt>
                <c:pt idx="5">
                  <c:v>1429</c:v>
                </c:pt>
                <c:pt idx="6">
                  <c:v>366</c:v>
                </c:pt>
                <c:pt idx="7">
                  <c:v>143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892"/>
          <c:y val="2.0101136650439781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46788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18281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20654</c:v>
                </c:pt>
              </c:numCache>
            </c:numRef>
          </c:val>
        </c:ser>
        <c:shape val="cylinder"/>
        <c:axId val="104725120"/>
        <c:axId val="103158144"/>
        <c:axId val="0"/>
      </c:bar3DChart>
      <c:catAx>
        <c:axId val="104725120"/>
        <c:scaling>
          <c:orientation val="minMax"/>
        </c:scaling>
        <c:axPos val="b"/>
        <c:tickLblPos val="nextTo"/>
        <c:crossAx val="103158144"/>
        <c:crosses val="autoZero"/>
        <c:auto val="1"/>
        <c:lblAlgn val="ctr"/>
        <c:lblOffset val="100"/>
      </c:catAx>
      <c:valAx>
        <c:axId val="103158144"/>
        <c:scaling>
          <c:orientation val="minMax"/>
        </c:scaling>
        <c:axPos val="l"/>
        <c:majorGridlines/>
        <c:numFmt formatCode="#,##0" sourceLinked="1"/>
        <c:tickLblPos val="nextTo"/>
        <c:crossAx val="104725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4153</Characters>
  <Application>Microsoft Office Word</Application>
  <DocSecurity>0</DocSecurity>
  <Lines>34</Lines>
  <Paragraphs>9</Paragraphs>
  <ScaleCrop>false</ScaleCrop>
  <Company>Россвязькомнадзор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ermolov-ag</cp:lastModifiedBy>
  <cp:revision>2</cp:revision>
  <dcterms:created xsi:type="dcterms:W3CDTF">2016-01-22T13:35:00Z</dcterms:created>
  <dcterms:modified xsi:type="dcterms:W3CDTF">2016-01-22T13:40:00Z</dcterms:modified>
</cp:coreProperties>
</file>