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8" w:rsidRPr="00C049B9" w:rsidRDefault="009F7298" w:rsidP="009F7298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9B9">
        <w:rPr>
          <w:rFonts w:ascii="Times New Roman" w:hAnsi="Times New Roman"/>
          <w:b/>
          <w:sz w:val="28"/>
          <w:szCs w:val="28"/>
        </w:rPr>
        <w:t xml:space="preserve">Окружная дорожная карта проектов мероприятий Рабочей группы по направлению "Персональные данные" Центра компетенций Управления </w:t>
      </w:r>
      <w:proofErr w:type="spellStart"/>
      <w:r w:rsidRPr="00C049B9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C049B9">
        <w:rPr>
          <w:rFonts w:ascii="Times New Roman" w:hAnsi="Times New Roman"/>
          <w:b/>
          <w:sz w:val="28"/>
          <w:szCs w:val="28"/>
        </w:rPr>
        <w:t xml:space="preserve"> по Центральному федеральному округу</w:t>
      </w:r>
    </w:p>
    <w:p w:rsidR="009F7298" w:rsidRPr="00C049B9" w:rsidRDefault="009F7298" w:rsidP="009F7298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9B9">
        <w:rPr>
          <w:rFonts w:ascii="Times New Roman" w:hAnsi="Times New Roman"/>
          <w:b/>
          <w:sz w:val="28"/>
          <w:szCs w:val="28"/>
        </w:rPr>
        <w:t>(План деятельности)</w:t>
      </w:r>
    </w:p>
    <w:p w:rsidR="009F7298" w:rsidRPr="00C049B9" w:rsidRDefault="009F7298" w:rsidP="009F7298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F7298" w:rsidRPr="00C049B9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9B9">
        <w:rPr>
          <w:rFonts w:ascii="Times New Roman" w:hAnsi="Times New Roman"/>
          <w:sz w:val="28"/>
          <w:szCs w:val="28"/>
        </w:rPr>
        <w:t>Предмет окружной доро</w:t>
      </w:r>
      <w:r>
        <w:rPr>
          <w:rFonts w:ascii="Times New Roman" w:hAnsi="Times New Roman"/>
          <w:sz w:val="28"/>
          <w:szCs w:val="28"/>
        </w:rPr>
        <w:t>жной карты проектов мероприятий</w:t>
      </w:r>
      <w:r w:rsidRPr="00C049B9">
        <w:rPr>
          <w:rFonts w:ascii="Times New Roman" w:hAnsi="Times New Roman"/>
          <w:sz w:val="28"/>
          <w:szCs w:val="28"/>
        </w:rPr>
        <w:t>:</w:t>
      </w:r>
    </w:p>
    <w:p w:rsidR="009F7298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81">
        <w:rPr>
          <w:rFonts w:ascii="Times New Roman" w:hAnsi="Times New Roman"/>
          <w:sz w:val="28"/>
          <w:szCs w:val="28"/>
        </w:rPr>
        <w:t xml:space="preserve">Формирование подходов к действиям граждан, организаций, уполномоченных органов власти при выявлении ресурсов, содержащих </w:t>
      </w:r>
      <w:r>
        <w:rPr>
          <w:rFonts w:ascii="Times New Roman" w:hAnsi="Times New Roman"/>
          <w:sz w:val="28"/>
          <w:szCs w:val="28"/>
        </w:rPr>
        <w:t>предложения о продаже баз данных:</w:t>
      </w:r>
    </w:p>
    <w:p w:rsidR="009F7298" w:rsidRPr="00C049B9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49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49B9">
        <w:rPr>
          <w:rFonts w:ascii="Times New Roman" w:hAnsi="Times New Roman"/>
          <w:b/>
          <w:sz w:val="28"/>
          <w:szCs w:val="28"/>
        </w:rPr>
        <w:t>. Исходная информация (в том числе в числовом выражении) в отношении ситуации, сложившейся в конкретном аспекте сферы персональных данных и описание проблематики.</w:t>
      </w:r>
      <w:proofErr w:type="gramEnd"/>
    </w:p>
    <w:p w:rsidR="009F7298" w:rsidRDefault="009F7298" w:rsidP="009F72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076">
        <w:rPr>
          <w:rFonts w:ascii="Times New Roman" w:hAnsi="Times New Roman"/>
          <w:sz w:val="28"/>
          <w:szCs w:val="28"/>
        </w:rPr>
        <w:t>В соответствии с положениями законодательства в области персональных данных, на основании ст. 7 Федерального закона от 27.07.2006 № 152-ФЗ «О персональных данных» (далее - Закон),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</w:t>
      </w:r>
      <w:r>
        <w:rPr>
          <w:rFonts w:ascii="Times New Roman" w:hAnsi="Times New Roman"/>
          <w:sz w:val="28"/>
          <w:szCs w:val="28"/>
        </w:rPr>
        <w:t>едусмотрено федеральным законом</w:t>
      </w:r>
      <w:r w:rsidRPr="00EB2076">
        <w:rPr>
          <w:rFonts w:ascii="Times New Roman" w:hAnsi="Times New Roman"/>
          <w:sz w:val="28"/>
          <w:szCs w:val="28"/>
        </w:rPr>
        <w:t>.</w:t>
      </w:r>
      <w:proofErr w:type="gramEnd"/>
    </w:p>
    <w:p w:rsidR="009F7298" w:rsidRDefault="009F7298" w:rsidP="009F72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317B5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, несмотря на положения Закона, </w:t>
      </w:r>
      <w:r w:rsidRPr="008317B5">
        <w:rPr>
          <w:rFonts w:ascii="Times New Roman" w:hAnsi="Times New Roman"/>
          <w:sz w:val="28"/>
          <w:szCs w:val="28"/>
        </w:rPr>
        <w:t>проблема утеч</w:t>
      </w:r>
      <w:r>
        <w:rPr>
          <w:rFonts w:ascii="Times New Roman" w:hAnsi="Times New Roman"/>
          <w:sz w:val="28"/>
          <w:szCs w:val="28"/>
        </w:rPr>
        <w:t xml:space="preserve">ек </w:t>
      </w:r>
      <w:r w:rsidRPr="008317B5">
        <w:rPr>
          <w:rFonts w:ascii="Times New Roman" w:hAnsi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/>
          <w:sz w:val="28"/>
          <w:szCs w:val="28"/>
        </w:rPr>
        <w:t xml:space="preserve">не теряет актуальности - </w:t>
      </w:r>
      <w:r w:rsidRPr="008317B5">
        <w:rPr>
          <w:rFonts w:ascii="Times New Roman" w:hAnsi="Times New Roman"/>
          <w:sz w:val="28"/>
          <w:szCs w:val="28"/>
        </w:rPr>
        <w:t xml:space="preserve">в течение последних трех лет количество утечек персональных данных значительно возросло. </w:t>
      </w:r>
    </w:p>
    <w:p w:rsidR="009F7298" w:rsidRPr="00A15315" w:rsidRDefault="009F7298" w:rsidP="009F72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15315">
        <w:rPr>
          <w:rFonts w:ascii="Times New Roman" w:hAnsi="Times New Roman"/>
          <w:sz w:val="28"/>
          <w:szCs w:val="28"/>
        </w:rPr>
        <w:t xml:space="preserve">Среди основных причин утечек персональных данных можно выделить несанкционированный доступ к информационным системам персональных данных, а также нарушение правил обработки персональных данных должностными лицами, допущенными к обработке персональных данных. </w:t>
      </w:r>
    </w:p>
    <w:p w:rsidR="009F7298" w:rsidRDefault="009F7298" w:rsidP="009F72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A0A">
        <w:rPr>
          <w:rFonts w:ascii="Times New Roman" w:hAnsi="Times New Roman"/>
          <w:sz w:val="28"/>
          <w:szCs w:val="28"/>
        </w:rPr>
        <w:t xml:space="preserve">Согласно проведенному экспертно-аналитическим центром </w:t>
      </w:r>
      <w:proofErr w:type="spellStart"/>
      <w:r w:rsidRPr="00D63A0A">
        <w:rPr>
          <w:rFonts w:ascii="Times New Roman" w:hAnsi="Times New Roman"/>
          <w:sz w:val="28"/>
          <w:szCs w:val="28"/>
        </w:rPr>
        <w:t>ИнфоВотч</w:t>
      </w:r>
      <w:proofErr w:type="spellEnd"/>
      <w:r w:rsidRPr="00D63A0A">
        <w:rPr>
          <w:rFonts w:ascii="Times New Roman" w:hAnsi="Times New Roman"/>
          <w:sz w:val="28"/>
          <w:szCs w:val="28"/>
        </w:rPr>
        <w:t xml:space="preserve"> исследованию в 2021 году в сеть «Интернет» утекли 80,9 миллионов записей, содержащих персональные данные </w:t>
      </w:r>
      <w:r w:rsidRPr="00C74E13">
        <w:rPr>
          <w:rFonts w:ascii="Times New Roman" w:hAnsi="Times New Roman"/>
          <w:sz w:val="28"/>
          <w:szCs w:val="28"/>
        </w:rPr>
        <w:t>граждан Российской Федерации.</w:t>
      </w:r>
    </w:p>
    <w:p w:rsidR="009F7298" w:rsidRPr="00FD4F81" w:rsidRDefault="009F7298" w:rsidP="009F7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F8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D4F81">
        <w:rPr>
          <w:rFonts w:ascii="Times New Roman" w:hAnsi="Times New Roman"/>
          <w:sz w:val="28"/>
          <w:szCs w:val="28"/>
        </w:rPr>
        <w:t xml:space="preserve"> является неотъемлемой частью развития современного общества. </w:t>
      </w:r>
      <w:proofErr w:type="spellStart"/>
      <w:r w:rsidRPr="00FD4F8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FD4F81">
        <w:rPr>
          <w:rFonts w:ascii="Times New Roman" w:hAnsi="Times New Roman"/>
          <w:sz w:val="28"/>
          <w:szCs w:val="28"/>
        </w:rPr>
        <w:t xml:space="preserve"> мировой экономики сегодня вступила в активную фазу и большинство крупных компаний, а также государственных органов, внедряют различные цифровые сервисы и интернет - технологии.</w:t>
      </w:r>
    </w:p>
    <w:p w:rsidR="009F7298" w:rsidRPr="00FD4F81" w:rsidRDefault="009F7298" w:rsidP="009F7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F81">
        <w:rPr>
          <w:rFonts w:ascii="Times New Roman" w:hAnsi="Times New Roman"/>
          <w:sz w:val="28"/>
          <w:szCs w:val="28"/>
        </w:rPr>
        <w:t>В рамках реализации Указа Президента Российской Федерации от 7 мая 2018 г  № 204 «О национальных целях и стратегических задачах развития Российской Федерации на период до 2024 года», в том числе с целью решения задачи по обеспечению ускоренного внедрения цифровых технологий в экономике и социальной сфере, Правительством Российской Федерации на базе программы «Цифровая экономика Российской Федерации» сформирована национальная программа «Цифровая экономика</w:t>
      </w:r>
      <w:proofErr w:type="gramEnd"/>
      <w:r w:rsidRPr="00FD4F81">
        <w:rPr>
          <w:rFonts w:ascii="Times New Roman" w:hAnsi="Times New Roman"/>
          <w:sz w:val="28"/>
          <w:szCs w:val="28"/>
        </w:rPr>
        <w:t xml:space="preserve"> Российской Федерации», </w:t>
      </w:r>
      <w:proofErr w:type="gramStart"/>
      <w:r w:rsidRPr="00FD4F81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FD4F81">
        <w:rPr>
          <w:rFonts w:ascii="Times New Roman" w:hAnsi="Times New Roman"/>
          <w:sz w:val="28"/>
          <w:szCs w:val="28"/>
        </w:rPr>
        <w:t xml:space="preserve"> протоколом заседания президиума Совета при Президенте Российской Федерации по стратегическому развитию и национальным проектам от 4 июня 2019 г. № 7.</w:t>
      </w:r>
    </w:p>
    <w:p w:rsidR="009F7298" w:rsidRPr="00C74E13" w:rsidRDefault="009F7298" w:rsidP="009F7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4F81">
        <w:rPr>
          <w:rFonts w:ascii="Times New Roman" w:hAnsi="Times New Roman"/>
          <w:sz w:val="28"/>
          <w:szCs w:val="28"/>
        </w:rPr>
        <w:t>В рамках осуществления цифровой трансформации наиболее важным и уязвимым вопросом остается обеспечение безопасности и соблюдение требования конфиденциальности персональных данных граждан.</w:t>
      </w:r>
    </w:p>
    <w:p w:rsidR="009F7298" w:rsidRPr="00930212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E13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C74E13">
        <w:rPr>
          <w:rFonts w:ascii="Times New Roman" w:hAnsi="Times New Roman"/>
          <w:sz w:val="28"/>
          <w:szCs w:val="28"/>
        </w:rPr>
        <w:t xml:space="preserve"> предопределило необходимость решения возникшей проблематики утечек персональных данных.</w:t>
      </w:r>
    </w:p>
    <w:p w:rsidR="009F7298" w:rsidRDefault="009F7298" w:rsidP="009F72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212">
        <w:rPr>
          <w:rFonts w:ascii="Times New Roman" w:hAnsi="Times New Roman"/>
          <w:sz w:val="28"/>
          <w:szCs w:val="28"/>
        </w:rPr>
        <w:t xml:space="preserve">Можно выделить следующие </w:t>
      </w:r>
      <w:r w:rsidRPr="00930212">
        <w:rPr>
          <w:rFonts w:ascii="Times New Roman" w:hAnsi="Times New Roman"/>
          <w:b/>
          <w:sz w:val="28"/>
          <w:szCs w:val="28"/>
        </w:rPr>
        <w:t>цели реализации окружной дорожной карты проектов мероприятий:</w:t>
      </w:r>
    </w:p>
    <w:p w:rsidR="009F7298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3269">
        <w:rPr>
          <w:rFonts w:ascii="Times New Roman" w:hAnsi="Times New Roman"/>
          <w:sz w:val="28"/>
          <w:szCs w:val="28"/>
        </w:rPr>
        <w:t xml:space="preserve">разработка памятки о правилах поведения </w:t>
      </w:r>
      <w:r>
        <w:rPr>
          <w:rFonts w:ascii="Times New Roman" w:hAnsi="Times New Roman"/>
          <w:sz w:val="28"/>
          <w:szCs w:val="28"/>
        </w:rPr>
        <w:t>граждан</w:t>
      </w:r>
      <w:r w:rsidRPr="00B33269">
        <w:rPr>
          <w:rFonts w:ascii="Times New Roman" w:hAnsi="Times New Roman"/>
          <w:sz w:val="28"/>
          <w:szCs w:val="28"/>
        </w:rPr>
        <w:t xml:space="preserve"> при выявлении ресурсов, содержащих пр</w:t>
      </w:r>
      <w:r>
        <w:rPr>
          <w:rFonts w:ascii="Times New Roman" w:hAnsi="Times New Roman"/>
          <w:sz w:val="28"/>
          <w:szCs w:val="28"/>
        </w:rPr>
        <w:t>едложения о продаже баз данных;</w:t>
      </w:r>
    </w:p>
    <w:p w:rsidR="009F7298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B7E">
        <w:rPr>
          <w:rFonts w:ascii="Times New Roman" w:hAnsi="Times New Roman"/>
          <w:sz w:val="28"/>
          <w:szCs w:val="28"/>
        </w:rPr>
        <w:t>- разработка методических рекомендаций для территориальных органов уполномоченного органа по защите прав субъектов персональных данных, включающих алгоритм поиска ресурсов, содержащих предложения о продаже баз данных, установления владельца соответствующих ресурсов, принятия мер.</w:t>
      </w:r>
    </w:p>
    <w:p w:rsidR="009F7298" w:rsidRDefault="009F7298" w:rsidP="009F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298" w:rsidRPr="000B5484" w:rsidRDefault="009F7298" w:rsidP="009F7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4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5484">
        <w:rPr>
          <w:rFonts w:ascii="Times New Roman" w:hAnsi="Times New Roman"/>
          <w:b/>
          <w:sz w:val="28"/>
          <w:szCs w:val="28"/>
        </w:rPr>
        <w:t>. Ресурсное обеспечение дорожной карты.</w:t>
      </w:r>
    </w:p>
    <w:p w:rsidR="009F7298" w:rsidRPr="00EE3B31" w:rsidRDefault="009F7298" w:rsidP="009F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4">
        <w:rPr>
          <w:rFonts w:ascii="Times New Roman" w:hAnsi="Times New Roman"/>
          <w:sz w:val="28"/>
          <w:szCs w:val="28"/>
        </w:rPr>
        <w:t>Выполнение мероприятий, предусмотренных окружной дорожной картой  осуществляется лицами, входящими в состав рабочей группы: руководитель рабочей группы, ответственный секретарь рабочей группы, представители территориальных управлений Центрального федерального округа, а также представители организаций, входящие  в рабочую группу Центра компетенций.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9B9" w:rsidRPr="009F7298" w:rsidRDefault="00C049B9" w:rsidP="009F7298"/>
    <w:sectPr w:rsidR="00C049B9" w:rsidRPr="009F7298" w:rsidSect="00FB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0C" w:rsidRDefault="00220D0C" w:rsidP="00C049B9">
      <w:pPr>
        <w:spacing w:after="0" w:line="240" w:lineRule="auto"/>
      </w:pPr>
      <w:r>
        <w:separator/>
      </w:r>
    </w:p>
  </w:endnote>
  <w:endnote w:type="continuationSeparator" w:id="0">
    <w:p w:rsidR="00220D0C" w:rsidRDefault="00220D0C" w:rsidP="00C0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E8" w:rsidRDefault="00603A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850449"/>
      <w:docPartObj>
        <w:docPartGallery w:val="Page Numbers (Bottom of Page)"/>
        <w:docPartUnique/>
      </w:docPartObj>
    </w:sdtPr>
    <w:sdtEndPr/>
    <w:sdtContent>
      <w:p w:rsidR="00603AE8" w:rsidRDefault="00603A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98">
          <w:rPr>
            <w:noProof/>
          </w:rPr>
          <w:t>2</w:t>
        </w:r>
        <w:r>
          <w:fldChar w:fldCharType="end"/>
        </w:r>
      </w:p>
    </w:sdtContent>
  </w:sdt>
  <w:p w:rsidR="00603AE8" w:rsidRDefault="00603A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E8" w:rsidRDefault="00603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0C" w:rsidRDefault="00220D0C" w:rsidP="00C049B9">
      <w:pPr>
        <w:spacing w:after="0" w:line="240" w:lineRule="auto"/>
      </w:pPr>
      <w:r>
        <w:separator/>
      </w:r>
    </w:p>
  </w:footnote>
  <w:footnote w:type="continuationSeparator" w:id="0">
    <w:p w:rsidR="00220D0C" w:rsidRDefault="00220D0C" w:rsidP="00C0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E8" w:rsidRDefault="00603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E8" w:rsidRDefault="00603A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E8" w:rsidRDefault="00603A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388"/>
    <w:multiLevelType w:val="multilevel"/>
    <w:tmpl w:val="7EA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B9"/>
    <w:rsid w:val="000A12D9"/>
    <w:rsid w:val="000B5484"/>
    <w:rsid w:val="00116E59"/>
    <w:rsid w:val="0015015F"/>
    <w:rsid w:val="001A476B"/>
    <w:rsid w:val="001B7B41"/>
    <w:rsid w:val="00220D0C"/>
    <w:rsid w:val="00291E3D"/>
    <w:rsid w:val="002D6A4D"/>
    <w:rsid w:val="003C7A3B"/>
    <w:rsid w:val="004C7910"/>
    <w:rsid w:val="00603AE8"/>
    <w:rsid w:val="006270C0"/>
    <w:rsid w:val="00627A51"/>
    <w:rsid w:val="00646932"/>
    <w:rsid w:val="00665F6C"/>
    <w:rsid w:val="0068217A"/>
    <w:rsid w:val="006B0AF0"/>
    <w:rsid w:val="006D26EC"/>
    <w:rsid w:val="006D6820"/>
    <w:rsid w:val="00745F33"/>
    <w:rsid w:val="007E38F5"/>
    <w:rsid w:val="008317B5"/>
    <w:rsid w:val="00910E16"/>
    <w:rsid w:val="00914D09"/>
    <w:rsid w:val="0092461E"/>
    <w:rsid w:val="00930212"/>
    <w:rsid w:val="0094471E"/>
    <w:rsid w:val="00980A81"/>
    <w:rsid w:val="00994C73"/>
    <w:rsid w:val="009E59DA"/>
    <w:rsid w:val="009E64C0"/>
    <w:rsid w:val="009F7298"/>
    <w:rsid w:val="00A15315"/>
    <w:rsid w:val="00A47723"/>
    <w:rsid w:val="00AE0384"/>
    <w:rsid w:val="00B12393"/>
    <w:rsid w:val="00B4502C"/>
    <w:rsid w:val="00C049B9"/>
    <w:rsid w:val="00C74E13"/>
    <w:rsid w:val="00D167FD"/>
    <w:rsid w:val="00D63A0A"/>
    <w:rsid w:val="00DA306F"/>
    <w:rsid w:val="00DC2A90"/>
    <w:rsid w:val="00DD6600"/>
    <w:rsid w:val="00E46D60"/>
    <w:rsid w:val="00EA1C21"/>
    <w:rsid w:val="00EA216B"/>
    <w:rsid w:val="00EB2076"/>
    <w:rsid w:val="00EE5846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9B9"/>
    <w:pPr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049B9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C049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9B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49B9"/>
    <w:rPr>
      <w:vertAlign w:val="superscript"/>
    </w:rPr>
  </w:style>
  <w:style w:type="paragraph" w:customStyle="1" w:styleId="ConsPlusNormal">
    <w:name w:val="ConsPlusNormal"/>
    <w:rsid w:val="00EB2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AE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0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A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9B9"/>
    <w:pPr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049B9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C049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9B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49B9"/>
    <w:rPr>
      <w:vertAlign w:val="superscript"/>
    </w:rPr>
  </w:style>
  <w:style w:type="paragraph" w:customStyle="1" w:styleId="ConsPlusNormal">
    <w:name w:val="ConsPlusNormal"/>
    <w:rsid w:val="00EB2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AE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0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A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Светлана Михайловна</dc:creator>
  <cp:lastModifiedBy>Родишевская Карина Павловна</cp:lastModifiedBy>
  <cp:revision>1</cp:revision>
  <cp:lastPrinted>2022-03-17T14:52:00Z</cp:lastPrinted>
  <dcterms:created xsi:type="dcterms:W3CDTF">2022-03-28T16:32:00Z</dcterms:created>
  <dcterms:modified xsi:type="dcterms:W3CDTF">2022-03-28T16:32:00Z</dcterms:modified>
</cp:coreProperties>
</file>